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11021" w:rsidRPr="005126FF" w:rsidTr="000213BE">
        <w:tc>
          <w:tcPr>
            <w:tcW w:w="5000" w:type="pct"/>
          </w:tcPr>
          <w:p w:rsidR="00F54190" w:rsidRPr="00355782" w:rsidRDefault="00311021" w:rsidP="00A22D89">
            <w:pPr>
              <w:spacing w:line="240" w:lineRule="auto"/>
              <w:rPr>
                <w:rFonts w:cs="Arial"/>
                <w:b/>
                <w:sz w:val="22"/>
                <w:szCs w:val="22"/>
              </w:rPr>
            </w:pPr>
            <w:r w:rsidRPr="00355782">
              <w:rPr>
                <w:rFonts w:cs="Arial"/>
                <w:b/>
                <w:sz w:val="22"/>
                <w:szCs w:val="22"/>
              </w:rPr>
              <w:t>Institution:</w:t>
            </w:r>
            <w:r w:rsidR="00B0350C" w:rsidRPr="00355782">
              <w:rPr>
                <w:rFonts w:cs="Arial"/>
                <w:b/>
                <w:sz w:val="22"/>
                <w:szCs w:val="22"/>
              </w:rPr>
              <w:t xml:space="preserve"> </w:t>
            </w:r>
          </w:p>
          <w:p w:rsidR="00311021" w:rsidRPr="00355782" w:rsidRDefault="00F54190" w:rsidP="00A22D89">
            <w:pPr>
              <w:spacing w:line="240" w:lineRule="auto"/>
              <w:rPr>
                <w:rFonts w:cs="Arial"/>
                <w:b/>
                <w:sz w:val="22"/>
                <w:szCs w:val="22"/>
              </w:rPr>
            </w:pPr>
            <w:r w:rsidRPr="00355782">
              <w:rPr>
                <w:rFonts w:cs="Arial"/>
                <w:sz w:val="22"/>
                <w:szCs w:val="22"/>
              </w:rPr>
              <w:t>Royal Holloway, University of London</w:t>
            </w:r>
          </w:p>
          <w:p w:rsidR="00DD529C" w:rsidRPr="00355782" w:rsidRDefault="00DD529C" w:rsidP="00A22D89">
            <w:pPr>
              <w:spacing w:line="240" w:lineRule="auto"/>
              <w:rPr>
                <w:rFonts w:cs="Arial"/>
                <w:sz w:val="22"/>
                <w:szCs w:val="22"/>
              </w:rPr>
            </w:pPr>
          </w:p>
        </w:tc>
      </w:tr>
      <w:tr w:rsidR="00311021" w:rsidRPr="005126FF" w:rsidTr="000213BE">
        <w:tc>
          <w:tcPr>
            <w:tcW w:w="5000" w:type="pct"/>
          </w:tcPr>
          <w:p w:rsidR="00F54190" w:rsidRPr="00355782" w:rsidRDefault="00311021" w:rsidP="00A22D89">
            <w:pPr>
              <w:spacing w:line="240" w:lineRule="auto"/>
              <w:rPr>
                <w:rFonts w:cs="Arial"/>
                <w:b/>
                <w:sz w:val="22"/>
                <w:szCs w:val="22"/>
              </w:rPr>
            </w:pPr>
            <w:r w:rsidRPr="00355782">
              <w:rPr>
                <w:rFonts w:cs="Arial"/>
                <w:b/>
                <w:sz w:val="22"/>
                <w:szCs w:val="22"/>
              </w:rPr>
              <w:t>Unit of Assessment:</w:t>
            </w:r>
            <w:r w:rsidR="00B0350C" w:rsidRPr="00355782">
              <w:rPr>
                <w:rFonts w:cs="Arial"/>
                <w:b/>
                <w:sz w:val="22"/>
                <w:szCs w:val="22"/>
              </w:rPr>
              <w:t xml:space="preserve">  </w:t>
            </w:r>
          </w:p>
          <w:p w:rsidR="00DD529C" w:rsidRPr="00355782" w:rsidRDefault="00D90413" w:rsidP="00A22D89">
            <w:pPr>
              <w:spacing w:line="240" w:lineRule="auto"/>
              <w:rPr>
                <w:rFonts w:cs="Arial"/>
                <w:sz w:val="22"/>
                <w:szCs w:val="22"/>
              </w:rPr>
            </w:pPr>
            <w:r w:rsidRPr="00355782">
              <w:rPr>
                <w:rFonts w:cs="Arial"/>
                <w:sz w:val="22"/>
                <w:szCs w:val="22"/>
              </w:rPr>
              <w:t>C19</w:t>
            </w:r>
            <w:r w:rsidR="00F54190" w:rsidRPr="00355782">
              <w:rPr>
                <w:rFonts w:cs="Arial"/>
                <w:sz w:val="22"/>
                <w:szCs w:val="22"/>
              </w:rPr>
              <w:t xml:space="preserve"> </w:t>
            </w:r>
            <w:r w:rsidRPr="00355782">
              <w:rPr>
                <w:rFonts w:cs="Arial"/>
                <w:sz w:val="22"/>
                <w:szCs w:val="22"/>
              </w:rPr>
              <w:t>-</w:t>
            </w:r>
            <w:r w:rsidR="00F54190" w:rsidRPr="00355782">
              <w:rPr>
                <w:rFonts w:cs="Arial"/>
                <w:sz w:val="22"/>
                <w:szCs w:val="22"/>
              </w:rPr>
              <w:t xml:space="preserve"> </w:t>
            </w:r>
            <w:r w:rsidRPr="00355782">
              <w:rPr>
                <w:rFonts w:cs="Arial"/>
                <w:sz w:val="22"/>
                <w:szCs w:val="22"/>
              </w:rPr>
              <w:t>Business &amp; Management Studies</w:t>
            </w:r>
          </w:p>
          <w:p w:rsidR="0011036A" w:rsidRPr="00355782" w:rsidRDefault="0011036A" w:rsidP="00A22D89">
            <w:pPr>
              <w:spacing w:line="240" w:lineRule="auto"/>
              <w:rPr>
                <w:rFonts w:cs="Arial"/>
                <w:sz w:val="22"/>
                <w:szCs w:val="22"/>
              </w:rPr>
            </w:pPr>
          </w:p>
        </w:tc>
      </w:tr>
      <w:tr w:rsidR="0013503C" w:rsidRPr="005126FF" w:rsidTr="000213BE">
        <w:tc>
          <w:tcPr>
            <w:tcW w:w="5000" w:type="pct"/>
          </w:tcPr>
          <w:p w:rsidR="00D90413" w:rsidRPr="00355782" w:rsidRDefault="0013503C" w:rsidP="00D90413">
            <w:pPr>
              <w:rPr>
                <w:rFonts w:cs="Arial"/>
                <w:b/>
                <w:sz w:val="22"/>
                <w:szCs w:val="22"/>
              </w:rPr>
            </w:pPr>
            <w:r w:rsidRPr="00355782">
              <w:rPr>
                <w:rFonts w:cs="Arial"/>
                <w:b/>
                <w:sz w:val="22"/>
                <w:szCs w:val="22"/>
              </w:rPr>
              <w:t>Title of case study:</w:t>
            </w:r>
            <w:r w:rsidR="00B0350C" w:rsidRPr="00355782">
              <w:rPr>
                <w:rFonts w:cs="Arial"/>
                <w:b/>
                <w:sz w:val="22"/>
                <w:szCs w:val="22"/>
              </w:rPr>
              <w:t xml:space="preserve">  </w:t>
            </w:r>
          </w:p>
          <w:p w:rsidR="009E1EFA" w:rsidRPr="00355782" w:rsidRDefault="00873904" w:rsidP="009E1EFA">
            <w:pPr>
              <w:rPr>
                <w:rFonts w:cs="Arial"/>
                <w:sz w:val="22"/>
                <w:szCs w:val="22"/>
                <w:lang w:val="en-US"/>
              </w:rPr>
            </w:pPr>
            <w:proofErr w:type="spellStart"/>
            <w:r w:rsidRPr="00355782">
              <w:rPr>
                <w:rFonts w:cs="Arial"/>
                <w:sz w:val="22"/>
                <w:szCs w:val="22"/>
                <w:lang w:val="en-US"/>
              </w:rPr>
              <w:t>Organisational</w:t>
            </w:r>
            <w:proofErr w:type="spellEnd"/>
            <w:r w:rsidRPr="00355782">
              <w:rPr>
                <w:rFonts w:cs="Arial"/>
                <w:sz w:val="22"/>
                <w:szCs w:val="22"/>
                <w:lang w:val="en-US"/>
              </w:rPr>
              <w:t xml:space="preserve"> A</w:t>
            </w:r>
            <w:r w:rsidR="009E1EFA" w:rsidRPr="00355782">
              <w:rPr>
                <w:rFonts w:cs="Arial"/>
                <w:sz w:val="22"/>
                <w:szCs w:val="22"/>
                <w:lang w:val="en-US"/>
              </w:rPr>
              <w:t>utonomy in the N</w:t>
            </w:r>
            <w:r w:rsidRPr="00355782">
              <w:rPr>
                <w:rFonts w:cs="Arial"/>
                <w:sz w:val="22"/>
                <w:szCs w:val="22"/>
                <w:lang w:val="en-US"/>
              </w:rPr>
              <w:t xml:space="preserve">ational </w:t>
            </w:r>
            <w:r w:rsidR="009E1EFA" w:rsidRPr="00355782">
              <w:rPr>
                <w:rFonts w:cs="Arial"/>
                <w:sz w:val="22"/>
                <w:szCs w:val="22"/>
                <w:lang w:val="en-US"/>
              </w:rPr>
              <w:t>H</w:t>
            </w:r>
            <w:r w:rsidRPr="00355782">
              <w:rPr>
                <w:rFonts w:cs="Arial"/>
                <w:sz w:val="22"/>
                <w:szCs w:val="22"/>
                <w:lang w:val="en-US"/>
              </w:rPr>
              <w:t xml:space="preserve">ealth </w:t>
            </w:r>
            <w:r w:rsidR="009E1EFA" w:rsidRPr="00355782">
              <w:rPr>
                <w:rFonts w:cs="Arial"/>
                <w:sz w:val="22"/>
                <w:szCs w:val="22"/>
                <w:lang w:val="en-US"/>
              </w:rPr>
              <w:t>S</w:t>
            </w:r>
            <w:r w:rsidRPr="00355782">
              <w:rPr>
                <w:rFonts w:cs="Arial"/>
                <w:sz w:val="22"/>
                <w:szCs w:val="22"/>
                <w:lang w:val="en-US"/>
              </w:rPr>
              <w:t>ervice</w:t>
            </w:r>
          </w:p>
          <w:p w:rsidR="00484E2C" w:rsidRPr="00355782" w:rsidRDefault="00484E2C" w:rsidP="00484E2C">
            <w:pPr>
              <w:spacing w:line="240" w:lineRule="auto"/>
              <w:rPr>
                <w:rFonts w:cs="Arial"/>
                <w:sz w:val="22"/>
                <w:szCs w:val="22"/>
              </w:rPr>
            </w:pPr>
          </w:p>
        </w:tc>
      </w:tr>
      <w:tr w:rsidR="0013503C" w:rsidRPr="005126FF" w:rsidTr="000213BE">
        <w:tc>
          <w:tcPr>
            <w:tcW w:w="5000" w:type="pct"/>
          </w:tcPr>
          <w:p w:rsidR="0013503C" w:rsidRPr="00355782" w:rsidRDefault="0013503C" w:rsidP="00A22D89">
            <w:pPr>
              <w:spacing w:line="240" w:lineRule="auto"/>
              <w:rPr>
                <w:rFonts w:cs="Arial"/>
                <w:sz w:val="22"/>
                <w:szCs w:val="22"/>
              </w:rPr>
            </w:pPr>
            <w:r w:rsidRPr="00355782">
              <w:rPr>
                <w:rFonts w:cs="Arial"/>
                <w:b/>
                <w:sz w:val="22"/>
                <w:szCs w:val="22"/>
              </w:rPr>
              <w:t xml:space="preserve">1. Summary of the impact </w:t>
            </w:r>
            <w:r w:rsidRPr="00355782">
              <w:rPr>
                <w:rFonts w:cs="Arial"/>
                <w:sz w:val="22"/>
                <w:szCs w:val="22"/>
              </w:rPr>
              <w:t>(indicative maximum 100 words)</w:t>
            </w:r>
          </w:p>
          <w:p w:rsidR="00484E2C" w:rsidRPr="00355782" w:rsidRDefault="00484E2C" w:rsidP="00484E2C">
            <w:pPr>
              <w:tabs>
                <w:tab w:val="left" w:pos="9164"/>
              </w:tabs>
              <w:spacing w:line="240" w:lineRule="auto"/>
              <w:ind w:right="176"/>
              <w:jc w:val="both"/>
              <w:rPr>
                <w:rFonts w:cs="Arial"/>
                <w:sz w:val="22"/>
                <w:szCs w:val="22"/>
              </w:rPr>
            </w:pPr>
          </w:p>
          <w:p w:rsidR="00250D3E" w:rsidRPr="00355782" w:rsidRDefault="008F694F" w:rsidP="00DC7404">
            <w:pPr>
              <w:rPr>
                <w:rFonts w:cs="Arial"/>
                <w:sz w:val="22"/>
                <w:szCs w:val="22"/>
              </w:rPr>
            </w:pPr>
            <w:r w:rsidRPr="00355782">
              <w:rPr>
                <w:rFonts w:cs="Arial"/>
                <w:sz w:val="22"/>
                <w:szCs w:val="22"/>
              </w:rPr>
              <w:t>R</w:t>
            </w:r>
            <w:r w:rsidR="00250D3E" w:rsidRPr="00355782">
              <w:rPr>
                <w:rFonts w:cs="Arial"/>
                <w:sz w:val="22"/>
                <w:szCs w:val="22"/>
              </w:rPr>
              <w:t xml:space="preserve">esearch on </w:t>
            </w:r>
            <w:r w:rsidRPr="00355782">
              <w:rPr>
                <w:rFonts w:cs="Arial"/>
                <w:sz w:val="22"/>
                <w:szCs w:val="22"/>
              </w:rPr>
              <w:t xml:space="preserve">the effects of </w:t>
            </w:r>
            <w:r w:rsidR="00250D3E" w:rsidRPr="00355782">
              <w:rPr>
                <w:rFonts w:cs="Arial"/>
                <w:sz w:val="22"/>
                <w:szCs w:val="22"/>
              </w:rPr>
              <w:t xml:space="preserve">organizational autonomy in the NHS </w:t>
            </w:r>
            <w:r w:rsidR="008D5003" w:rsidRPr="00355782">
              <w:rPr>
                <w:rFonts w:cs="Arial"/>
                <w:sz w:val="22"/>
                <w:szCs w:val="22"/>
              </w:rPr>
              <w:t xml:space="preserve">was conducted at Royal Holloway between 2006 and 2009, and </w:t>
            </w:r>
            <w:r w:rsidR="00250D3E" w:rsidRPr="00355782">
              <w:rPr>
                <w:rFonts w:cs="Arial"/>
                <w:sz w:val="22"/>
                <w:szCs w:val="22"/>
              </w:rPr>
              <w:t xml:space="preserve">has informed debates </w:t>
            </w:r>
            <w:r w:rsidR="008D5003" w:rsidRPr="00355782">
              <w:rPr>
                <w:rFonts w:cs="Arial"/>
                <w:sz w:val="22"/>
                <w:szCs w:val="22"/>
              </w:rPr>
              <w:t xml:space="preserve">that have </w:t>
            </w:r>
            <w:r w:rsidR="00250D3E" w:rsidRPr="00355782">
              <w:rPr>
                <w:rFonts w:cs="Arial"/>
                <w:sz w:val="22"/>
                <w:szCs w:val="22"/>
              </w:rPr>
              <w:t xml:space="preserve">contributed to policy and practitioner decision-making. </w:t>
            </w:r>
            <w:r w:rsidR="008D5003" w:rsidRPr="00355782">
              <w:rPr>
                <w:rFonts w:cs="Arial"/>
                <w:sz w:val="22"/>
                <w:szCs w:val="22"/>
              </w:rPr>
              <w:t>Through qualitative methods, it examined the impact of autonomy (from central government) upon local decisi</w:t>
            </w:r>
            <w:r w:rsidR="008577F6" w:rsidRPr="00355782">
              <w:rPr>
                <w:rFonts w:cs="Arial"/>
                <w:sz w:val="22"/>
                <w:szCs w:val="22"/>
              </w:rPr>
              <w:t xml:space="preserve">on-making in NHS organisations. </w:t>
            </w:r>
            <w:r w:rsidR="00250D3E" w:rsidRPr="00355782">
              <w:rPr>
                <w:rFonts w:cs="Arial"/>
                <w:sz w:val="22"/>
                <w:szCs w:val="22"/>
              </w:rPr>
              <w:t>The work explain</w:t>
            </w:r>
            <w:r w:rsidR="008D5003" w:rsidRPr="00355782">
              <w:rPr>
                <w:rFonts w:cs="Arial"/>
                <w:sz w:val="22"/>
                <w:szCs w:val="22"/>
              </w:rPr>
              <w:t>ed</w:t>
            </w:r>
            <w:r w:rsidR="00250D3E" w:rsidRPr="00355782">
              <w:rPr>
                <w:rFonts w:cs="Arial"/>
                <w:sz w:val="22"/>
                <w:szCs w:val="22"/>
              </w:rPr>
              <w:t xml:space="preserve"> why the number of Foundation Trusts </w:t>
            </w:r>
            <w:r w:rsidR="009B7188" w:rsidRPr="00355782">
              <w:rPr>
                <w:rFonts w:cs="Arial"/>
                <w:sz w:val="22"/>
                <w:szCs w:val="22"/>
              </w:rPr>
              <w:t xml:space="preserve">(FTs) </w:t>
            </w:r>
            <w:r w:rsidR="00250D3E" w:rsidRPr="00355782">
              <w:rPr>
                <w:rFonts w:cs="Arial"/>
                <w:sz w:val="22"/>
                <w:szCs w:val="22"/>
              </w:rPr>
              <w:t>established ha</w:t>
            </w:r>
            <w:r w:rsidR="00850B17" w:rsidRPr="00355782">
              <w:rPr>
                <w:rFonts w:cs="Arial"/>
                <w:sz w:val="22"/>
                <w:szCs w:val="22"/>
              </w:rPr>
              <w:t>d</w:t>
            </w:r>
            <w:r w:rsidR="00250D3E" w:rsidRPr="00355782">
              <w:rPr>
                <w:rFonts w:cs="Arial"/>
                <w:sz w:val="22"/>
                <w:szCs w:val="22"/>
              </w:rPr>
              <w:t xml:space="preserve"> not risen in line with </w:t>
            </w:r>
            <w:r w:rsidR="00EB7CC1" w:rsidRPr="00355782">
              <w:rPr>
                <w:rFonts w:cs="Arial"/>
                <w:sz w:val="22"/>
                <w:szCs w:val="22"/>
              </w:rPr>
              <w:t xml:space="preserve">the </w:t>
            </w:r>
            <w:r w:rsidR="00250D3E" w:rsidRPr="00355782">
              <w:rPr>
                <w:rFonts w:cs="Arial"/>
                <w:sz w:val="22"/>
                <w:szCs w:val="22"/>
              </w:rPr>
              <w:t>Department of Health’s expectations</w:t>
            </w:r>
            <w:r w:rsidR="008577F6" w:rsidRPr="00355782">
              <w:rPr>
                <w:rFonts w:cs="Arial"/>
                <w:sz w:val="22"/>
                <w:szCs w:val="22"/>
              </w:rPr>
              <w:t>,</w:t>
            </w:r>
            <w:r w:rsidR="00BB54A1" w:rsidRPr="00355782">
              <w:rPr>
                <w:rFonts w:cs="Arial"/>
                <w:sz w:val="22"/>
                <w:szCs w:val="22"/>
              </w:rPr>
              <w:t xml:space="preserve"> which originally sought to make all NHS Trusts become </w:t>
            </w:r>
            <w:r w:rsidR="009B7188" w:rsidRPr="00355782">
              <w:rPr>
                <w:rFonts w:cs="Arial"/>
                <w:sz w:val="22"/>
                <w:szCs w:val="22"/>
              </w:rPr>
              <w:t>FT</w:t>
            </w:r>
            <w:r w:rsidR="00BB54A1" w:rsidRPr="00355782">
              <w:rPr>
                <w:rFonts w:cs="Arial"/>
                <w:sz w:val="22"/>
                <w:szCs w:val="22"/>
              </w:rPr>
              <w:t>s</w:t>
            </w:r>
            <w:r w:rsidR="008D5003" w:rsidRPr="00355782">
              <w:rPr>
                <w:rFonts w:cs="Arial"/>
                <w:sz w:val="22"/>
                <w:szCs w:val="22"/>
              </w:rPr>
              <w:t xml:space="preserve">. It also explained why </w:t>
            </w:r>
            <w:r w:rsidR="009B7188" w:rsidRPr="00355782">
              <w:rPr>
                <w:rFonts w:cs="Arial"/>
                <w:sz w:val="22"/>
                <w:szCs w:val="22"/>
              </w:rPr>
              <w:t xml:space="preserve">FTs </w:t>
            </w:r>
            <w:r w:rsidR="008D5003" w:rsidRPr="00355782">
              <w:rPr>
                <w:rFonts w:cs="Arial"/>
                <w:sz w:val="22"/>
                <w:szCs w:val="22"/>
              </w:rPr>
              <w:t>were not willing to exercise their autonomy despite being able to do so.</w:t>
            </w:r>
            <w:r w:rsidR="00BB54A1" w:rsidRPr="00355782">
              <w:rPr>
                <w:rFonts w:cs="Arial"/>
                <w:sz w:val="22"/>
                <w:szCs w:val="22"/>
              </w:rPr>
              <w:t xml:space="preserve"> </w:t>
            </w:r>
            <w:r w:rsidR="00045887" w:rsidRPr="00355782">
              <w:rPr>
                <w:rFonts w:cs="Arial"/>
                <w:sz w:val="22"/>
                <w:szCs w:val="22"/>
              </w:rPr>
              <w:t>The research has influenced policy debate and decision-making within the Department of Health, Monitor (the FT regulator), and the wider NHS.</w:t>
            </w:r>
          </w:p>
          <w:p w:rsidR="009A6612" w:rsidRPr="00355782" w:rsidRDefault="009A6612" w:rsidP="00D90413">
            <w:pPr>
              <w:tabs>
                <w:tab w:val="left" w:pos="9164"/>
              </w:tabs>
              <w:spacing w:line="240" w:lineRule="auto"/>
              <w:ind w:right="176"/>
              <w:jc w:val="both"/>
              <w:rPr>
                <w:rFonts w:cs="Arial"/>
                <w:sz w:val="22"/>
                <w:szCs w:val="22"/>
              </w:rPr>
            </w:pPr>
          </w:p>
        </w:tc>
      </w:tr>
      <w:tr w:rsidR="0013503C" w:rsidRPr="005126FF" w:rsidTr="000213BE">
        <w:tc>
          <w:tcPr>
            <w:tcW w:w="5000" w:type="pct"/>
          </w:tcPr>
          <w:p w:rsidR="00250D3E" w:rsidRPr="00355782" w:rsidRDefault="0013503C" w:rsidP="001149E3">
            <w:pPr>
              <w:spacing w:line="240" w:lineRule="auto"/>
              <w:rPr>
                <w:rFonts w:cs="Arial"/>
                <w:sz w:val="22"/>
                <w:szCs w:val="22"/>
                <w:lang w:val="en-US"/>
              </w:rPr>
            </w:pPr>
            <w:r w:rsidRPr="00355782">
              <w:rPr>
                <w:rFonts w:cs="Arial"/>
                <w:b/>
                <w:sz w:val="22"/>
                <w:szCs w:val="22"/>
              </w:rPr>
              <w:t>2. Underpinning research</w:t>
            </w:r>
            <w:r w:rsidRPr="00355782">
              <w:rPr>
                <w:rFonts w:cs="Arial"/>
                <w:sz w:val="22"/>
                <w:szCs w:val="22"/>
              </w:rPr>
              <w:t xml:space="preserve"> (indicative maximum 500 words)</w:t>
            </w:r>
            <w:r w:rsidR="00250D3E" w:rsidRPr="00355782">
              <w:rPr>
                <w:rFonts w:cs="Arial"/>
                <w:sz w:val="22"/>
                <w:szCs w:val="22"/>
              </w:rPr>
              <w:t xml:space="preserve"> </w:t>
            </w:r>
          </w:p>
          <w:p w:rsidR="009E1EFA" w:rsidRPr="00355782" w:rsidRDefault="009E1EFA" w:rsidP="009E1EFA">
            <w:pPr>
              <w:autoSpaceDE w:val="0"/>
              <w:autoSpaceDN w:val="0"/>
              <w:adjustRightInd w:val="0"/>
              <w:rPr>
                <w:rFonts w:cs="Arial"/>
                <w:sz w:val="22"/>
                <w:szCs w:val="22"/>
                <w:lang w:val="en-US"/>
              </w:rPr>
            </w:pPr>
          </w:p>
          <w:p w:rsidR="00EB7CC1" w:rsidRPr="00355782" w:rsidRDefault="00BB54A1" w:rsidP="00DC7404">
            <w:pPr>
              <w:autoSpaceDE w:val="0"/>
              <w:autoSpaceDN w:val="0"/>
              <w:adjustRightInd w:val="0"/>
              <w:rPr>
                <w:rFonts w:cs="Arial"/>
                <w:sz w:val="22"/>
                <w:szCs w:val="22"/>
                <w:lang w:val="en-US"/>
              </w:rPr>
            </w:pPr>
            <w:r w:rsidRPr="00355782">
              <w:rPr>
                <w:rFonts w:cs="Arial"/>
                <w:sz w:val="22"/>
                <w:szCs w:val="22"/>
                <w:lang w:val="en-US"/>
              </w:rPr>
              <w:t xml:space="preserve">This case-study of organizational autonomy in the </w:t>
            </w:r>
            <w:r w:rsidR="00C303A4" w:rsidRPr="00355782">
              <w:rPr>
                <w:rFonts w:cs="Arial"/>
                <w:sz w:val="22"/>
                <w:szCs w:val="22"/>
                <w:lang w:val="en-US"/>
              </w:rPr>
              <w:t xml:space="preserve">English </w:t>
            </w:r>
            <w:r w:rsidRPr="00355782">
              <w:rPr>
                <w:rFonts w:cs="Arial"/>
                <w:sz w:val="22"/>
                <w:szCs w:val="22"/>
                <w:lang w:val="en-US"/>
              </w:rPr>
              <w:t xml:space="preserve">NHS is based on research conducted </w:t>
            </w:r>
            <w:r w:rsidR="008D5003" w:rsidRPr="00355782">
              <w:rPr>
                <w:rFonts w:cs="Arial"/>
                <w:sz w:val="22"/>
                <w:szCs w:val="22"/>
                <w:lang w:val="en-US"/>
              </w:rPr>
              <w:t xml:space="preserve">at Royal Holloway </w:t>
            </w:r>
            <w:r w:rsidRPr="00355782">
              <w:rPr>
                <w:rFonts w:cs="Arial"/>
                <w:sz w:val="22"/>
                <w:szCs w:val="22"/>
                <w:lang w:val="en-US"/>
              </w:rPr>
              <w:t>between 2006 and 2009</w:t>
            </w:r>
            <w:r w:rsidR="00C303A4" w:rsidRPr="00355782">
              <w:rPr>
                <w:rFonts w:cs="Arial"/>
                <w:sz w:val="22"/>
                <w:szCs w:val="22"/>
                <w:lang w:val="en-US"/>
              </w:rPr>
              <w:t>, and funded by the National Institute of Health Research</w:t>
            </w:r>
            <w:r w:rsidRPr="00355782">
              <w:rPr>
                <w:rFonts w:cs="Arial"/>
                <w:sz w:val="22"/>
                <w:szCs w:val="22"/>
                <w:lang w:val="en-US"/>
              </w:rPr>
              <w:t xml:space="preserve">. It was led by </w:t>
            </w:r>
            <w:r w:rsidR="00EA00D7" w:rsidRPr="00355782">
              <w:rPr>
                <w:rFonts w:cs="Arial"/>
                <w:sz w:val="22"/>
                <w:szCs w:val="22"/>
                <w:lang w:val="en-US"/>
              </w:rPr>
              <w:t xml:space="preserve">Professor </w:t>
            </w:r>
            <w:r w:rsidRPr="00355782">
              <w:rPr>
                <w:rFonts w:cs="Arial"/>
                <w:sz w:val="22"/>
                <w:szCs w:val="22"/>
                <w:lang w:val="en-US"/>
              </w:rPr>
              <w:t>Mark Exworthy</w:t>
            </w:r>
            <w:r w:rsidR="00045887" w:rsidRPr="00355782">
              <w:rPr>
                <w:rFonts w:cs="Arial"/>
                <w:sz w:val="22"/>
                <w:szCs w:val="22"/>
                <w:lang w:val="en-US"/>
              </w:rPr>
              <w:t xml:space="preserve"> (at Royal Holloway since </w:t>
            </w:r>
            <w:r w:rsidR="002E5E18" w:rsidRPr="00355782">
              <w:rPr>
                <w:rFonts w:cs="Arial"/>
                <w:sz w:val="22"/>
                <w:szCs w:val="22"/>
                <w:lang w:val="en-US"/>
              </w:rPr>
              <w:t>2004</w:t>
            </w:r>
            <w:r w:rsidR="00045887" w:rsidRPr="00355782">
              <w:rPr>
                <w:rFonts w:cs="Arial"/>
                <w:sz w:val="22"/>
                <w:szCs w:val="22"/>
                <w:lang w:val="en-US"/>
              </w:rPr>
              <w:t>)</w:t>
            </w:r>
            <w:r w:rsidRPr="00355782">
              <w:rPr>
                <w:rFonts w:cs="Arial"/>
                <w:sz w:val="22"/>
                <w:szCs w:val="22"/>
                <w:lang w:val="en-US"/>
              </w:rPr>
              <w:t xml:space="preserve">. There were 5 co-applicants </w:t>
            </w:r>
            <w:r w:rsidR="00EB7CC1" w:rsidRPr="00355782">
              <w:rPr>
                <w:rFonts w:cs="Arial"/>
                <w:sz w:val="22"/>
                <w:szCs w:val="22"/>
                <w:lang w:val="en-US"/>
              </w:rPr>
              <w:t xml:space="preserve">(Peckham, LSHTM; Powell, Birmingham; Greener, Durham; </w:t>
            </w:r>
            <w:proofErr w:type="spellStart"/>
            <w:r w:rsidR="00EB7CC1" w:rsidRPr="00355782">
              <w:rPr>
                <w:rFonts w:cs="Arial"/>
                <w:sz w:val="22"/>
                <w:szCs w:val="22"/>
                <w:lang w:val="en-US"/>
              </w:rPr>
              <w:t>Anand</w:t>
            </w:r>
            <w:proofErr w:type="spellEnd"/>
            <w:r w:rsidR="00EB7CC1" w:rsidRPr="00355782">
              <w:rPr>
                <w:rFonts w:cs="Arial"/>
                <w:sz w:val="22"/>
                <w:szCs w:val="22"/>
                <w:lang w:val="en-US"/>
              </w:rPr>
              <w:t xml:space="preserve"> and Holloway, Open University) </w:t>
            </w:r>
            <w:r w:rsidRPr="00355782">
              <w:rPr>
                <w:rFonts w:cs="Arial"/>
                <w:sz w:val="22"/>
                <w:szCs w:val="22"/>
                <w:lang w:val="en-US"/>
              </w:rPr>
              <w:t xml:space="preserve">and </w:t>
            </w:r>
            <w:r w:rsidR="002312D6" w:rsidRPr="00355782">
              <w:rPr>
                <w:rFonts w:cs="Arial"/>
                <w:sz w:val="22"/>
                <w:szCs w:val="22"/>
                <w:lang w:val="en-US"/>
              </w:rPr>
              <w:t>two</w:t>
            </w:r>
            <w:r w:rsidRPr="00355782">
              <w:rPr>
                <w:rFonts w:cs="Arial"/>
                <w:sz w:val="22"/>
                <w:szCs w:val="22"/>
                <w:lang w:val="en-US"/>
              </w:rPr>
              <w:t xml:space="preserve"> funded researchers, one of which was based at Royal Holloway</w:t>
            </w:r>
            <w:r w:rsidR="00181544" w:rsidRPr="00355782">
              <w:rPr>
                <w:rFonts w:cs="Arial"/>
                <w:sz w:val="22"/>
                <w:szCs w:val="22"/>
                <w:lang w:val="en-US"/>
              </w:rPr>
              <w:t xml:space="preserve">. </w:t>
            </w:r>
            <w:r w:rsidR="001149E3" w:rsidRPr="00355782">
              <w:rPr>
                <w:rFonts w:cs="Arial"/>
                <w:sz w:val="22"/>
                <w:szCs w:val="22"/>
                <w:lang w:val="en-US"/>
              </w:rPr>
              <w:t xml:space="preserve">The </w:t>
            </w:r>
            <w:r w:rsidR="00181544" w:rsidRPr="00355782">
              <w:rPr>
                <w:rFonts w:cs="Arial"/>
                <w:sz w:val="22"/>
                <w:szCs w:val="22"/>
                <w:lang w:val="en-US"/>
              </w:rPr>
              <w:t xml:space="preserve">study used qualitative methods of interview, observation and documentary analysis in </w:t>
            </w:r>
            <w:r w:rsidR="002312D6" w:rsidRPr="00355782">
              <w:rPr>
                <w:rFonts w:cs="Arial"/>
                <w:sz w:val="22"/>
                <w:szCs w:val="22"/>
                <w:lang w:val="en-US"/>
              </w:rPr>
              <w:t>two</w:t>
            </w:r>
            <w:r w:rsidR="00181544" w:rsidRPr="00355782">
              <w:rPr>
                <w:rFonts w:cs="Arial"/>
                <w:sz w:val="22"/>
                <w:szCs w:val="22"/>
                <w:lang w:val="en-US"/>
              </w:rPr>
              <w:t xml:space="preserve"> contrasting case-studies over a 20-month period. Each case-study involved a network of NHS organizations including the </w:t>
            </w:r>
            <w:r w:rsidR="001149E3" w:rsidRPr="00355782">
              <w:rPr>
                <w:rFonts w:cs="Arial"/>
                <w:sz w:val="22"/>
                <w:szCs w:val="22"/>
                <w:lang w:val="en-US"/>
              </w:rPr>
              <w:t xml:space="preserve">local </w:t>
            </w:r>
            <w:r w:rsidR="00181544" w:rsidRPr="00355782">
              <w:rPr>
                <w:rFonts w:cs="Arial"/>
                <w:sz w:val="22"/>
                <w:szCs w:val="22"/>
                <w:lang w:val="en-US"/>
              </w:rPr>
              <w:t xml:space="preserve">commissioner of services (Primary Care Trust) and </w:t>
            </w:r>
            <w:r w:rsidR="001149E3" w:rsidRPr="00355782">
              <w:rPr>
                <w:rFonts w:cs="Arial"/>
                <w:sz w:val="22"/>
                <w:szCs w:val="22"/>
                <w:lang w:val="en-US"/>
              </w:rPr>
              <w:t>local</w:t>
            </w:r>
            <w:r w:rsidR="00181544" w:rsidRPr="00355782">
              <w:rPr>
                <w:rFonts w:cs="Arial"/>
                <w:sz w:val="22"/>
                <w:szCs w:val="22"/>
                <w:lang w:val="en-US"/>
              </w:rPr>
              <w:t xml:space="preserve"> NHS provider </w:t>
            </w:r>
            <w:proofErr w:type="spellStart"/>
            <w:r w:rsidR="00181544" w:rsidRPr="00355782">
              <w:rPr>
                <w:rFonts w:cs="Arial"/>
                <w:sz w:val="22"/>
                <w:szCs w:val="22"/>
                <w:lang w:val="en-US"/>
              </w:rPr>
              <w:t>organi</w:t>
            </w:r>
            <w:r w:rsidR="00EB7CC1" w:rsidRPr="00355782">
              <w:rPr>
                <w:rFonts w:cs="Arial"/>
                <w:sz w:val="22"/>
                <w:szCs w:val="22"/>
                <w:lang w:val="en-US"/>
              </w:rPr>
              <w:t>s</w:t>
            </w:r>
            <w:r w:rsidR="00181544" w:rsidRPr="00355782">
              <w:rPr>
                <w:rFonts w:cs="Arial"/>
                <w:sz w:val="22"/>
                <w:szCs w:val="22"/>
                <w:lang w:val="en-US"/>
              </w:rPr>
              <w:t>ations</w:t>
            </w:r>
            <w:proofErr w:type="spellEnd"/>
            <w:r w:rsidR="00181544" w:rsidRPr="00355782">
              <w:rPr>
                <w:rFonts w:cs="Arial"/>
                <w:sz w:val="22"/>
                <w:szCs w:val="22"/>
                <w:lang w:val="en-US"/>
              </w:rPr>
              <w:t xml:space="preserve"> (including </w:t>
            </w:r>
            <w:r w:rsidR="009B7188" w:rsidRPr="00355782">
              <w:rPr>
                <w:rFonts w:cs="Arial"/>
                <w:sz w:val="22"/>
                <w:szCs w:val="22"/>
                <w:lang w:val="en-US"/>
              </w:rPr>
              <w:t xml:space="preserve">FTs </w:t>
            </w:r>
            <w:r w:rsidR="00181544" w:rsidRPr="00355782">
              <w:rPr>
                <w:rFonts w:cs="Arial"/>
                <w:sz w:val="22"/>
                <w:szCs w:val="22"/>
                <w:lang w:val="en-US"/>
              </w:rPr>
              <w:t xml:space="preserve">and non-FTs). </w:t>
            </w:r>
          </w:p>
          <w:p w:rsidR="00BB54A1" w:rsidRPr="00355782" w:rsidRDefault="00BB54A1" w:rsidP="00DC7404">
            <w:pPr>
              <w:autoSpaceDE w:val="0"/>
              <w:autoSpaceDN w:val="0"/>
              <w:adjustRightInd w:val="0"/>
              <w:rPr>
                <w:rFonts w:cs="Arial"/>
                <w:sz w:val="22"/>
                <w:szCs w:val="22"/>
                <w:lang w:val="en-US"/>
              </w:rPr>
            </w:pPr>
          </w:p>
          <w:p w:rsidR="009E1EFA" w:rsidRPr="00355782" w:rsidRDefault="009E1EFA" w:rsidP="00DC7404">
            <w:pPr>
              <w:autoSpaceDE w:val="0"/>
              <w:autoSpaceDN w:val="0"/>
              <w:adjustRightInd w:val="0"/>
              <w:rPr>
                <w:rFonts w:cs="Arial"/>
                <w:sz w:val="22"/>
                <w:szCs w:val="22"/>
                <w:lang w:val="en-US"/>
              </w:rPr>
            </w:pPr>
            <w:r w:rsidRPr="00355782">
              <w:rPr>
                <w:rFonts w:cs="Arial"/>
                <w:sz w:val="22"/>
                <w:szCs w:val="22"/>
                <w:lang w:val="en-US"/>
              </w:rPr>
              <w:t xml:space="preserve">In 2004, the </w:t>
            </w:r>
            <w:r w:rsidR="001149E3" w:rsidRPr="00355782">
              <w:rPr>
                <w:rFonts w:cs="Arial"/>
                <w:sz w:val="22"/>
                <w:szCs w:val="22"/>
                <w:lang w:val="en-US"/>
              </w:rPr>
              <w:t xml:space="preserve">English </w:t>
            </w:r>
            <w:r w:rsidRPr="00355782">
              <w:rPr>
                <w:rFonts w:cs="Arial"/>
                <w:sz w:val="22"/>
                <w:szCs w:val="22"/>
                <w:lang w:val="en-US"/>
              </w:rPr>
              <w:t xml:space="preserve">NHS introduced a policy of greater autonomy to high performing </w:t>
            </w:r>
            <w:r w:rsidR="001149E3" w:rsidRPr="00355782">
              <w:rPr>
                <w:rFonts w:cs="Arial"/>
                <w:sz w:val="22"/>
                <w:szCs w:val="22"/>
                <w:lang w:val="en-US"/>
              </w:rPr>
              <w:t xml:space="preserve">organizations which </w:t>
            </w:r>
            <w:r w:rsidRPr="00355782">
              <w:rPr>
                <w:rFonts w:cs="Arial"/>
                <w:sz w:val="22"/>
                <w:szCs w:val="22"/>
                <w:lang w:val="en-US"/>
              </w:rPr>
              <w:t>decentralize</w:t>
            </w:r>
            <w:r w:rsidR="001149E3" w:rsidRPr="00355782">
              <w:rPr>
                <w:rFonts w:cs="Arial"/>
                <w:sz w:val="22"/>
                <w:szCs w:val="22"/>
                <w:lang w:val="en-US"/>
              </w:rPr>
              <w:t>d</w:t>
            </w:r>
            <w:r w:rsidRPr="00355782">
              <w:rPr>
                <w:rFonts w:cs="Arial"/>
                <w:sz w:val="22"/>
                <w:szCs w:val="22"/>
                <w:lang w:val="en-US"/>
              </w:rPr>
              <w:t xml:space="preserve"> power to</w:t>
            </w:r>
            <w:r w:rsidR="009B7188" w:rsidRPr="00355782">
              <w:rPr>
                <w:rFonts w:cs="Arial"/>
                <w:sz w:val="22"/>
                <w:szCs w:val="22"/>
                <w:lang w:val="en-US"/>
              </w:rPr>
              <w:t xml:space="preserve"> FTs</w:t>
            </w:r>
            <w:r w:rsidRPr="00355782">
              <w:rPr>
                <w:rFonts w:cs="Arial"/>
                <w:sz w:val="22"/>
                <w:szCs w:val="22"/>
                <w:lang w:val="en-US"/>
              </w:rPr>
              <w:t>.</w:t>
            </w:r>
            <w:r w:rsidR="004B3B06" w:rsidRPr="00355782">
              <w:rPr>
                <w:rFonts w:cs="Arial"/>
                <w:sz w:val="22"/>
                <w:szCs w:val="22"/>
                <w:lang w:val="en-US"/>
              </w:rPr>
              <w:t xml:space="preserve"> It was </w:t>
            </w:r>
            <w:r w:rsidR="00EB7CC1" w:rsidRPr="00355782">
              <w:rPr>
                <w:rFonts w:cs="Arial"/>
                <w:sz w:val="22"/>
                <w:szCs w:val="22"/>
                <w:lang w:val="en-US"/>
              </w:rPr>
              <w:t>stated government policy</w:t>
            </w:r>
            <w:r w:rsidR="004B3B06" w:rsidRPr="00355782">
              <w:rPr>
                <w:rFonts w:cs="Arial"/>
                <w:sz w:val="22"/>
                <w:szCs w:val="22"/>
                <w:lang w:val="en-US"/>
              </w:rPr>
              <w:t xml:space="preserve"> that all Trusts would be</w:t>
            </w:r>
            <w:r w:rsidR="004B7049" w:rsidRPr="00355782">
              <w:rPr>
                <w:rFonts w:cs="Arial"/>
                <w:sz w:val="22"/>
                <w:szCs w:val="22"/>
                <w:lang w:val="en-US"/>
              </w:rPr>
              <w:t xml:space="preserve">come </w:t>
            </w:r>
            <w:r w:rsidR="009B7188" w:rsidRPr="00355782">
              <w:rPr>
                <w:rFonts w:cs="Arial"/>
                <w:sz w:val="22"/>
                <w:szCs w:val="22"/>
                <w:lang w:val="en-US"/>
              </w:rPr>
              <w:t xml:space="preserve">FTs </w:t>
            </w:r>
            <w:r w:rsidR="004B3B06" w:rsidRPr="00355782">
              <w:rPr>
                <w:rFonts w:cs="Arial"/>
                <w:sz w:val="22"/>
                <w:szCs w:val="22"/>
                <w:lang w:val="en-US"/>
              </w:rPr>
              <w:t>by December 2008</w:t>
            </w:r>
            <w:r w:rsidR="00DC7404" w:rsidRPr="00355782">
              <w:rPr>
                <w:rFonts w:cs="Arial"/>
                <w:sz w:val="22"/>
                <w:szCs w:val="22"/>
                <w:lang w:val="en-US"/>
              </w:rPr>
              <w:t>, but by January 2009</w:t>
            </w:r>
            <w:r w:rsidR="004B3B06" w:rsidRPr="00355782">
              <w:rPr>
                <w:rFonts w:cs="Arial"/>
                <w:sz w:val="22"/>
                <w:szCs w:val="22"/>
                <w:lang w:val="en-US"/>
              </w:rPr>
              <w:t xml:space="preserve"> only 113 (just over 50%) had </w:t>
            </w:r>
            <w:r w:rsidR="004B7049" w:rsidRPr="00355782">
              <w:rPr>
                <w:rFonts w:cs="Arial"/>
                <w:sz w:val="22"/>
                <w:szCs w:val="22"/>
                <w:lang w:val="en-US"/>
              </w:rPr>
              <w:t>done so.</w:t>
            </w:r>
            <w:r w:rsidR="004B3B06" w:rsidRPr="00355782">
              <w:rPr>
                <w:rFonts w:cs="Arial"/>
                <w:sz w:val="22"/>
                <w:szCs w:val="22"/>
                <w:lang w:val="en-US"/>
              </w:rPr>
              <w:t xml:space="preserve"> </w:t>
            </w:r>
            <w:r w:rsidRPr="00355782">
              <w:rPr>
                <w:rFonts w:cs="Arial"/>
                <w:sz w:val="22"/>
                <w:szCs w:val="22"/>
                <w:lang w:val="en-US"/>
              </w:rPr>
              <w:t xml:space="preserve"> </w:t>
            </w:r>
            <w:r w:rsidR="001149E3" w:rsidRPr="00355782">
              <w:rPr>
                <w:rFonts w:cs="Arial"/>
                <w:sz w:val="22"/>
                <w:szCs w:val="22"/>
                <w:lang w:val="en-US"/>
              </w:rPr>
              <w:t xml:space="preserve">Despite </w:t>
            </w:r>
            <w:r w:rsidR="004B3B06" w:rsidRPr="00355782">
              <w:rPr>
                <w:rFonts w:cs="Arial"/>
                <w:sz w:val="22"/>
                <w:szCs w:val="22"/>
                <w:lang w:val="en-US"/>
              </w:rPr>
              <w:t xml:space="preserve">granting </w:t>
            </w:r>
            <w:r w:rsidRPr="00355782">
              <w:rPr>
                <w:rFonts w:cs="Arial"/>
                <w:sz w:val="22"/>
                <w:szCs w:val="22"/>
                <w:lang w:val="en-US"/>
              </w:rPr>
              <w:t xml:space="preserve">autonomy to individual </w:t>
            </w:r>
            <w:proofErr w:type="spellStart"/>
            <w:r w:rsidRPr="00355782">
              <w:rPr>
                <w:rFonts w:cs="Arial"/>
                <w:sz w:val="22"/>
                <w:szCs w:val="22"/>
                <w:lang w:val="en-US"/>
              </w:rPr>
              <w:t>organi</w:t>
            </w:r>
            <w:r w:rsidR="00EB7CC1" w:rsidRPr="00355782">
              <w:rPr>
                <w:rFonts w:cs="Arial"/>
                <w:sz w:val="22"/>
                <w:szCs w:val="22"/>
                <w:lang w:val="en-US"/>
              </w:rPr>
              <w:t>s</w:t>
            </w:r>
            <w:r w:rsidRPr="00355782">
              <w:rPr>
                <w:rFonts w:cs="Arial"/>
                <w:sz w:val="22"/>
                <w:szCs w:val="22"/>
                <w:lang w:val="en-US"/>
              </w:rPr>
              <w:t>ations</w:t>
            </w:r>
            <w:proofErr w:type="spellEnd"/>
            <w:r w:rsidRPr="00355782">
              <w:rPr>
                <w:rFonts w:cs="Arial"/>
                <w:sz w:val="22"/>
                <w:szCs w:val="22"/>
                <w:lang w:val="en-US"/>
              </w:rPr>
              <w:t xml:space="preserve">, this policy neglected the ways in which </w:t>
            </w:r>
            <w:proofErr w:type="spellStart"/>
            <w:r w:rsidRPr="00355782">
              <w:rPr>
                <w:rFonts w:cs="Arial"/>
                <w:sz w:val="22"/>
                <w:szCs w:val="22"/>
                <w:lang w:val="en-US"/>
              </w:rPr>
              <w:t>organisations</w:t>
            </w:r>
            <w:proofErr w:type="spellEnd"/>
            <w:r w:rsidRPr="00355782">
              <w:rPr>
                <w:rFonts w:cs="Arial"/>
                <w:sz w:val="22"/>
                <w:szCs w:val="22"/>
                <w:lang w:val="en-US"/>
              </w:rPr>
              <w:t xml:space="preserve"> were increasingly working together in local networks (regarding service delivery or knowledge sharing, for example). The tensions between vertical </w:t>
            </w:r>
            <w:proofErr w:type="spellStart"/>
            <w:r w:rsidRPr="00355782">
              <w:rPr>
                <w:rFonts w:cs="Arial"/>
                <w:sz w:val="22"/>
                <w:szCs w:val="22"/>
                <w:lang w:val="en-US"/>
              </w:rPr>
              <w:t>decentrali</w:t>
            </w:r>
            <w:r w:rsidR="00EB7CC1" w:rsidRPr="00355782">
              <w:rPr>
                <w:rFonts w:cs="Arial"/>
                <w:sz w:val="22"/>
                <w:szCs w:val="22"/>
                <w:lang w:val="en-US"/>
              </w:rPr>
              <w:t>s</w:t>
            </w:r>
            <w:r w:rsidRPr="00355782">
              <w:rPr>
                <w:rFonts w:cs="Arial"/>
                <w:sz w:val="22"/>
                <w:szCs w:val="22"/>
                <w:lang w:val="en-US"/>
              </w:rPr>
              <w:t>ation</w:t>
            </w:r>
            <w:proofErr w:type="spellEnd"/>
            <w:r w:rsidRPr="00355782">
              <w:rPr>
                <w:rFonts w:cs="Arial"/>
                <w:sz w:val="22"/>
                <w:szCs w:val="22"/>
                <w:lang w:val="en-US"/>
              </w:rPr>
              <w:t xml:space="preserve"> </w:t>
            </w:r>
            <w:r w:rsidR="00EB7CC1" w:rsidRPr="00355782">
              <w:rPr>
                <w:rFonts w:cs="Arial"/>
                <w:sz w:val="22"/>
                <w:szCs w:val="22"/>
                <w:lang w:val="en-US"/>
              </w:rPr>
              <w:t xml:space="preserve">(i.e., </w:t>
            </w:r>
            <w:r w:rsidRPr="00355782">
              <w:rPr>
                <w:rFonts w:cs="Arial"/>
                <w:sz w:val="22"/>
                <w:szCs w:val="22"/>
                <w:lang w:val="en-US"/>
              </w:rPr>
              <w:t xml:space="preserve">from the </w:t>
            </w:r>
            <w:proofErr w:type="spellStart"/>
            <w:r w:rsidRPr="00355782">
              <w:rPr>
                <w:rFonts w:cs="Arial"/>
                <w:sz w:val="22"/>
                <w:szCs w:val="22"/>
                <w:lang w:val="en-US"/>
              </w:rPr>
              <w:t>centre</w:t>
            </w:r>
            <w:proofErr w:type="spellEnd"/>
            <w:r w:rsidRPr="00355782">
              <w:rPr>
                <w:rFonts w:cs="Arial"/>
                <w:sz w:val="22"/>
                <w:szCs w:val="22"/>
                <w:lang w:val="en-US"/>
              </w:rPr>
              <w:t xml:space="preserve">) and horizontal </w:t>
            </w:r>
            <w:proofErr w:type="spellStart"/>
            <w:r w:rsidR="00EB7CC1" w:rsidRPr="00355782">
              <w:rPr>
                <w:rFonts w:cs="Arial"/>
                <w:sz w:val="22"/>
                <w:szCs w:val="22"/>
                <w:lang w:val="en-US"/>
              </w:rPr>
              <w:t>decentralisation</w:t>
            </w:r>
            <w:proofErr w:type="spellEnd"/>
            <w:r w:rsidR="00EB7CC1" w:rsidRPr="00355782">
              <w:rPr>
                <w:rFonts w:cs="Arial"/>
                <w:sz w:val="22"/>
                <w:szCs w:val="22"/>
                <w:lang w:val="en-US"/>
              </w:rPr>
              <w:t xml:space="preserve"> </w:t>
            </w:r>
            <w:r w:rsidRPr="00355782">
              <w:rPr>
                <w:rFonts w:cs="Arial"/>
                <w:sz w:val="22"/>
                <w:szCs w:val="22"/>
                <w:lang w:val="en-US"/>
              </w:rPr>
              <w:t xml:space="preserve">(comprising </w:t>
            </w:r>
            <w:proofErr w:type="spellStart"/>
            <w:r w:rsidR="007570AF" w:rsidRPr="00355782">
              <w:rPr>
                <w:rFonts w:cs="Arial"/>
                <w:sz w:val="22"/>
                <w:szCs w:val="22"/>
                <w:lang w:val="en-US"/>
              </w:rPr>
              <w:t>organi</w:t>
            </w:r>
            <w:r w:rsidR="00EB7CC1" w:rsidRPr="00355782">
              <w:rPr>
                <w:rFonts w:cs="Arial"/>
                <w:sz w:val="22"/>
                <w:szCs w:val="22"/>
                <w:lang w:val="en-US"/>
              </w:rPr>
              <w:t>s</w:t>
            </w:r>
            <w:r w:rsidR="007570AF" w:rsidRPr="00355782">
              <w:rPr>
                <w:rFonts w:cs="Arial"/>
                <w:sz w:val="22"/>
                <w:szCs w:val="22"/>
                <w:lang w:val="en-US"/>
              </w:rPr>
              <w:t>ational</w:t>
            </w:r>
            <w:proofErr w:type="spellEnd"/>
            <w:r w:rsidR="007570AF" w:rsidRPr="00355782">
              <w:rPr>
                <w:rFonts w:cs="Arial"/>
                <w:sz w:val="22"/>
                <w:szCs w:val="22"/>
                <w:lang w:val="en-US"/>
              </w:rPr>
              <w:t xml:space="preserve"> </w:t>
            </w:r>
            <w:r w:rsidRPr="00355782">
              <w:rPr>
                <w:rFonts w:cs="Arial"/>
                <w:sz w:val="22"/>
                <w:szCs w:val="22"/>
                <w:lang w:val="en-US"/>
              </w:rPr>
              <w:t xml:space="preserve">networks </w:t>
            </w:r>
            <w:r w:rsidR="001A58B1" w:rsidRPr="00355782">
              <w:rPr>
                <w:rFonts w:cs="Arial"/>
                <w:sz w:val="22"/>
                <w:szCs w:val="22"/>
                <w:lang w:val="en-US"/>
              </w:rPr>
              <w:t>called</w:t>
            </w:r>
            <w:r w:rsidR="00653E9F" w:rsidRPr="00355782">
              <w:rPr>
                <w:rFonts w:cs="Arial"/>
                <w:sz w:val="22"/>
                <w:szCs w:val="22"/>
                <w:lang w:val="en-US"/>
              </w:rPr>
              <w:t xml:space="preserve"> “local health economies”</w:t>
            </w:r>
            <w:r w:rsidRPr="00355782">
              <w:rPr>
                <w:rFonts w:cs="Arial"/>
                <w:sz w:val="22"/>
                <w:szCs w:val="22"/>
                <w:lang w:val="en-US"/>
              </w:rPr>
              <w:t xml:space="preserve">) were </w:t>
            </w:r>
            <w:r w:rsidR="001149E3" w:rsidRPr="00355782">
              <w:rPr>
                <w:rFonts w:cs="Arial"/>
                <w:sz w:val="22"/>
                <w:szCs w:val="22"/>
                <w:lang w:val="en-US"/>
              </w:rPr>
              <w:t xml:space="preserve">examined </w:t>
            </w:r>
            <w:r w:rsidR="00250D3E" w:rsidRPr="00355782">
              <w:rPr>
                <w:rFonts w:cs="Arial"/>
                <w:sz w:val="22"/>
                <w:szCs w:val="22"/>
                <w:lang w:val="en-US"/>
              </w:rPr>
              <w:t xml:space="preserve">by </w:t>
            </w:r>
            <w:r w:rsidR="00944E76" w:rsidRPr="00355782">
              <w:rPr>
                <w:rFonts w:cs="Arial"/>
                <w:sz w:val="22"/>
                <w:szCs w:val="22"/>
                <w:lang w:val="en-US"/>
              </w:rPr>
              <w:t>the study</w:t>
            </w:r>
            <w:r w:rsidR="00F00418" w:rsidRPr="00355782">
              <w:rPr>
                <w:rFonts w:cs="Arial"/>
                <w:sz w:val="22"/>
                <w:szCs w:val="22"/>
                <w:lang w:val="en-US"/>
              </w:rPr>
              <w:t xml:space="preserve"> (publication 4)</w:t>
            </w:r>
            <w:r w:rsidR="00250D3E" w:rsidRPr="00355782">
              <w:rPr>
                <w:rFonts w:cs="Arial"/>
                <w:sz w:val="22"/>
                <w:szCs w:val="22"/>
                <w:lang w:val="en-US"/>
              </w:rPr>
              <w:t>.</w:t>
            </w:r>
          </w:p>
          <w:p w:rsidR="00250D3E" w:rsidRPr="00355782" w:rsidRDefault="00250D3E" w:rsidP="00DC7404">
            <w:pPr>
              <w:autoSpaceDE w:val="0"/>
              <w:autoSpaceDN w:val="0"/>
              <w:adjustRightInd w:val="0"/>
              <w:rPr>
                <w:rFonts w:cs="Arial"/>
                <w:sz w:val="22"/>
                <w:szCs w:val="22"/>
                <w:lang w:val="en-US"/>
              </w:rPr>
            </w:pPr>
          </w:p>
          <w:p w:rsidR="009E1EFA" w:rsidRPr="00355782" w:rsidRDefault="00250D3E" w:rsidP="00DC7404">
            <w:pPr>
              <w:autoSpaceDE w:val="0"/>
              <w:autoSpaceDN w:val="0"/>
              <w:adjustRightInd w:val="0"/>
              <w:rPr>
                <w:rFonts w:cs="Arial"/>
                <w:sz w:val="22"/>
                <w:szCs w:val="22"/>
                <w:lang w:val="en-US"/>
              </w:rPr>
            </w:pPr>
            <w:r w:rsidRPr="00355782">
              <w:rPr>
                <w:rFonts w:cs="Arial"/>
                <w:sz w:val="22"/>
                <w:szCs w:val="22"/>
                <w:lang w:val="en-US"/>
              </w:rPr>
              <w:t xml:space="preserve">The research </w:t>
            </w:r>
            <w:r w:rsidR="004B7049" w:rsidRPr="00355782">
              <w:rPr>
                <w:rFonts w:cs="Arial"/>
                <w:sz w:val="22"/>
                <w:szCs w:val="22"/>
                <w:lang w:val="en-US"/>
              </w:rPr>
              <w:t xml:space="preserve">illustrated </w:t>
            </w:r>
            <w:r w:rsidR="009E1EFA" w:rsidRPr="00355782">
              <w:rPr>
                <w:rFonts w:cs="Arial"/>
                <w:sz w:val="22"/>
                <w:szCs w:val="22"/>
                <w:lang w:val="en-US"/>
              </w:rPr>
              <w:t xml:space="preserve">the limits to </w:t>
            </w:r>
            <w:r w:rsidR="007570AF" w:rsidRPr="00355782">
              <w:rPr>
                <w:rFonts w:cs="Arial"/>
                <w:sz w:val="22"/>
                <w:szCs w:val="22"/>
                <w:lang w:val="en-US"/>
              </w:rPr>
              <w:t xml:space="preserve">NHS </w:t>
            </w:r>
            <w:r w:rsidR="009E1EFA" w:rsidRPr="00355782">
              <w:rPr>
                <w:rFonts w:cs="Arial"/>
                <w:sz w:val="22"/>
                <w:szCs w:val="22"/>
                <w:lang w:val="en-US"/>
              </w:rPr>
              <w:t xml:space="preserve">markets and </w:t>
            </w:r>
            <w:r w:rsidR="007570AF" w:rsidRPr="00355782">
              <w:rPr>
                <w:rFonts w:cs="Arial"/>
                <w:sz w:val="22"/>
                <w:szCs w:val="22"/>
                <w:lang w:val="en-US"/>
              </w:rPr>
              <w:t xml:space="preserve">the </w:t>
            </w:r>
            <w:r w:rsidR="009E1EFA" w:rsidRPr="00355782">
              <w:rPr>
                <w:rFonts w:cs="Arial"/>
                <w:sz w:val="22"/>
                <w:szCs w:val="22"/>
                <w:lang w:val="en-US"/>
              </w:rPr>
              <w:t>performance paradigm</w:t>
            </w:r>
            <w:r w:rsidR="00EA00D7" w:rsidRPr="00355782">
              <w:rPr>
                <w:rFonts w:cs="Arial"/>
                <w:sz w:val="22"/>
                <w:szCs w:val="22"/>
                <w:lang w:val="en-US"/>
              </w:rPr>
              <w:t xml:space="preserve"> (publications </w:t>
            </w:r>
            <w:r w:rsidR="00EB7CC1" w:rsidRPr="00355782">
              <w:rPr>
                <w:rFonts w:cs="Arial"/>
                <w:sz w:val="22"/>
                <w:szCs w:val="22"/>
                <w:lang w:val="en-US"/>
              </w:rPr>
              <w:t>1, 2</w:t>
            </w:r>
            <w:r w:rsidR="00EA00D7" w:rsidRPr="00355782">
              <w:rPr>
                <w:rFonts w:cs="Arial"/>
                <w:sz w:val="22"/>
                <w:szCs w:val="22"/>
                <w:lang w:val="en-US"/>
              </w:rPr>
              <w:t>)</w:t>
            </w:r>
            <w:r w:rsidR="009E1EFA" w:rsidRPr="00355782">
              <w:rPr>
                <w:rFonts w:cs="Arial"/>
                <w:sz w:val="22"/>
                <w:szCs w:val="22"/>
                <w:lang w:val="en-US"/>
              </w:rPr>
              <w:t>. First</w:t>
            </w:r>
            <w:r w:rsidRPr="00355782">
              <w:rPr>
                <w:rFonts w:cs="Arial"/>
                <w:sz w:val="22"/>
                <w:szCs w:val="22"/>
                <w:lang w:val="en-US"/>
              </w:rPr>
              <w:t>ly</w:t>
            </w:r>
            <w:r w:rsidR="009E1EFA" w:rsidRPr="00355782">
              <w:rPr>
                <w:rFonts w:cs="Arial"/>
                <w:sz w:val="22"/>
                <w:szCs w:val="22"/>
                <w:lang w:val="en-US"/>
              </w:rPr>
              <w:t xml:space="preserve">, </w:t>
            </w:r>
            <w:r w:rsidR="009B7188" w:rsidRPr="00355782">
              <w:rPr>
                <w:rFonts w:cs="Arial"/>
                <w:sz w:val="22"/>
                <w:szCs w:val="22"/>
                <w:lang w:val="en-US"/>
              </w:rPr>
              <w:t>FT</w:t>
            </w:r>
            <w:r w:rsidR="009E1EFA" w:rsidRPr="00355782">
              <w:rPr>
                <w:rFonts w:cs="Arial"/>
                <w:sz w:val="22"/>
                <w:szCs w:val="22"/>
                <w:lang w:val="en-US"/>
              </w:rPr>
              <w:t xml:space="preserve">s fitted into a </w:t>
            </w:r>
            <w:proofErr w:type="spellStart"/>
            <w:r w:rsidR="009E1EFA" w:rsidRPr="00355782">
              <w:rPr>
                <w:rFonts w:cs="Arial"/>
                <w:sz w:val="22"/>
                <w:szCs w:val="22"/>
                <w:lang w:val="en-US"/>
              </w:rPr>
              <w:t>programme</w:t>
            </w:r>
            <w:proofErr w:type="spellEnd"/>
            <w:r w:rsidR="009E1EFA" w:rsidRPr="00355782">
              <w:rPr>
                <w:rFonts w:cs="Arial"/>
                <w:sz w:val="22"/>
                <w:szCs w:val="22"/>
                <w:lang w:val="en-US"/>
              </w:rPr>
              <w:t xml:space="preserve"> of NHS reform which included the extension</w:t>
            </w:r>
            <w:r w:rsidR="00653E9F" w:rsidRPr="00355782">
              <w:rPr>
                <w:rFonts w:cs="Arial"/>
                <w:sz w:val="22"/>
                <w:szCs w:val="22"/>
                <w:lang w:val="en-US"/>
              </w:rPr>
              <w:t xml:space="preserve"> of market-style relationships. </w:t>
            </w:r>
            <w:r w:rsidR="009E1EFA" w:rsidRPr="00355782">
              <w:rPr>
                <w:rFonts w:cs="Arial"/>
                <w:sz w:val="22"/>
                <w:szCs w:val="22"/>
                <w:lang w:val="en-US"/>
              </w:rPr>
              <w:t xml:space="preserve">The </w:t>
            </w:r>
            <w:proofErr w:type="spellStart"/>
            <w:r w:rsidR="009E1EFA" w:rsidRPr="00355782">
              <w:rPr>
                <w:rFonts w:cs="Arial"/>
                <w:sz w:val="22"/>
                <w:szCs w:val="22"/>
                <w:lang w:val="en-US"/>
              </w:rPr>
              <w:t>authori</w:t>
            </w:r>
            <w:r w:rsidR="00EB7CC1" w:rsidRPr="00355782">
              <w:rPr>
                <w:rFonts w:cs="Arial"/>
                <w:sz w:val="22"/>
                <w:szCs w:val="22"/>
                <w:lang w:val="en-US"/>
              </w:rPr>
              <w:t>s</w:t>
            </w:r>
            <w:r w:rsidR="009E1EFA" w:rsidRPr="00355782">
              <w:rPr>
                <w:rFonts w:cs="Arial"/>
                <w:sz w:val="22"/>
                <w:szCs w:val="22"/>
                <w:lang w:val="en-US"/>
              </w:rPr>
              <w:t>ation</w:t>
            </w:r>
            <w:proofErr w:type="spellEnd"/>
            <w:r w:rsidR="009E1EFA" w:rsidRPr="00355782">
              <w:rPr>
                <w:rFonts w:cs="Arial"/>
                <w:sz w:val="22"/>
                <w:szCs w:val="22"/>
                <w:lang w:val="en-US"/>
              </w:rPr>
              <w:t xml:space="preserve"> of fewer than expected </w:t>
            </w:r>
            <w:r w:rsidR="009B7188" w:rsidRPr="00355782">
              <w:rPr>
                <w:rFonts w:cs="Arial"/>
                <w:sz w:val="22"/>
                <w:szCs w:val="22"/>
                <w:lang w:val="en-US"/>
              </w:rPr>
              <w:t>FT</w:t>
            </w:r>
            <w:r w:rsidR="009E1EFA" w:rsidRPr="00355782">
              <w:rPr>
                <w:rFonts w:cs="Arial"/>
                <w:sz w:val="22"/>
                <w:szCs w:val="22"/>
                <w:lang w:val="en-US"/>
              </w:rPr>
              <w:t>s</w:t>
            </w:r>
            <w:r w:rsidR="004B7049" w:rsidRPr="00355782">
              <w:rPr>
                <w:rFonts w:cs="Arial"/>
                <w:sz w:val="22"/>
                <w:szCs w:val="22"/>
                <w:lang w:val="en-US"/>
              </w:rPr>
              <w:t xml:space="preserve">, low </w:t>
            </w:r>
            <w:r w:rsidR="001A1DC7" w:rsidRPr="00355782">
              <w:rPr>
                <w:rFonts w:cs="Arial"/>
                <w:sz w:val="22"/>
                <w:szCs w:val="22"/>
                <w:lang w:val="en-US"/>
              </w:rPr>
              <w:t>managerial</w:t>
            </w:r>
            <w:r w:rsidR="004B7049" w:rsidRPr="00355782">
              <w:rPr>
                <w:rFonts w:cs="Arial"/>
                <w:sz w:val="22"/>
                <w:szCs w:val="22"/>
                <w:lang w:val="en-US"/>
              </w:rPr>
              <w:t xml:space="preserve"> capability</w:t>
            </w:r>
            <w:r w:rsidR="009E1EFA" w:rsidRPr="00355782">
              <w:rPr>
                <w:rFonts w:cs="Arial"/>
                <w:sz w:val="22"/>
                <w:szCs w:val="22"/>
                <w:lang w:val="en-US"/>
              </w:rPr>
              <w:t xml:space="preserve"> and their unwillingness to exercise their new powers point</w:t>
            </w:r>
            <w:r w:rsidR="007570AF" w:rsidRPr="00355782">
              <w:rPr>
                <w:rFonts w:cs="Arial"/>
                <w:sz w:val="22"/>
                <w:szCs w:val="22"/>
                <w:lang w:val="en-US"/>
              </w:rPr>
              <w:t>ed</w:t>
            </w:r>
            <w:r w:rsidR="009E1EFA" w:rsidRPr="00355782">
              <w:rPr>
                <w:rFonts w:cs="Arial"/>
                <w:sz w:val="22"/>
                <w:szCs w:val="22"/>
                <w:lang w:val="en-US"/>
              </w:rPr>
              <w:t xml:space="preserve"> towards explanations in which the role of the market </w:t>
            </w:r>
            <w:r w:rsidR="007570AF" w:rsidRPr="00355782">
              <w:rPr>
                <w:rFonts w:cs="Arial"/>
                <w:sz w:val="22"/>
                <w:szCs w:val="22"/>
                <w:lang w:val="en-US"/>
              </w:rPr>
              <w:t>wa</w:t>
            </w:r>
            <w:r w:rsidR="009E1EFA" w:rsidRPr="00355782">
              <w:rPr>
                <w:rFonts w:cs="Arial"/>
                <w:sz w:val="22"/>
                <w:szCs w:val="22"/>
                <w:lang w:val="en-US"/>
              </w:rPr>
              <w:t xml:space="preserve">s minimized in </w:t>
            </w:r>
            <w:proofErr w:type="spellStart"/>
            <w:r w:rsidR="009E1EFA" w:rsidRPr="00355782">
              <w:rPr>
                <w:rFonts w:cs="Arial"/>
                <w:sz w:val="22"/>
                <w:szCs w:val="22"/>
                <w:lang w:val="en-US"/>
              </w:rPr>
              <w:t>favour</w:t>
            </w:r>
            <w:proofErr w:type="spellEnd"/>
            <w:r w:rsidR="009E1EFA" w:rsidRPr="00355782">
              <w:rPr>
                <w:rFonts w:cs="Arial"/>
                <w:sz w:val="22"/>
                <w:szCs w:val="22"/>
                <w:lang w:val="en-US"/>
              </w:rPr>
              <w:t xml:space="preserve"> of continued locally embedded social and institutional relationships</w:t>
            </w:r>
            <w:r w:rsidR="00F00418" w:rsidRPr="00355782">
              <w:rPr>
                <w:rFonts w:cs="Arial"/>
                <w:sz w:val="22"/>
                <w:szCs w:val="22"/>
                <w:lang w:val="en-US"/>
              </w:rPr>
              <w:t xml:space="preserve"> (publications 3</w:t>
            </w:r>
            <w:proofErr w:type="gramStart"/>
            <w:r w:rsidR="00F00418" w:rsidRPr="00355782">
              <w:rPr>
                <w:rFonts w:cs="Arial"/>
                <w:sz w:val="22"/>
                <w:szCs w:val="22"/>
                <w:lang w:val="en-US"/>
              </w:rPr>
              <w:t>,6</w:t>
            </w:r>
            <w:proofErr w:type="gramEnd"/>
            <w:r w:rsidR="00F00418" w:rsidRPr="00355782">
              <w:rPr>
                <w:rFonts w:cs="Arial"/>
                <w:sz w:val="22"/>
                <w:szCs w:val="22"/>
                <w:lang w:val="en-US"/>
              </w:rPr>
              <w:t xml:space="preserve">). </w:t>
            </w:r>
            <w:r w:rsidR="009E1EFA" w:rsidRPr="00355782">
              <w:rPr>
                <w:rFonts w:cs="Arial"/>
                <w:sz w:val="22"/>
                <w:szCs w:val="22"/>
                <w:lang w:val="en-US"/>
              </w:rPr>
              <w:t xml:space="preserve">  </w:t>
            </w:r>
          </w:p>
          <w:p w:rsidR="009E1EFA" w:rsidRPr="00355782" w:rsidRDefault="009E1EFA" w:rsidP="00DC7404">
            <w:pPr>
              <w:tabs>
                <w:tab w:val="num" w:pos="633"/>
              </w:tabs>
              <w:autoSpaceDE w:val="0"/>
              <w:autoSpaceDN w:val="0"/>
              <w:adjustRightInd w:val="0"/>
              <w:rPr>
                <w:rFonts w:cs="Arial"/>
                <w:sz w:val="22"/>
                <w:szCs w:val="22"/>
                <w:lang w:val="en-US"/>
              </w:rPr>
            </w:pPr>
            <w:r w:rsidRPr="00355782">
              <w:rPr>
                <w:rFonts w:cs="Arial"/>
                <w:sz w:val="22"/>
                <w:szCs w:val="22"/>
                <w:lang w:val="en-US"/>
              </w:rPr>
              <w:tab/>
            </w:r>
          </w:p>
          <w:p w:rsidR="00250D3E" w:rsidRPr="00355782" w:rsidRDefault="009E1EFA" w:rsidP="00DC7404">
            <w:pPr>
              <w:tabs>
                <w:tab w:val="num" w:pos="633"/>
              </w:tabs>
              <w:autoSpaceDE w:val="0"/>
              <w:autoSpaceDN w:val="0"/>
              <w:adjustRightInd w:val="0"/>
              <w:rPr>
                <w:rFonts w:cs="Arial"/>
                <w:sz w:val="22"/>
                <w:szCs w:val="22"/>
                <w:lang w:val="en-US"/>
              </w:rPr>
            </w:pPr>
            <w:r w:rsidRPr="00355782">
              <w:rPr>
                <w:rFonts w:cs="Arial"/>
                <w:sz w:val="22"/>
                <w:szCs w:val="22"/>
                <w:lang w:val="en-US"/>
              </w:rPr>
              <w:t>Second</w:t>
            </w:r>
            <w:r w:rsidR="00250D3E" w:rsidRPr="00355782">
              <w:rPr>
                <w:rFonts w:cs="Arial"/>
                <w:sz w:val="22"/>
                <w:szCs w:val="22"/>
                <w:lang w:val="en-US"/>
              </w:rPr>
              <w:t>ly</w:t>
            </w:r>
            <w:r w:rsidRPr="00355782">
              <w:rPr>
                <w:rFonts w:cs="Arial"/>
                <w:sz w:val="22"/>
                <w:szCs w:val="22"/>
                <w:lang w:val="en-US"/>
              </w:rPr>
              <w:t xml:space="preserve">, informal perceptions of </w:t>
            </w:r>
            <w:proofErr w:type="spellStart"/>
            <w:r w:rsidRPr="00355782">
              <w:rPr>
                <w:rFonts w:cs="Arial"/>
                <w:sz w:val="22"/>
                <w:szCs w:val="22"/>
                <w:lang w:val="en-US"/>
              </w:rPr>
              <w:t>organi</w:t>
            </w:r>
            <w:r w:rsidR="00EB7CC1" w:rsidRPr="00355782">
              <w:rPr>
                <w:rFonts w:cs="Arial"/>
                <w:sz w:val="22"/>
                <w:szCs w:val="22"/>
                <w:lang w:val="en-US"/>
              </w:rPr>
              <w:t>s</w:t>
            </w:r>
            <w:r w:rsidRPr="00355782">
              <w:rPr>
                <w:rFonts w:cs="Arial"/>
                <w:sz w:val="22"/>
                <w:szCs w:val="22"/>
                <w:lang w:val="en-US"/>
              </w:rPr>
              <w:t>ational</w:t>
            </w:r>
            <w:proofErr w:type="spellEnd"/>
            <w:r w:rsidRPr="00355782">
              <w:rPr>
                <w:rFonts w:cs="Arial"/>
                <w:sz w:val="22"/>
                <w:szCs w:val="22"/>
                <w:lang w:val="en-US"/>
              </w:rPr>
              <w:t xml:space="preserve"> performance (as opposed to formal metrics of </w:t>
            </w:r>
            <w:r w:rsidRPr="00355782">
              <w:rPr>
                <w:rFonts w:cs="Arial"/>
                <w:sz w:val="22"/>
                <w:szCs w:val="22"/>
                <w:lang w:val="en-US"/>
              </w:rPr>
              <w:lastRenderedPageBreak/>
              <w:t xml:space="preserve">performance) often indicated high trust and goodwill between </w:t>
            </w:r>
            <w:proofErr w:type="spellStart"/>
            <w:r w:rsidRPr="00355782">
              <w:rPr>
                <w:rFonts w:cs="Arial"/>
                <w:sz w:val="22"/>
                <w:szCs w:val="22"/>
                <w:lang w:val="en-US"/>
              </w:rPr>
              <w:t>neighbouring</w:t>
            </w:r>
            <w:proofErr w:type="spellEnd"/>
            <w:r w:rsidRPr="00355782">
              <w:rPr>
                <w:rFonts w:cs="Arial"/>
                <w:sz w:val="22"/>
                <w:szCs w:val="22"/>
                <w:lang w:val="en-US"/>
              </w:rPr>
              <w:t xml:space="preserve"> </w:t>
            </w:r>
            <w:proofErr w:type="spellStart"/>
            <w:r w:rsidR="007570AF" w:rsidRPr="00355782">
              <w:rPr>
                <w:rFonts w:cs="Arial"/>
                <w:sz w:val="22"/>
                <w:szCs w:val="22"/>
                <w:lang w:val="en-US"/>
              </w:rPr>
              <w:t>organi</w:t>
            </w:r>
            <w:r w:rsidR="00EB7CC1" w:rsidRPr="00355782">
              <w:rPr>
                <w:rFonts w:cs="Arial"/>
                <w:sz w:val="22"/>
                <w:szCs w:val="22"/>
                <w:lang w:val="en-US"/>
              </w:rPr>
              <w:t>s</w:t>
            </w:r>
            <w:r w:rsidR="007570AF" w:rsidRPr="00355782">
              <w:rPr>
                <w:rFonts w:cs="Arial"/>
                <w:sz w:val="22"/>
                <w:szCs w:val="22"/>
                <w:lang w:val="en-US"/>
              </w:rPr>
              <w:t>ations</w:t>
            </w:r>
            <w:proofErr w:type="spellEnd"/>
            <w:r w:rsidR="00DC7404" w:rsidRPr="00355782">
              <w:rPr>
                <w:rFonts w:cs="Arial"/>
                <w:sz w:val="22"/>
                <w:szCs w:val="22"/>
                <w:lang w:val="en-US"/>
              </w:rPr>
              <w:t xml:space="preserve"> (publication </w:t>
            </w:r>
            <w:r w:rsidR="00EB7CC1" w:rsidRPr="00355782">
              <w:rPr>
                <w:rFonts w:cs="Arial"/>
                <w:sz w:val="22"/>
                <w:szCs w:val="22"/>
                <w:lang w:val="en-US"/>
              </w:rPr>
              <w:t>2</w:t>
            </w:r>
            <w:r w:rsidR="00DC7404" w:rsidRPr="00355782">
              <w:rPr>
                <w:rFonts w:cs="Arial"/>
                <w:sz w:val="22"/>
                <w:szCs w:val="22"/>
                <w:lang w:val="en-US"/>
              </w:rPr>
              <w:t>)</w:t>
            </w:r>
            <w:r w:rsidR="007570AF" w:rsidRPr="00355782">
              <w:rPr>
                <w:rFonts w:cs="Arial"/>
                <w:sz w:val="22"/>
                <w:szCs w:val="22"/>
                <w:lang w:val="en-US"/>
              </w:rPr>
              <w:t xml:space="preserve">. </w:t>
            </w:r>
            <w:r w:rsidRPr="00355782">
              <w:rPr>
                <w:rFonts w:cs="Arial"/>
                <w:sz w:val="22"/>
                <w:szCs w:val="22"/>
                <w:lang w:val="en-US"/>
              </w:rPr>
              <w:t xml:space="preserve">In such instances, </w:t>
            </w:r>
            <w:r w:rsidR="00250D3E" w:rsidRPr="00355782">
              <w:rPr>
                <w:rFonts w:cs="Arial"/>
                <w:sz w:val="22"/>
                <w:szCs w:val="22"/>
                <w:lang w:val="en-US"/>
              </w:rPr>
              <w:t xml:space="preserve">research showed </w:t>
            </w:r>
            <w:r w:rsidRPr="00355782">
              <w:rPr>
                <w:rFonts w:cs="Arial"/>
                <w:sz w:val="22"/>
                <w:szCs w:val="22"/>
                <w:lang w:val="en-US"/>
              </w:rPr>
              <w:t xml:space="preserve">how some additional </w:t>
            </w:r>
            <w:r w:rsidRPr="00355782">
              <w:rPr>
                <w:rFonts w:cs="Arial"/>
                <w:i/>
                <w:sz w:val="22"/>
                <w:szCs w:val="22"/>
                <w:lang w:val="en-US"/>
              </w:rPr>
              <w:t>de facto</w:t>
            </w:r>
            <w:r w:rsidRPr="00355782">
              <w:rPr>
                <w:rFonts w:cs="Arial"/>
                <w:sz w:val="22"/>
                <w:szCs w:val="22"/>
                <w:lang w:val="en-US"/>
              </w:rPr>
              <w:t xml:space="preserve"> autonomy was generated. Thus, trust underpinned inter-</w:t>
            </w:r>
            <w:proofErr w:type="spellStart"/>
            <w:r w:rsidRPr="00355782">
              <w:rPr>
                <w:rFonts w:cs="Arial"/>
                <w:sz w:val="22"/>
                <w:szCs w:val="22"/>
                <w:lang w:val="en-US"/>
              </w:rPr>
              <w:t>organisational</w:t>
            </w:r>
            <w:proofErr w:type="spellEnd"/>
            <w:r w:rsidRPr="00355782">
              <w:rPr>
                <w:rFonts w:cs="Arial"/>
                <w:sz w:val="22"/>
                <w:szCs w:val="22"/>
                <w:lang w:val="en-US"/>
              </w:rPr>
              <w:t xml:space="preserve"> relationships even in the absence of formally-granted autonomy. Hence, for some non-F</w:t>
            </w:r>
            <w:r w:rsidR="009B7188" w:rsidRPr="00355782">
              <w:rPr>
                <w:rFonts w:cs="Arial"/>
                <w:sz w:val="22"/>
                <w:szCs w:val="22"/>
                <w:lang w:val="en-US"/>
              </w:rPr>
              <w:t>T</w:t>
            </w:r>
            <w:r w:rsidRPr="00355782">
              <w:rPr>
                <w:rFonts w:cs="Arial"/>
                <w:sz w:val="22"/>
                <w:szCs w:val="22"/>
                <w:lang w:val="en-US"/>
              </w:rPr>
              <w:t>s, informal performance allowed them some discretion rather than necessarily apply</w:t>
            </w:r>
            <w:r w:rsidR="002503D1" w:rsidRPr="00355782">
              <w:rPr>
                <w:rFonts w:cs="Arial"/>
                <w:sz w:val="22"/>
                <w:szCs w:val="22"/>
                <w:lang w:val="en-US"/>
              </w:rPr>
              <w:t>ing for F</w:t>
            </w:r>
            <w:r w:rsidR="009B7188" w:rsidRPr="00355782">
              <w:rPr>
                <w:rFonts w:cs="Arial"/>
                <w:sz w:val="22"/>
                <w:szCs w:val="22"/>
                <w:lang w:val="en-US"/>
              </w:rPr>
              <w:t>T</w:t>
            </w:r>
            <w:r w:rsidR="002503D1" w:rsidRPr="00355782">
              <w:rPr>
                <w:rFonts w:cs="Arial"/>
                <w:sz w:val="22"/>
                <w:szCs w:val="22"/>
                <w:lang w:val="en-US"/>
              </w:rPr>
              <w:t xml:space="preserve"> status. </w:t>
            </w:r>
          </w:p>
          <w:p w:rsidR="00250D3E" w:rsidRPr="00355782" w:rsidRDefault="00250D3E" w:rsidP="00DC7404">
            <w:pPr>
              <w:tabs>
                <w:tab w:val="num" w:pos="633"/>
              </w:tabs>
              <w:autoSpaceDE w:val="0"/>
              <w:autoSpaceDN w:val="0"/>
              <w:adjustRightInd w:val="0"/>
              <w:jc w:val="center"/>
              <w:rPr>
                <w:rFonts w:cs="Arial"/>
                <w:sz w:val="22"/>
                <w:szCs w:val="22"/>
                <w:lang w:val="en-US"/>
              </w:rPr>
            </w:pPr>
          </w:p>
          <w:p w:rsidR="009E1EFA" w:rsidRPr="00355782" w:rsidRDefault="00250D3E" w:rsidP="00DC7404">
            <w:pPr>
              <w:tabs>
                <w:tab w:val="num" w:pos="633"/>
              </w:tabs>
              <w:autoSpaceDE w:val="0"/>
              <w:autoSpaceDN w:val="0"/>
              <w:adjustRightInd w:val="0"/>
              <w:rPr>
                <w:rFonts w:cs="Arial"/>
                <w:sz w:val="22"/>
                <w:szCs w:val="22"/>
                <w:lang w:val="en-US"/>
              </w:rPr>
            </w:pPr>
            <w:r w:rsidRPr="00355782">
              <w:rPr>
                <w:rFonts w:cs="Arial"/>
                <w:sz w:val="22"/>
                <w:szCs w:val="22"/>
                <w:lang w:val="en-US"/>
              </w:rPr>
              <w:t xml:space="preserve">Research </w:t>
            </w:r>
            <w:r w:rsidR="009E1EFA" w:rsidRPr="00355782">
              <w:rPr>
                <w:rFonts w:cs="Arial"/>
                <w:sz w:val="22"/>
                <w:szCs w:val="22"/>
                <w:lang w:val="en-US"/>
              </w:rPr>
              <w:t>explain</w:t>
            </w:r>
            <w:r w:rsidR="00F00418" w:rsidRPr="00355782">
              <w:rPr>
                <w:rFonts w:cs="Arial"/>
                <w:sz w:val="22"/>
                <w:szCs w:val="22"/>
                <w:lang w:val="en-US"/>
              </w:rPr>
              <w:t>ed</w:t>
            </w:r>
            <w:r w:rsidR="009E1EFA" w:rsidRPr="00355782">
              <w:rPr>
                <w:rFonts w:cs="Arial"/>
                <w:sz w:val="22"/>
                <w:szCs w:val="22"/>
                <w:lang w:val="en-US"/>
              </w:rPr>
              <w:t xml:space="preserve"> why the number of F</w:t>
            </w:r>
            <w:r w:rsidR="009B7188" w:rsidRPr="00355782">
              <w:rPr>
                <w:rFonts w:cs="Arial"/>
                <w:sz w:val="22"/>
                <w:szCs w:val="22"/>
                <w:lang w:val="en-US"/>
              </w:rPr>
              <w:t>T</w:t>
            </w:r>
            <w:r w:rsidR="009E1EFA" w:rsidRPr="00355782">
              <w:rPr>
                <w:rFonts w:cs="Arial"/>
                <w:sz w:val="22"/>
                <w:szCs w:val="22"/>
                <w:lang w:val="en-US"/>
              </w:rPr>
              <w:t xml:space="preserve">s had not risen in line with </w:t>
            </w:r>
            <w:r w:rsidR="00F00418" w:rsidRPr="00355782">
              <w:rPr>
                <w:rFonts w:cs="Arial"/>
                <w:sz w:val="22"/>
                <w:szCs w:val="22"/>
                <w:lang w:val="en-US"/>
              </w:rPr>
              <w:t xml:space="preserve">government’s </w:t>
            </w:r>
            <w:r w:rsidR="009E1EFA" w:rsidRPr="00355782">
              <w:rPr>
                <w:rFonts w:cs="Arial"/>
                <w:sz w:val="22"/>
                <w:szCs w:val="22"/>
                <w:lang w:val="en-US"/>
              </w:rPr>
              <w:t>expectations</w:t>
            </w:r>
            <w:r w:rsidR="00AE780F" w:rsidRPr="00355782">
              <w:rPr>
                <w:rFonts w:cs="Arial"/>
                <w:sz w:val="22"/>
                <w:szCs w:val="22"/>
                <w:lang w:val="en-US"/>
              </w:rPr>
              <w:t>, and so</w:t>
            </w:r>
            <w:r w:rsidR="004B7049" w:rsidRPr="00355782">
              <w:rPr>
                <w:rFonts w:cs="Arial"/>
                <w:sz w:val="22"/>
                <w:szCs w:val="22"/>
                <w:lang w:val="en-US"/>
              </w:rPr>
              <w:t xml:space="preserve"> establish </w:t>
            </w:r>
            <w:r w:rsidR="00AE780F" w:rsidRPr="00355782">
              <w:rPr>
                <w:rFonts w:cs="Arial"/>
                <w:sz w:val="22"/>
                <w:szCs w:val="22"/>
                <w:lang w:val="en-US"/>
              </w:rPr>
              <w:t xml:space="preserve">a regime which sustained </w:t>
            </w:r>
            <w:r w:rsidR="00A36D92" w:rsidRPr="00355782">
              <w:rPr>
                <w:rFonts w:cs="Arial"/>
                <w:sz w:val="22"/>
                <w:szCs w:val="22"/>
                <w:lang w:val="en-US"/>
              </w:rPr>
              <w:t xml:space="preserve">market-based </w:t>
            </w:r>
            <w:r w:rsidR="00AE780F" w:rsidRPr="00355782">
              <w:rPr>
                <w:rFonts w:cs="Arial"/>
                <w:sz w:val="22"/>
                <w:szCs w:val="22"/>
                <w:lang w:val="en-US"/>
              </w:rPr>
              <w:t xml:space="preserve">incentives </w:t>
            </w:r>
            <w:r w:rsidR="00A36D92" w:rsidRPr="00355782">
              <w:rPr>
                <w:rFonts w:cs="Arial"/>
                <w:sz w:val="22"/>
                <w:szCs w:val="22"/>
                <w:lang w:val="en-US"/>
              </w:rPr>
              <w:t>(of pat</w:t>
            </w:r>
            <w:r w:rsidR="00F00418" w:rsidRPr="00355782">
              <w:rPr>
                <w:rFonts w:cs="Arial"/>
                <w:sz w:val="22"/>
                <w:szCs w:val="22"/>
                <w:lang w:val="en-US"/>
              </w:rPr>
              <w:t>i</w:t>
            </w:r>
            <w:r w:rsidR="00A36D92" w:rsidRPr="00355782">
              <w:rPr>
                <w:rFonts w:cs="Arial"/>
                <w:sz w:val="22"/>
                <w:szCs w:val="22"/>
                <w:lang w:val="en-US"/>
              </w:rPr>
              <w:t>ent choice and competition)</w:t>
            </w:r>
            <w:r w:rsidR="00F00418" w:rsidRPr="00355782">
              <w:rPr>
                <w:rFonts w:cs="Arial"/>
                <w:sz w:val="22"/>
                <w:szCs w:val="22"/>
                <w:lang w:val="en-US"/>
              </w:rPr>
              <w:t xml:space="preserve">, </w:t>
            </w:r>
            <w:r w:rsidR="00A36D92" w:rsidRPr="00355782">
              <w:rPr>
                <w:rFonts w:cs="Arial"/>
                <w:sz w:val="22"/>
                <w:szCs w:val="22"/>
                <w:lang w:val="en-US"/>
              </w:rPr>
              <w:t xml:space="preserve">predicated on local NHS </w:t>
            </w:r>
            <w:proofErr w:type="spellStart"/>
            <w:r w:rsidR="00A36D92" w:rsidRPr="00355782">
              <w:rPr>
                <w:rFonts w:cs="Arial"/>
                <w:sz w:val="22"/>
                <w:szCs w:val="22"/>
                <w:lang w:val="en-US"/>
              </w:rPr>
              <w:t>organi</w:t>
            </w:r>
            <w:r w:rsidR="00F00418" w:rsidRPr="00355782">
              <w:rPr>
                <w:rFonts w:cs="Arial"/>
                <w:sz w:val="22"/>
                <w:szCs w:val="22"/>
                <w:lang w:val="en-US"/>
              </w:rPr>
              <w:t>s</w:t>
            </w:r>
            <w:r w:rsidR="00A36D92" w:rsidRPr="00355782">
              <w:rPr>
                <w:rFonts w:cs="Arial"/>
                <w:sz w:val="22"/>
                <w:szCs w:val="22"/>
                <w:lang w:val="en-US"/>
              </w:rPr>
              <w:t>ations</w:t>
            </w:r>
            <w:proofErr w:type="spellEnd"/>
            <w:r w:rsidR="00A36D92" w:rsidRPr="00355782">
              <w:rPr>
                <w:rFonts w:cs="Arial"/>
                <w:sz w:val="22"/>
                <w:szCs w:val="22"/>
                <w:lang w:val="en-US"/>
              </w:rPr>
              <w:t xml:space="preserve"> ha</w:t>
            </w:r>
            <w:r w:rsidR="004B7049" w:rsidRPr="00355782">
              <w:rPr>
                <w:rFonts w:cs="Arial"/>
                <w:sz w:val="22"/>
                <w:szCs w:val="22"/>
                <w:lang w:val="en-US"/>
              </w:rPr>
              <w:t>ving</w:t>
            </w:r>
            <w:r w:rsidR="00A36D92" w:rsidRPr="00355782">
              <w:rPr>
                <w:rFonts w:cs="Arial"/>
                <w:sz w:val="22"/>
                <w:szCs w:val="22"/>
                <w:lang w:val="en-US"/>
              </w:rPr>
              <w:t xml:space="preserve"> </w:t>
            </w:r>
            <w:r w:rsidR="004B7049" w:rsidRPr="00355782">
              <w:rPr>
                <w:rFonts w:cs="Arial"/>
                <w:sz w:val="22"/>
                <w:szCs w:val="22"/>
                <w:lang w:val="en-US"/>
              </w:rPr>
              <w:t xml:space="preserve">decision-making </w:t>
            </w:r>
            <w:r w:rsidR="00A36D92" w:rsidRPr="00355782">
              <w:rPr>
                <w:rFonts w:cs="Arial"/>
                <w:sz w:val="22"/>
                <w:szCs w:val="22"/>
                <w:lang w:val="en-US"/>
              </w:rPr>
              <w:t>autonomy</w:t>
            </w:r>
            <w:r w:rsidR="009E1EFA" w:rsidRPr="00355782">
              <w:rPr>
                <w:rFonts w:cs="Arial"/>
                <w:sz w:val="22"/>
                <w:szCs w:val="22"/>
                <w:lang w:val="en-US"/>
              </w:rPr>
              <w:t>.</w:t>
            </w:r>
            <w:r w:rsidR="001149E3" w:rsidRPr="00355782">
              <w:rPr>
                <w:rFonts w:cs="Arial"/>
                <w:sz w:val="22"/>
                <w:szCs w:val="22"/>
                <w:lang w:val="en-US"/>
              </w:rPr>
              <w:t xml:space="preserve"> The research </w:t>
            </w:r>
            <w:r w:rsidR="007570AF" w:rsidRPr="00355782">
              <w:rPr>
                <w:rFonts w:cs="Arial"/>
                <w:sz w:val="22"/>
                <w:szCs w:val="22"/>
                <w:lang w:val="en-US"/>
              </w:rPr>
              <w:t xml:space="preserve">revealed the consequences of granting </w:t>
            </w:r>
            <w:r w:rsidR="001149E3" w:rsidRPr="00355782">
              <w:rPr>
                <w:rFonts w:cs="Arial"/>
                <w:sz w:val="22"/>
                <w:szCs w:val="22"/>
                <w:lang w:val="en-US"/>
              </w:rPr>
              <w:t>autonomy</w:t>
            </w:r>
            <w:r w:rsidR="007570AF" w:rsidRPr="00355782">
              <w:rPr>
                <w:rFonts w:cs="Arial"/>
                <w:sz w:val="22"/>
                <w:szCs w:val="22"/>
                <w:lang w:val="en-US"/>
              </w:rPr>
              <w:t>.</w:t>
            </w:r>
            <w:r w:rsidR="001149E3" w:rsidRPr="00355782">
              <w:rPr>
                <w:rFonts w:cs="Arial"/>
                <w:sz w:val="22"/>
                <w:szCs w:val="22"/>
                <w:lang w:val="en-US"/>
              </w:rPr>
              <w:t xml:space="preserve"> </w:t>
            </w:r>
            <w:r w:rsidR="009E1EFA" w:rsidRPr="00355782">
              <w:rPr>
                <w:rFonts w:cs="Arial"/>
                <w:sz w:val="22"/>
                <w:szCs w:val="22"/>
                <w:lang w:val="en-US"/>
              </w:rPr>
              <w:t xml:space="preserve">Indeed, none of </w:t>
            </w:r>
            <w:r w:rsidR="009B7188" w:rsidRPr="00355782">
              <w:rPr>
                <w:rFonts w:cs="Arial"/>
                <w:sz w:val="22"/>
                <w:szCs w:val="22"/>
                <w:lang w:val="en-US"/>
              </w:rPr>
              <w:t>t</w:t>
            </w:r>
            <w:r w:rsidR="00F00418" w:rsidRPr="00355782">
              <w:rPr>
                <w:rFonts w:cs="Arial"/>
                <w:sz w:val="22"/>
                <w:szCs w:val="22"/>
                <w:lang w:val="en-US"/>
              </w:rPr>
              <w:t>h</w:t>
            </w:r>
            <w:r w:rsidR="009B7188" w:rsidRPr="00355782">
              <w:rPr>
                <w:rFonts w:cs="Arial"/>
                <w:sz w:val="22"/>
                <w:szCs w:val="22"/>
                <w:lang w:val="en-US"/>
              </w:rPr>
              <w:t>e</w:t>
            </w:r>
            <w:r w:rsidR="00F00418" w:rsidRPr="00355782">
              <w:rPr>
                <w:rFonts w:cs="Arial"/>
                <w:sz w:val="22"/>
                <w:szCs w:val="22"/>
                <w:lang w:val="en-US"/>
              </w:rPr>
              <w:t xml:space="preserve"> government’s</w:t>
            </w:r>
            <w:r w:rsidR="009E1EFA" w:rsidRPr="00355782">
              <w:rPr>
                <w:rFonts w:cs="Arial"/>
                <w:sz w:val="22"/>
                <w:szCs w:val="22"/>
                <w:lang w:val="en-US"/>
              </w:rPr>
              <w:t xml:space="preserve"> policy projections about such numbers were met. </w:t>
            </w:r>
            <w:r w:rsidR="001A58B1" w:rsidRPr="00355782">
              <w:rPr>
                <w:rFonts w:cs="Arial"/>
                <w:sz w:val="22"/>
                <w:szCs w:val="22"/>
                <w:lang w:val="en-US"/>
              </w:rPr>
              <w:t xml:space="preserve">In </w:t>
            </w:r>
            <w:r w:rsidR="009E1EFA" w:rsidRPr="00355782">
              <w:rPr>
                <w:rFonts w:cs="Arial"/>
                <w:sz w:val="22"/>
                <w:szCs w:val="22"/>
                <w:lang w:val="en-US"/>
              </w:rPr>
              <w:t xml:space="preserve">2013, many NHS </w:t>
            </w:r>
            <w:proofErr w:type="spellStart"/>
            <w:r w:rsidR="009E1EFA" w:rsidRPr="00355782">
              <w:rPr>
                <w:rFonts w:cs="Arial"/>
                <w:sz w:val="22"/>
                <w:szCs w:val="22"/>
                <w:lang w:val="en-US"/>
              </w:rPr>
              <w:t>organi</w:t>
            </w:r>
            <w:r w:rsidR="00F00418" w:rsidRPr="00355782">
              <w:rPr>
                <w:rFonts w:cs="Arial"/>
                <w:sz w:val="22"/>
                <w:szCs w:val="22"/>
                <w:lang w:val="en-US"/>
              </w:rPr>
              <w:t>s</w:t>
            </w:r>
            <w:r w:rsidR="009E1EFA" w:rsidRPr="00355782">
              <w:rPr>
                <w:rFonts w:cs="Arial"/>
                <w:sz w:val="22"/>
                <w:szCs w:val="22"/>
                <w:lang w:val="en-US"/>
              </w:rPr>
              <w:t>ations</w:t>
            </w:r>
            <w:proofErr w:type="spellEnd"/>
            <w:r w:rsidR="009E1EFA" w:rsidRPr="00355782">
              <w:rPr>
                <w:rFonts w:cs="Arial"/>
                <w:sz w:val="22"/>
                <w:szCs w:val="22"/>
                <w:lang w:val="en-US"/>
              </w:rPr>
              <w:t xml:space="preserve"> still have not become F</w:t>
            </w:r>
            <w:r w:rsidR="009B7188" w:rsidRPr="00355782">
              <w:rPr>
                <w:rFonts w:cs="Arial"/>
                <w:sz w:val="22"/>
                <w:szCs w:val="22"/>
                <w:lang w:val="en-US"/>
              </w:rPr>
              <w:t>T</w:t>
            </w:r>
            <w:r w:rsidR="009E1EFA" w:rsidRPr="00355782">
              <w:rPr>
                <w:rFonts w:cs="Arial"/>
                <w:sz w:val="22"/>
                <w:szCs w:val="22"/>
                <w:lang w:val="en-US"/>
              </w:rPr>
              <w:t>s, because of their weak financial position. Mergers between F</w:t>
            </w:r>
            <w:r w:rsidR="009B7188" w:rsidRPr="00355782">
              <w:rPr>
                <w:rFonts w:cs="Arial"/>
                <w:sz w:val="22"/>
                <w:szCs w:val="22"/>
                <w:lang w:val="en-US"/>
              </w:rPr>
              <w:t>T</w:t>
            </w:r>
            <w:r w:rsidR="009E1EFA" w:rsidRPr="00355782">
              <w:rPr>
                <w:rFonts w:cs="Arial"/>
                <w:sz w:val="22"/>
                <w:szCs w:val="22"/>
                <w:lang w:val="en-US"/>
              </w:rPr>
              <w:t xml:space="preserve">s and non-FTs are taking place so that the entire NHS can operate on a </w:t>
            </w:r>
            <w:r w:rsidR="00F00418" w:rsidRPr="00355782">
              <w:rPr>
                <w:rFonts w:cs="Arial"/>
                <w:sz w:val="22"/>
                <w:szCs w:val="22"/>
                <w:lang w:val="en-US"/>
              </w:rPr>
              <w:t>“</w:t>
            </w:r>
            <w:r w:rsidR="009E1EFA" w:rsidRPr="00355782">
              <w:rPr>
                <w:rFonts w:cs="Arial"/>
                <w:sz w:val="22"/>
                <w:szCs w:val="22"/>
                <w:lang w:val="en-US"/>
              </w:rPr>
              <w:t>level playing</w:t>
            </w:r>
            <w:r w:rsidR="00F00418" w:rsidRPr="00355782">
              <w:rPr>
                <w:rFonts w:cs="Arial"/>
                <w:sz w:val="22"/>
                <w:szCs w:val="22"/>
                <w:lang w:val="en-US"/>
              </w:rPr>
              <w:t>”</w:t>
            </w:r>
            <w:r w:rsidR="009E1EFA" w:rsidRPr="00355782">
              <w:rPr>
                <w:rFonts w:cs="Arial"/>
                <w:sz w:val="22"/>
                <w:szCs w:val="22"/>
                <w:lang w:val="en-US"/>
              </w:rPr>
              <w:t xml:space="preserve"> field suitable in a more market-style environment (with private organizations and not-for-profit organizations). </w:t>
            </w:r>
          </w:p>
          <w:p w:rsidR="009E1EFA" w:rsidRPr="00355782" w:rsidRDefault="009E1EFA">
            <w:pPr>
              <w:tabs>
                <w:tab w:val="left" w:pos="2880"/>
              </w:tabs>
              <w:spacing w:line="240" w:lineRule="auto"/>
              <w:ind w:right="-57"/>
              <w:jc w:val="both"/>
              <w:rPr>
                <w:rFonts w:cs="Arial"/>
                <w:bCs/>
                <w:sz w:val="22"/>
                <w:szCs w:val="22"/>
              </w:rPr>
            </w:pPr>
          </w:p>
        </w:tc>
      </w:tr>
      <w:tr w:rsidR="0013503C" w:rsidRPr="005126FF" w:rsidTr="000213BE">
        <w:tc>
          <w:tcPr>
            <w:tcW w:w="5000" w:type="pct"/>
          </w:tcPr>
          <w:p w:rsidR="0013503C" w:rsidRPr="00355782" w:rsidRDefault="0013503C" w:rsidP="00A22D89">
            <w:pPr>
              <w:spacing w:line="240" w:lineRule="auto"/>
              <w:rPr>
                <w:rFonts w:cs="Arial"/>
                <w:b/>
                <w:sz w:val="22"/>
                <w:szCs w:val="22"/>
              </w:rPr>
            </w:pPr>
            <w:r w:rsidRPr="00355782">
              <w:rPr>
                <w:rFonts w:cs="Arial"/>
                <w:b/>
                <w:sz w:val="22"/>
                <w:szCs w:val="22"/>
              </w:rPr>
              <w:lastRenderedPageBreak/>
              <w:t xml:space="preserve">3. References to the research </w:t>
            </w:r>
            <w:r w:rsidRPr="00355782">
              <w:rPr>
                <w:rFonts w:cs="Arial"/>
                <w:sz w:val="22"/>
                <w:szCs w:val="22"/>
              </w:rPr>
              <w:t>(indicative maximum of six references)</w:t>
            </w:r>
            <w:r w:rsidR="00523FA7" w:rsidRPr="00355782">
              <w:rPr>
                <w:rFonts w:cs="Arial"/>
                <w:sz w:val="22"/>
                <w:szCs w:val="22"/>
              </w:rPr>
              <w:t xml:space="preserve"> </w:t>
            </w:r>
          </w:p>
          <w:p w:rsidR="002503D1" w:rsidRPr="00355782" w:rsidRDefault="002503D1" w:rsidP="002503D1">
            <w:pPr>
              <w:rPr>
                <w:rFonts w:cs="Arial"/>
                <w:sz w:val="22"/>
                <w:szCs w:val="22"/>
                <w:lang w:val="en-US"/>
              </w:rPr>
            </w:pPr>
          </w:p>
          <w:p w:rsidR="00C67A5A" w:rsidRPr="00355782" w:rsidRDefault="002503D1" w:rsidP="001A1DC7">
            <w:pPr>
              <w:numPr>
                <w:ilvl w:val="0"/>
                <w:numId w:val="8"/>
              </w:numPr>
              <w:spacing w:after="120" w:line="240" w:lineRule="auto"/>
              <w:ind w:left="357" w:hanging="357"/>
              <w:rPr>
                <w:rFonts w:cs="Arial"/>
                <w:sz w:val="22"/>
                <w:szCs w:val="22"/>
              </w:rPr>
            </w:pPr>
            <w:proofErr w:type="spellStart"/>
            <w:r w:rsidRPr="00355782">
              <w:rPr>
                <w:rFonts w:cs="Arial"/>
                <w:sz w:val="22"/>
                <w:szCs w:val="22"/>
                <w:shd w:val="clear" w:color="auto" w:fill="FFFFFF"/>
              </w:rPr>
              <w:t>Anand</w:t>
            </w:r>
            <w:proofErr w:type="spellEnd"/>
            <w:r w:rsidRPr="00355782">
              <w:rPr>
                <w:rFonts w:cs="Arial"/>
                <w:sz w:val="22"/>
                <w:szCs w:val="22"/>
                <w:shd w:val="clear" w:color="auto" w:fill="FFFFFF"/>
              </w:rPr>
              <w:t>, P.</w:t>
            </w:r>
            <w:hyperlink r:id="rId9" w:history="1">
              <w:r w:rsidRPr="00355782">
                <w:rPr>
                  <w:rStyle w:val="Hyperlink"/>
                  <w:rFonts w:cs="Arial"/>
                  <w:color w:val="auto"/>
                  <w:sz w:val="22"/>
                  <w:szCs w:val="22"/>
                  <w:u w:val="none"/>
                  <w:shd w:val="clear" w:color="auto" w:fill="FFFFFF"/>
                </w:rPr>
                <w:t>, Exworthy, M</w:t>
              </w:r>
            </w:hyperlink>
            <w:r w:rsidRPr="00355782">
              <w:rPr>
                <w:rFonts w:cs="Arial"/>
                <w:sz w:val="22"/>
                <w:szCs w:val="22"/>
              </w:rPr>
              <w:t>.</w:t>
            </w:r>
            <w:r w:rsidRPr="00355782">
              <w:rPr>
                <w:rFonts w:cs="Arial"/>
                <w:sz w:val="22"/>
                <w:szCs w:val="22"/>
                <w:shd w:val="clear" w:color="auto" w:fill="FFFFFF"/>
              </w:rPr>
              <w:t xml:space="preserve">, </w:t>
            </w:r>
            <w:proofErr w:type="spellStart"/>
            <w:r w:rsidRPr="00355782">
              <w:rPr>
                <w:rFonts w:cs="Arial"/>
                <w:sz w:val="22"/>
                <w:szCs w:val="22"/>
                <w:shd w:val="clear" w:color="auto" w:fill="FFFFFF"/>
              </w:rPr>
              <w:t>Frosini</w:t>
            </w:r>
            <w:proofErr w:type="spellEnd"/>
            <w:r w:rsidRPr="00355782">
              <w:rPr>
                <w:rFonts w:cs="Arial"/>
                <w:sz w:val="22"/>
                <w:szCs w:val="22"/>
                <w:shd w:val="clear" w:color="auto" w:fill="FFFFFF"/>
              </w:rPr>
              <w:t>, F. &amp; Jones, L. (2012) '</w:t>
            </w:r>
            <w:hyperlink r:id="rId10" w:history="1">
              <w:r w:rsidRPr="00355782">
                <w:rPr>
                  <w:rStyle w:val="Hyperlink"/>
                  <w:rFonts w:cs="Arial"/>
                  <w:color w:val="auto"/>
                  <w:sz w:val="22"/>
                  <w:szCs w:val="22"/>
                  <w:u w:val="none"/>
                  <w:shd w:val="clear" w:color="auto" w:fill="FFFFFF"/>
                </w:rPr>
                <w:t>Autonomy and improved performance: lessons from an NHS policy reform</w:t>
              </w:r>
            </w:hyperlink>
            <w:r w:rsidRPr="00355782">
              <w:rPr>
                <w:rFonts w:cs="Arial"/>
                <w:sz w:val="22"/>
                <w:szCs w:val="22"/>
              </w:rPr>
              <w:t>.</w:t>
            </w:r>
            <w:r w:rsidRPr="00355782">
              <w:rPr>
                <w:rFonts w:cs="Arial"/>
                <w:sz w:val="22"/>
                <w:szCs w:val="22"/>
                <w:shd w:val="clear" w:color="auto" w:fill="FFFFFF"/>
              </w:rPr>
              <w:t>'</w:t>
            </w:r>
            <w:r w:rsidRPr="00355782">
              <w:rPr>
                <w:rStyle w:val="apple-converted-space"/>
                <w:rFonts w:cs="Arial"/>
                <w:sz w:val="22"/>
                <w:szCs w:val="22"/>
                <w:shd w:val="clear" w:color="auto" w:fill="FFFFFF"/>
              </w:rPr>
              <w:t xml:space="preserve"> </w:t>
            </w:r>
            <w:r w:rsidRPr="00355782">
              <w:rPr>
                <w:rStyle w:val="Emphasis"/>
                <w:rFonts w:cs="Arial"/>
                <w:sz w:val="22"/>
                <w:szCs w:val="22"/>
                <w:shd w:val="clear" w:color="auto" w:fill="FFFFFF"/>
              </w:rPr>
              <w:t>Public Money and Management</w:t>
            </w:r>
            <w:r w:rsidRPr="00355782">
              <w:rPr>
                <w:rFonts w:cs="Arial"/>
                <w:sz w:val="22"/>
                <w:szCs w:val="22"/>
                <w:shd w:val="clear" w:color="auto" w:fill="FFFFFF"/>
              </w:rPr>
              <w:t>, 32, 3, pp. 209-216.</w:t>
            </w:r>
          </w:p>
          <w:p w:rsidR="004B7049" w:rsidRPr="00355782" w:rsidRDefault="004B7049" w:rsidP="001A1DC7">
            <w:pPr>
              <w:numPr>
                <w:ilvl w:val="0"/>
                <w:numId w:val="8"/>
              </w:numPr>
              <w:spacing w:after="120" w:line="240" w:lineRule="auto"/>
              <w:ind w:left="357" w:hanging="357"/>
              <w:rPr>
                <w:rFonts w:cs="Arial"/>
                <w:sz w:val="22"/>
                <w:szCs w:val="22"/>
              </w:rPr>
            </w:pPr>
            <w:r w:rsidRPr="00355782">
              <w:rPr>
                <w:rFonts w:cs="Arial"/>
                <w:sz w:val="22"/>
                <w:szCs w:val="22"/>
                <w:bdr w:val="none" w:sz="0" w:space="0" w:color="auto" w:frame="1"/>
                <w:shd w:val="clear" w:color="auto" w:fill="FFFFFF"/>
              </w:rPr>
              <w:t>Exworthy, M</w:t>
            </w:r>
            <w:r w:rsidRPr="00355782">
              <w:rPr>
                <w:rFonts w:cs="Arial"/>
                <w:sz w:val="22"/>
                <w:szCs w:val="22"/>
              </w:rPr>
              <w:t>.</w:t>
            </w:r>
            <w:r w:rsidRPr="00355782">
              <w:rPr>
                <w:rFonts w:cs="Arial"/>
                <w:sz w:val="22"/>
                <w:szCs w:val="22"/>
                <w:shd w:val="clear" w:color="auto" w:fill="FFFFFF"/>
              </w:rPr>
              <w:t xml:space="preserve">, </w:t>
            </w:r>
            <w:proofErr w:type="spellStart"/>
            <w:r w:rsidRPr="00355782">
              <w:rPr>
                <w:rFonts w:cs="Arial"/>
                <w:sz w:val="22"/>
                <w:szCs w:val="22"/>
                <w:shd w:val="clear" w:color="auto" w:fill="FFFFFF"/>
              </w:rPr>
              <w:t>Frosini</w:t>
            </w:r>
            <w:proofErr w:type="spellEnd"/>
            <w:r w:rsidRPr="00355782">
              <w:rPr>
                <w:rFonts w:cs="Arial"/>
                <w:sz w:val="22"/>
                <w:szCs w:val="22"/>
                <w:shd w:val="clear" w:color="auto" w:fill="FFFFFF"/>
              </w:rPr>
              <w:t>, F. &amp; Jones, L. (2011) '</w:t>
            </w:r>
            <w:r w:rsidRPr="00355782">
              <w:rPr>
                <w:rFonts w:cs="Arial"/>
                <w:sz w:val="22"/>
                <w:szCs w:val="22"/>
                <w:bdr w:val="none" w:sz="0" w:space="0" w:color="auto" w:frame="1"/>
                <w:shd w:val="clear" w:color="auto" w:fill="FFFFFF"/>
              </w:rPr>
              <w:t>Are NHS foundation trusts able and willing to exercise autonomy? ‘You can take a horse to water…’</w:t>
            </w:r>
            <w:r w:rsidRPr="00355782">
              <w:rPr>
                <w:rFonts w:cs="Arial"/>
                <w:sz w:val="22"/>
                <w:szCs w:val="22"/>
                <w:shd w:val="clear" w:color="auto" w:fill="FFFFFF"/>
              </w:rPr>
              <w:t>'</w:t>
            </w:r>
            <w:r w:rsidRPr="00355782">
              <w:rPr>
                <w:rStyle w:val="apple-converted-space"/>
                <w:rFonts w:cs="Arial"/>
                <w:sz w:val="22"/>
                <w:szCs w:val="22"/>
                <w:shd w:val="clear" w:color="auto" w:fill="FFFFFF"/>
              </w:rPr>
              <w:t> </w:t>
            </w:r>
            <w:r w:rsidRPr="00355782">
              <w:rPr>
                <w:rStyle w:val="Emphasis"/>
                <w:rFonts w:cs="Arial"/>
                <w:sz w:val="22"/>
                <w:szCs w:val="22"/>
                <w:bdr w:val="none" w:sz="0" w:space="0" w:color="auto" w:frame="1"/>
                <w:shd w:val="clear" w:color="auto" w:fill="FFFFFF"/>
              </w:rPr>
              <w:t>Journal of Health Services Research and Policy</w:t>
            </w:r>
            <w:r w:rsidRPr="00355782">
              <w:rPr>
                <w:rFonts w:cs="Arial"/>
                <w:sz w:val="22"/>
                <w:szCs w:val="22"/>
                <w:shd w:val="clear" w:color="auto" w:fill="FFFFFF"/>
              </w:rPr>
              <w:t>, 16, 4, pp. 232-237</w:t>
            </w:r>
            <w:r w:rsidR="00EA00D7" w:rsidRPr="00355782">
              <w:rPr>
                <w:rFonts w:cs="Arial"/>
                <w:sz w:val="22"/>
                <w:szCs w:val="22"/>
                <w:shd w:val="clear" w:color="auto" w:fill="FFFFFF"/>
              </w:rPr>
              <w:t>.</w:t>
            </w:r>
          </w:p>
          <w:p w:rsidR="002503D1" w:rsidRPr="00355782" w:rsidRDefault="002503D1" w:rsidP="001A1DC7">
            <w:pPr>
              <w:numPr>
                <w:ilvl w:val="0"/>
                <w:numId w:val="8"/>
              </w:numPr>
              <w:spacing w:after="120" w:line="240" w:lineRule="auto"/>
              <w:ind w:left="357" w:hanging="357"/>
              <w:rPr>
                <w:rFonts w:cs="Arial"/>
                <w:sz w:val="22"/>
                <w:szCs w:val="22"/>
                <w:shd w:val="clear" w:color="auto" w:fill="FFFFFF"/>
              </w:rPr>
            </w:pPr>
            <w:r w:rsidRPr="00355782">
              <w:rPr>
                <w:rFonts w:cs="Arial"/>
                <w:sz w:val="22"/>
                <w:szCs w:val="22"/>
                <w:shd w:val="clear" w:color="auto" w:fill="FFFFFF"/>
              </w:rPr>
              <w:t>Greener, I</w:t>
            </w:r>
            <w:hyperlink r:id="rId11" w:history="1">
              <w:r w:rsidRPr="00355782">
                <w:rPr>
                  <w:rStyle w:val="Hyperlink"/>
                  <w:rFonts w:cs="Arial"/>
                  <w:color w:val="auto"/>
                  <w:sz w:val="22"/>
                  <w:szCs w:val="22"/>
                  <w:u w:val="none"/>
                  <w:shd w:val="clear" w:color="auto" w:fill="FFFFFF"/>
                </w:rPr>
                <w:t>, Exworthy, M</w:t>
              </w:r>
            </w:hyperlink>
            <w:r w:rsidRPr="00355782">
              <w:rPr>
                <w:rFonts w:cs="Arial"/>
                <w:sz w:val="22"/>
                <w:szCs w:val="22"/>
                <w:shd w:val="clear" w:color="auto" w:fill="FFFFFF"/>
              </w:rPr>
              <w:t>, Peckham, S &amp; Powell,</w:t>
            </w:r>
            <w:r w:rsidRPr="00355782">
              <w:rPr>
                <w:rFonts w:cs="Arial"/>
                <w:sz w:val="22"/>
                <w:szCs w:val="22"/>
                <w:bdr w:val="none" w:sz="0" w:space="0" w:color="auto" w:frame="1"/>
                <w:shd w:val="clear" w:color="auto" w:fill="FFFFFF"/>
              </w:rPr>
              <w:t xml:space="preserve"> M (2009) '</w:t>
            </w:r>
            <w:hyperlink r:id="rId12" w:history="1">
              <w:r w:rsidRPr="00355782">
                <w:rPr>
                  <w:rStyle w:val="Hyperlink"/>
                  <w:rFonts w:cs="Arial"/>
                  <w:color w:val="auto"/>
                  <w:sz w:val="22"/>
                  <w:szCs w:val="22"/>
                  <w:u w:val="none"/>
                  <w:shd w:val="clear" w:color="auto" w:fill="FFFFFF"/>
                </w:rPr>
                <w:t>Has Labour decentralised the NHS? Terminological obfuscation and analytical confusion</w:t>
              </w:r>
            </w:hyperlink>
            <w:r w:rsidRPr="00355782">
              <w:rPr>
                <w:rFonts w:cs="Arial"/>
                <w:sz w:val="22"/>
                <w:szCs w:val="22"/>
                <w:shd w:val="clear" w:color="auto" w:fill="FFFFFF"/>
              </w:rPr>
              <w:t>'</w:t>
            </w:r>
            <w:r w:rsidRPr="00355782">
              <w:rPr>
                <w:rStyle w:val="apple-converted-space"/>
                <w:rFonts w:cs="Arial"/>
                <w:sz w:val="22"/>
                <w:szCs w:val="22"/>
                <w:shd w:val="clear" w:color="auto" w:fill="FFFFFF"/>
              </w:rPr>
              <w:t xml:space="preserve"> </w:t>
            </w:r>
            <w:r w:rsidRPr="00355782">
              <w:rPr>
                <w:rStyle w:val="Emphasis"/>
                <w:rFonts w:cs="Arial"/>
                <w:sz w:val="22"/>
                <w:szCs w:val="22"/>
                <w:shd w:val="clear" w:color="auto" w:fill="FFFFFF"/>
              </w:rPr>
              <w:t>Policy Studies</w:t>
            </w:r>
            <w:r w:rsidRPr="00355782">
              <w:rPr>
                <w:rFonts w:cs="Arial"/>
                <w:sz w:val="22"/>
                <w:szCs w:val="22"/>
                <w:shd w:val="clear" w:color="auto" w:fill="FFFFFF"/>
              </w:rPr>
              <w:t xml:space="preserve">, </w:t>
            </w:r>
            <w:proofErr w:type="spellStart"/>
            <w:r w:rsidRPr="00355782">
              <w:rPr>
                <w:rFonts w:cs="Arial"/>
                <w:sz w:val="22"/>
                <w:szCs w:val="22"/>
                <w:shd w:val="clear" w:color="auto" w:fill="FFFFFF"/>
              </w:rPr>
              <w:t>vol</w:t>
            </w:r>
            <w:proofErr w:type="spellEnd"/>
            <w:r w:rsidRPr="00355782">
              <w:rPr>
                <w:rFonts w:cs="Arial"/>
                <w:sz w:val="22"/>
                <w:szCs w:val="22"/>
                <w:shd w:val="clear" w:color="auto" w:fill="FFFFFF"/>
              </w:rPr>
              <w:t xml:space="preserve"> 30, no. 4, pp. 439-454.</w:t>
            </w:r>
          </w:p>
          <w:p w:rsidR="002503D1" w:rsidRPr="00355782" w:rsidRDefault="002503D1" w:rsidP="001A1DC7">
            <w:pPr>
              <w:numPr>
                <w:ilvl w:val="0"/>
                <w:numId w:val="8"/>
              </w:numPr>
              <w:spacing w:after="120" w:line="240" w:lineRule="auto"/>
              <w:ind w:left="357" w:hanging="357"/>
              <w:rPr>
                <w:rFonts w:cs="Arial"/>
                <w:spacing w:val="-3"/>
                <w:sz w:val="22"/>
                <w:szCs w:val="22"/>
              </w:rPr>
            </w:pPr>
            <w:r w:rsidRPr="00355782">
              <w:rPr>
                <w:rFonts w:cs="Arial"/>
                <w:spacing w:val="-3"/>
                <w:sz w:val="22"/>
                <w:szCs w:val="22"/>
              </w:rPr>
              <w:t>Peckham, S., Exworthy, M., Powell, M. and Greener, I. (2008) `</w:t>
            </w:r>
            <w:proofErr w:type="gramStart"/>
            <w:r w:rsidRPr="00355782">
              <w:rPr>
                <w:rFonts w:cs="Arial"/>
                <w:spacing w:val="-3"/>
                <w:sz w:val="22"/>
                <w:szCs w:val="22"/>
              </w:rPr>
              <w:t>Decentralizing</w:t>
            </w:r>
            <w:proofErr w:type="gramEnd"/>
            <w:r w:rsidRPr="00355782">
              <w:rPr>
                <w:rFonts w:cs="Arial"/>
                <w:spacing w:val="-3"/>
                <w:sz w:val="22"/>
                <w:szCs w:val="22"/>
              </w:rPr>
              <w:t xml:space="preserve"> health services in the UK: a new conceptual framework.’ </w:t>
            </w:r>
            <w:r w:rsidRPr="00355782">
              <w:rPr>
                <w:rFonts w:cs="Arial"/>
                <w:i/>
                <w:spacing w:val="-3"/>
                <w:sz w:val="22"/>
                <w:szCs w:val="22"/>
              </w:rPr>
              <w:t>Public Administration</w:t>
            </w:r>
            <w:r w:rsidRPr="00355782">
              <w:rPr>
                <w:rFonts w:cs="Arial"/>
                <w:spacing w:val="-3"/>
                <w:sz w:val="22"/>
                <w:szCs w:val="22"/>
              </w:rPr>
              <w:t>, 86, 2, pp.559-580</w:t>
            </w:r>
            <w:r w:rsidR="00250D3E" w:rsidRPr="00355782">
              <w:rPr>
                <w:rFonts w:cs="Arial"/>
                <w:spacing w:val="-3"/>
                <w:sz w:val="22"/>
                <w:szCs w:val="22"/>
              </w:rPr>
              <w:t>.</w:t>
            </w:r>
          </w:p>
          <w:p w:rsidR="002503D1" w:rsidRPr="00355782" w:rsidRDefault="002503D1" w:rsidP="001A1DC7">
            <w:pPr>
              <w:numPr>
                <w:ilvl w:val="0"/>
                <w:numId w:val="8"/>
              </w:numPr>
              <w:spacing w:after="120" w:line="240" w:lineRule="auto"/>
              <w:ind w:left="357" w:hanging="357"/>
              <w:rPr>
                <w:rFonts w:cs="Arial"/>
                <w:sz w:val="22"/>
                <w:szCs w:val="22"/>
                <w:shd w:val="clear" w:color="auto" w:fill="FFFFFF"/>
              </w:rPr>
            </w:pPr>
            <w:r w:rsidRPr="00355782">
              <w:rPr>
                <w:rFonts w:cs="Arial"/>
                <w:sz w:val="22"/>
                <w:szCs w:val="22"/>
                <w:shd w:val="clear" w:color="auto" w:fill="FFFFFF"/>
              </w:rPr>
              <w:t>Peckham, S</w:t>
            </w:r>
            <w:hyperlink r:id="rId13" w:history="1">
              <w:r w:rsidRPr="00355782">
                <w:rPr>
                  <w:rStyle w:val="Hyperlink"/>
                  <w:rFonts w:cs="Arial"/>
                  <w:color w:val="auto"/>
                  <w:sz w:val="22"/>
                  <w:szCs w:val="22"/>
                  <w:u w:val="none"/>
                  <w:shd w:val="clear" w:color="auto" w:fill="FFFFFF"/>
                </w:rPr>
                <w:t>, Exworthy, M</w:t>
              </w:r>
            </w:hyperlink>
            <w:r w:rsidRPr="00355782">
              <w:rPr>
                <w:rFonts w:cs="Arial"/>
                <w:sz w:val="22"/>
                <w:szCs w:val="22"/>
                <w:shd w:val="clear" w:color="auto" w:fill="FFFFFF"/>
              </w:rPr>
              <w:t>, Greener, I &amp; Powell, M (2007) '</w:t>
            </w:r>
            <w:hyperlink r:id="rId14" w:history="1">
              <w:r w:rsidRPr="00355782">
                <w:rPr>
                  <w:rStyle w:val="Hyperlink"/>
                  <w:rFonts w:cs="Arial"/>
                  <w:color w:val="auto"/>
                  <w:sz w:val="22"/>
                  <w:szCs w:val="22"/>
                  <w:u w:val="none"/>
                  <w:shd w:val="clear" w:color="auto" w:fill="FFFFFF"/>
                </w:rPr>
                <w:t>Decentralisation and health care services in England</w:t>
              </w:r>
            </w:hyperlink>
            <w:r w:rsidRPr="00355782">
              <w:rPr>
                <w:rFonts w:cs="Arial"/>
                <w:sz w:val="22"/>
                <w:szCs w:val="22"/>
                <w:shd w:val="clear" w:color="auto" w:fill="FFFFFF"/>
              </w:rPr>
              <w:t xml:space="preserve">'. A </w:t>
            </w:r>
            <w:proofErr w:type="spellStart"/>
            <w:r w:rsidRPr="00355782">
              <w:rPr>
                <w:rFonts w:cs="Arial"/>
                <w:sz w:val="22"/>
                <w:szCs w:val="22"/>
                <w:shd w:val="clear" w:color="auto" w:fill="FFFFFF"/>
              </w:rPr>
              <w:t>Hann</w:t>
            </w:r>
            <w:proofErr w:type="spellEnd"/>
            <w:r w:rsidRPr="00355782">
              <w:rPr>
                <w:rFonts w:cs="Arial"/>
                <w:sz w:val="22"/>
                <w:szCs w:val="22"/>
                <w:shd w:val="clear" w:color="auto" w:fill="FFFFFF"/>
              </w:rPr>
              <w:t xml:space="preserve"> (ed.), in:</w:t>
            </w:r>
            <w:r w:rsidRPr="00355782">
              <w:rPr>
                <w:rStyle w:val="apple-converted-space"/>
                <w:rFonts w:cs="Arial"/>
                <w:sz w:val="22"/>
                <w:szCs w:val="22"/>
                <w:shd w:val="clear" w:color="auto" w:fill="FFFFFF"/>
              </w:rPr>
              <w:t xml:space="preserve"> </w:t>
            </w:r>
            <w:r w:rsidRPr="00355782">
              <w:rPr>
                <w:rStyle w:val="Emphasis"/>
                <w:rFonts w:cs="Arial"/>
                <w:sz w:val="22"/>
                <w:szCs w:val="22"/>
                <w:shd w:val="clear" w:color="auto" w:fill="FFFFFF"/>
              </w:rPr>
              <w:t>Health Policy and Politics.</w:t>
            </w:r>
            <w:r w:rsidRPr="00355782">
              <w:rPr>
                <w:rStyle w:val="apple-converted-space"/>
                <w:rFonts w:cs="Arial"/>
                <w:sz w:val="22"/>
                <w:szCs w:val="22"/>
                <w:shd w:val="clear" w:color="auto" w:fill="FFFFFF"/>
              </w:rPr>
              <w:t xml:space="preserve"> </w:t>
            </w:r>
            <w:proofErr w:type="spellStart"/>
            <w:r w:rsidRPr="00355782">
              <w:rPr>
                <w:rFonts w:cs="Arial"/>
                <w:sz w:val="22"/>
                <w:szCs w:val="22"/>
                <w:shd w:val="clear" w:color="auto" w:fill="FFFFFF"/>
              </w:rPr>
              <w:t>Ashgate</w:t>
            </w:r>
            <w:proofErr w:type="spellEnd"/>
            <w:r w:rsidRPr="00355782">
              <w:rPr>
                <w:rFonts w:cs="Arial"/>
                <w:sz w:val="22"/>
                <w:szCs w:val="22"/>
                <w:shd w:val="clear" w:color="auto" w:fill="FFFFFF"/>
              </w:rPr>
              <w:t>, pp. 27-40</w:t>
            </w:r>
            <w:r w:rsidR="00250D3E" w:rsidRPr="00355782">
              <w:rPr>
                <w:rFonts w:cs="Arial"/>
                <w:sz w:val="22"/>
                <w:szCs w:val="22"/>
                <w:shd w:val="clear" w:color="auto" w:fill="FFFFFF"/>
              </w:rPr>
              <w:t>.</w:t>
            </w:r>
          </w:p>
          <w:p w:rsidR="002503D1" w:rsidRPr="00355782" w:rsidRDefault="002503D1" w:rsidP="001A1DC7">
            <w:pPr>
              <w:numPr>
                <w:ilvl w:val="0"/>
                <w:numId w:val="8"/>
              </w:numPr>
              <w:spacing w:after="120" w:line="240" w:lineRule="auto"/>
              <w:ind w:left="357" w:hanging="357"/>
              <w:rPr>
                <w:rFonts w:cs="Arial"/>
                <w:sz w:val="22"/>
                <w:szCs w:val="22"/>
                <w:shd w:val="clear" w:color="auto" w:fill="FFFFFF"/>
              </w:rPr>
            </w:pPr>
            <w:r w:rsidRPr="00355782">
              <w:rPr>
                <w:rFonts w:cs="Arial"/>
                <w:sz w:val="22"/>
                <w:szCs w:val="22"/>
                <w:shd w:val="clear" w:color="auto" w:fill="FFFFFF"/>
              </w:rPr>
              <w:t>Peckham, S</w:t>
            </w:r>
            <w:hyperlink r:id="rId15" w:history="1">
              <w:r w:rsidRPr="00355782">
                <w:rPr>
                  <w:rStyle w:val="Hyperlink"/>
                  <w:rFonts w:cs="Arial"/>
                  <w:color w:val="auto"/>
                  <w:sz w:val="22"/>
                  <w:szCs w:val="22"/>
                  <w:u w:val="none"/>
                  <w:shd w:val="clear" w:color="auto" w:fill="FFFFFF"/>
                </w:rPr>
                <w:t>, Exworthy, M</w:t>
              </w:r>
            </w:hyperlink>
            <w:r w:rsidRPr="00355782">
              <w:rPr>
                <w:rFonts w:cs="Arial"/>
                <w:sz w:val="22"/>
                <w:szCs w:val="22"/>
                <w:shd w:val="clear" w:color="auto" w:fill="FFFFFF"/>
              </w:rPr>
              <w:t>, Greener, I &amp; Powell, M (2005) '</w:t>
            </w:r>
            <w:hyperlink r:id="rId16" w:history="1">
              <w:proofErr w:type="gramStart"/>
              <w:r w:rsidRPr="00355782">
                <w:rPr>
                  <w:rStyle w:val="Hyperlink"/>
                  <w:rFonts w:cs="Arial"/>
                  <w:color w:val="auto"/>
                  <w:sz w:val="22"/>
                  <w:szCs w:val="22"/>
                  <w:u w:val="none"/>
                  <w:shd w:val="clear" w:color="auto" w:fill="FFFFFF"/>
                </w:rPr>
                <w:t>Decentralizing</w:t>
              </w:r>
              <w:proofErr w:type="gramEnd"/>
              <w:r w:rsidRPr="00355782">
                <w:rPr>
                  <w:rStyle w:val="Hyperlink"/>
                  <w:rFonts w:cs="Arial"/>
                  <w:color w:val="auto"/>
                  <w:sz w:val="22"/>
                  <w:szCs w:val="22"/>
                  <w:u w:val="none"/>
                  <w:shd w:val="clear" w:color="auto" w:fill="FFFFFF"/>
                </w:rPr>
                <w:t xml:space="preserve"> health services: More local accountability or just more central control?</w:t>
              </w:r>
            </w:hyperlink>
            <w:proofErr w:type="gramStart"/>
            <w:r w:rsidRPr="00355782">
              <w:rPr>
                <w:rFonts w:cs="Arial"/>
                <w:sz w:val="22"/>
                <w:szCs w:val="22"/>
                <w:shd w:val="clear" w:color="auto" w:fill="FFFFFF"/>
              </w:rPr>
              <w:t>'</w:t>
            </w:r>
            <w:r w:rsidRPr="00355782">
              <w:rPr>
                <w:rStyle w:val="apple-converted-space"/>
                <w:rFonts w:cs="Arial"/>
                <w:sz w:val="22"/>
                <w:szCs w:val="22"/>
                <w:shd w:val="clear" w:color="auto" w:fill="FFFFFF"/>
              </w:rPr>
              <w:t> </w:t>
            </w:r>
            <w:r w:rsidRPr="00355782">
              <w:rPr>
                <w:rStyle w:val="Emphasis"/>
                <w:rFonts w:cs="Arial"/>
                <w:sz w:val="22"/>
                <w:szCs w:val="22"/>
                <w:shd w:val="clear" w:color="auto" w:fill="FFFFFF"/>
              </w:rPr>
              <w:t>Public</w:t>
            </w:r>
            <w:proofErr w:type="gramEnd"/>
            <w:r w:rsidRPr="00355782">
              <w:rPr>
                <w:rStyle w:val="Emphasis"/>
                <w:rFonts w:cs="Arial"/>
                <w:sz w:val="22"/>
                <w:szCs w:val="22"/>
                <w:shd w:val="clear" w:color="auto" w:fill="FFFFFF"/>
              </w:rPr>
              <w:t xml:space="preserve"> Money and Management</w:t>
            </w:r>
            <w:r w:rsidRPr="00355782">
              <w:rPr>
                <w:rFonts w:cs="Arial"/>
                <w:sz w:val="22"/>
                <w:szCs w:val="22"/>
                <w:shd w:val="clear" w:color="auto" w:fill="FFFFFF"/>
              </w:rPr>
              <w:t xml:space="preserve">, </w:t>
            </w:r>
            <w:proofErr w:type="spellStart"/>
            <w:r w:rsidRPr="00355782">
              <w:rPr>
                <w:rFonts w:cs="Arial"/>
                <w:sz w:val="22"/>
                <w:szCs w:val="22"/>
                <w:shd w:val="clear" w:color="auto" w:fill="FFFFFF"/>
              </w:rPr>
              <w:t>vol</w:t>
            </w:r>
            <w:proofErr w:type="spellEnd"/>
            <w:r w:rsidRPr="00355782">
              <w:rPr>
                <w:rFonts w:cs="Arial"/>
                <w:sz w:val="22"/>
                <w:szCs w:val="22"/>
                <w:shd w:val="clear" w:color="auto" w:fill="FFFFFF"/>
              </w:rPr>
              <w:t xml:space="preserve"> 25, no. 4, pp. 221-228.</w:t>
            </w:r>
          </w:p>
          <w:p w:rsidR="00523FA7" w:rsidRPr="00355782" w:rsidRDefault="00523FA7" w:rsidP="00523FA7">
            <w:pPr>
              <w:autoSpaceDE w:val="0"/>
              <w:autoSpaceDN w:val="0"/>
              <w:adjustRightInd w:val="0"/>
              <w:rPr>
                <w:rFonts w:cs="Arial"/>
                <w:sz w:val="22"/>
                <w:szCs w:val="22"/>
              </w:rPr>
            </w:pPr>
            <w:r w:rsidRPr="00355782">
              <w:rPr>
                <w:rFonts w:cs="Arial"/>
                <w:sz w:val="22"/>
                <w:szCs w:val="22"/>
              </w:rPr>
              <w:t>During the period 2008-</w:t>
            </w:r>
            <w:r w:rsidR="004A19A8" w:rsidRPr="00355782">
              <w:rPr>
                <w:rFonts w:cs="Arial"/>
                <w:sz w:val="22"/>
                <w:szCs w:val="22"/>
              </w:rPr>
              <w:t>20</w:t>
            </w:r>
            <w:r w:rsidRPr="00355782">
              <w:rPr>
                <w:rFonts w:cs="Arial"/>
                <w:sz w:val="22"/>
                <w:szCs w:val="22"/>
              </w:rPr>
              <w:t>13</w:t>
            </w:r>
            <w:r w:rsidR="004A19A8" w:rsidRPr="00355782">
              <w:rPr>
                <w:rFonts w:cs="Arial"/>
                <w:sz w:val="22"/>
                <w:szCs w:val="22"/>
              </w:rPr>
              <w:t>,</w:t>
            </w:r>
            <w:r w:rsidRPr="00355782">
              <w:rPr>
                <w:rFonts w:cs="Arial"/>
                <w:sz w:val="22"/>
                <w:szCs w:val="22"/>
              </w:rPr>
              <w:t xml:space="preserve"> </w:t>
            </w:r>
            <w:r w:rsidR="004A19A8" w:rsidRPr="00355782">
              <w:rPr>
                <w:rFonts w:cs="Arial"/>
                <w:sz w:val="22"/>
                <w:szCs w:val="22"/>
              </w:rPr>
              <w:t xml:space="preserve">grant funding of </w:t>
            </w:r>
            <w:r w:rsidRPr="00355782">
              <w:rPr>
                <w:rFonts w:cs="Arial"/>
                <w:sz w:val="22"/>
                <w:szCs w:val="22"/>
              </w:rPr>
              <w:t>£1,</w:t>
            </w:r>
            <w:r w:rsidR="00883E85" w:rsidRPr="00355782">
              <w:rPr>
                <w:rFonts w:cs="Arial"/>
                <w:sz w:val="22"/>
                <w:szCs w:val="22"/>
              </w:rPr>
              <w:t>770,991</w:t>
            </w:r>
            <w:r w:rsidR="009A7266" w:rsidRPr="00355782">
              <w:rPr>
                <w:rFonts w:cs="Arial"/>
                <w:sz w:val="22"/>
                <w:szCs w:val="22"/>
              </w:rPr>
              <w:t xml:space="preserve"> </w:t>
            </w:r>
            <w:r w:rsidRPr="00355782">
              <w:rPr>
                <w:rFonts w:cs="Arial"/>
                <w:sz w:val="22"/>
                <w:szCs w:val="22"/>
              </w:rPr>
              <w:t xml:space="preserve">was </w:t>
            </w:r>
            <w:r w:rsidR="004A19A8" w:rsidRPr="00355782">
              <w:rPr>
                <w:rFonts w:cs="Arial"/>
                <w:sz w:val="22"/>
                <w:szCs w:val="22"/>
              </w:rPr>
              <w:t xml:space="preserve">awarded </w:t>
            </w:r>
            <w:r w:rsidR="00A36D92" w:rsidRPr="00355782">
              <w:rPr>
                <w:rFonts w:cs="Arial"/>
                <w:sz w:val="22"/>
                <w:szCs w:val="22"/>
              </w:rPr>
              <w:t>(</w:t>
            </w:r>
            <w:r w:rsidR="00C67A5A" w:rsidRPr="00355782">
              <w:rPr>
                <w:rFonts w:cs="Arial"/>
                <w:sz w:val="22"/>
                <w:szCs w:val="22"/>
              </w:rPr>
              <w:t xml:space="preserve">with Exworthy </w:t>
            </w:r>
            <w:r w:rsidR="00A36D92" w:rsidRPr="00355782">
              <w:rPr>
                <w:rFonts w:cs="Arial"/>
                <w:sz w:val="22"/>
                <w:szCs w:val="22"/>
              </w:rPr>
              <w:t xml:space="preserve">as PI or co-PI) </w:t>
            </w:r>
            <w:r w:rsidRPr="00355782">
              <w:rPr>
                <w:rFonts w:cs="Arial"/>
                <w:sz w:val="22"/>
                <w:szCs w:val="22"/>
              </w:rPr>
              <w:t>through competitive peer reviewed processes, of which:</w:t>
            </w:r>
          </w:p>
          <w:p w:rsidR="00523FA7" w:rsidRPr="00355782" w:rsidRDefault="00523FA7" w:rsidP="00523FA7">
            <w:pPr>
              <w:numPr>
                <w:ilvl w:val="0"/>
                <w:numId w:val="17"/>
              </w:numPr>
              <w:autoSpaceDE w:val="0"/>
              <w:autoSpaceDN w:val="0"/>
              <w:adjustRightInd w:val="0"/>
              <w:rPr>
                <w:rFonts w:cs="Arial"/>
                <w:sz w:val="22"/>
                <w:szCs w:val="22"/>
              </w:rPr>
            </w:pPr>
            <w:r w:rsidRPr="00355782">
              <w:rPr>
                <w:rFonts w:cs="Arial"/>
                <w:sz w:val="22"/>
                <w:szCs w:val="22"/>
              </w:rPr>
              <w:t>Five projects worth £</w:t>
            </w:r>
            <w:r w:rsidR="00883E85" w:rsidRPr="00355782">
              <w:rPr>
                <w:rFonts w:cs="Arial"/>
                <w:sz w:val="22"/>
                <w:szCs w:val="22"/>
              </w:rPr>
              <w:t>1,578,665</w:t>
            </w:r>
            <w:r w:rsidRPr="00355782">
              <w:rPr>
                <w:rFonts w:cs="Arial"/>
                <w:sz w:val="22"/>
                <w:szCs w:val="22"/>
              </w:rPr>
              <w:t xml:space="preserve"> were supported through the NIHR (Service, </w:t>
            </w:r>
            <w:r w:rsidR="00F00418" w:rsidRPr="00355782">
              <w:rPr>
                <w:rFonts w:cs="Arial"/>
                <w:sz w:val="22"/>
                <w:szCs w:val="22"/>
              </w:rPr>
              <w:t>D</w:t>
            </w:r>
            <w:r w:rsidRPr="00355782">
              <w:rPr>
                <w:rFonts w:cs="Arial"/>
                <w:sz w:val="22"/>
                <w:szCs w:val="22"/>
              </w:rPr>
              <w:t xml:space="preserve">elivery and </w:t>
            </w:r>
            <w:r w:rsidR="00F00418" w:rsidRPr="00355782">
              <w:rPr>
                <w:rFonts w:cs="Arial"/>
                <w:sz w:val="22"/>
                <w:szCs w:val="22"/>
              </w:rPr>
              <w:t>O</w:t>
            </w:r>
            <w:r w:rsidRPr="00355782">
              <w:rPr>
                <w:rFonts w:cs="Arial"/>
                <w:sz w:val="22"/>
                <w:szCs w:val="22"/>
              </w:rPr>
              <w:t>rganisation programme), and</w:t>
            </w:r>
          </w:p>
          <w:p w:rsidR="002503D1" w:rsidRPr="00355782" w:rsidRDefault="00523FA7" w:rsidP="00523FA7">
            <w:pPr>
              <w:numPr>
                <w:ilvl w:val="0"/>
                <w:numId w:val="17"/>
              </w:numPr>
              <w:autoSpaceDE w:val="0"/>
              <w:autoSpaceDN w:val="0"/>
              <w:adjustRightInd w:val="0"/>
              <w:rPr>
                <w:rFonts w:cs="Arial"/>
                <w:sz w:val="22"/>
                <w:szCs w:val="22"/>
              </w:rPr>
            </w:pPr>
            <w:r w:rsidRPr="00355782">
              <w:rPr>
                <w:rFonts w:cs="Arial"/>
                <w:sz w:val="22"/>
                <w:szCs w:val="22"/>
              </w:rPr>
              <w:t>Two projects worth £</w:t>
            </w:r>
            <w:r w:rsidR="00883E85" w:rsidRPr="00355782">
              <w:rPr>
                <w:rFonts w:cs="Arial"/>
                <w:sz w:val="22"/>
                <w:szCs w:val="22"/>
              </w:rPr>
              <w:t xml:space="preserve">192,326 </w:t>
            </w:r>
            <w:r w:rsidRPr="00355782">
              <w:rPr>
                <w:rFonts w:cs="Arial"/>
                <w:sz w:val="22"/>
                <w:szCs w:val="22"/>
              </w:rPr>
              <w:t>were supported by the ESRC.</w:t>
            </w:r>
          </w:p>
          <w:p w:rsidR="00D90413" w:rsidRPr="00355782" w:rsidRDefault="00D90413" w:rsidP="00DC7404">
            <w:pPr>
              <w:rPr>
                <w:rFonts w:cs="Arial"/>
                <w:sz w:val="22"/>
                <w:szCs w:val="22"/>
              </w:rPr>
            </w:pPr>
          </w:p>
        </w:tc>
      </w:tr>
      <w:tr w:rsidR="0013503C" w:rsidRPr="005126FF" w:rsidTr="000213BE">
        <w:tc>
          <w:tcPr>
            <w:tcW w:w="5000" w:type="pct"/>
          </w:tcPr>
          <w:p w:rsidR="002503D1" w:rsidRPr="00355782" w:rsidRDefault="0013503C" w:rsidP="008A1E84">
            <w:pPr>
              <w:spacing w:line="240" w:lineRule="auto"/>
              <w:rPr>
                <w:rFonts w:cs="Arial"/>
                <w:bCs/>
                <w:sz w:val="22"/>
                <w:szCs w:val="22"/>
                <w:lang w:val="en-US"/>
              </w:rPr>
            </w:pPr>
            <w:r w:rsidRPr="00355782">
              <w:rPr>
                <w:rFonts w:cs="Arial"/>
                <w:b/>
                <w:sz w:val="22"/>
                <w:szCs w:val="22"/>
              </w:rPr>
              <w:t xml:space="preserve">4. Details of the impact </w:t>
            </w:r>
            <w:r w:rsidRPr="00355782">
              <w:rPr>
                <w:rFonts w:cs="Arial"/>
                <w:sz w:val="22"/>
                <w:szCs w:val="22"/>
              </w:rPr>
              <w:t>(indicative maximum 750 words)</w:t>
            </w:r>
            <w:r w:rsidR="008A1E84" w:rsidRPr="00355782" w:rsidDel="008A1E84">
              <w:rPr>
                <w:rFonts w:cs="Arial"/>
                <w:sz w:val="22"/>
                <w:szCs w:val="22"/>
              </w:rPr>
              <w:t xml:space="preserve"> </w:t>
            </w:r>
          </w:p>
          <w:p w:rsidR="008F694F" w:rsidRPr="00355782" w:rsidRDefault="008F694F" w:rsidP="00523FA7">
            <w:pPr>
              <w:pStyle w:val="Default"/>
              <w:rPr>
                <w:rFonts w:ascii="Arial" w:hAnsi="Arial" w:cs="Arial"/>
                <w:sz w:val="22"/>
                <w:szCs w:val="22"/>
              </w:rPr>
            </w:pPr>
          </w:p>
          <w:p w:rsidR="00D86BED" w:rsidRPr="00355782" w:rsidRDefault="00D86BED" w:rsidP="008F259D">
            <w:pPr>
              <w:pStyle w:val="Default"/>
              <w:spacing w:line="300" w:lineRule="atLeast"/>
              <w:rPr>
                <w:rFonts w:ascii="Arial" w:hAnsi="Arial" w:cs="Arial"/>
                <w:sz w:val="22"/>
                <w:szCs w:val="22"/>
              </w:rPr>
            </w:pPr>
            <w:r w:rsidRPr="00355782">
              <w:rPr>
                <w:rFonts w:ascii="Arial" w:hAnsi="Arial" w:cs="Arial"/>
                <w:sz w:val="22"/>
                <w:szCs w:val="22"/>
              </w:rPr>
              <w:t>The impact of the research was apparent in the influence upon policy debate and decision-making at various levels within the Department of Health</w:t>
            </w:r>
            <w:r w:rsidR="00EA00D7" w:rsidRPr="00355782">
              <w:rPr>
                <w:rFonts w:ascii="Arial" w:hAnsi="Arial" w:cs="Arial"/>
                <w:sz w:val="22"/>
                <w:szCs w:val="22"/>
              </w:rPr>
              <w:t xml:space="preserve"> (</w:t>
            </w:r>
            <w:r w:rsidR="00C936A6" w:rsidRPr="00355782">
              <w:rPr>
                <w:rFonts w:ascii="Arial" w:hAnsi="Arial" w:cs="Arial"/>
                <w:sz w:val="22"/>
                <w:szCs w:val="22"/>
              </w:rPr>
              <w:t>source 1</w:t>
            </w:r>
            <w:r w:rsidR="00F00418" w:rsidRPr="00355782">
              <w:rPr>
                <w:rFonts w:ascii="Arial" w:hAnsi="Arial" w:cs="Arial"/>
                <w:sz w:val="22"/>
                <w:szCs w:val="22"/>
              </w:rPr>
              <w:t>, 4ii</w:t>
            </w:r>
            <w:r w:rsidR="00EA00D7" w:rsidRPr="00355782">
              <w:rPr>
                <w:rFonts w:ascii="Arial" w:hAnsi="Arial" w:cs="Arial"/>
                <w:sz w:val="22"/>
                <w:szCs w:val="22"/>
              </w:rPr>
              <w:t>)</w:t>
            </w:r>
            <w:r w:rsidRPr="00355782">
              <w:rPr>
                <w:rFonts w:ascii="Arial" w:hAnsi="Arial" w:cs="Arial"/>
                <w:sz w:val="22"/>
                <w:szCs w:val="22"/>
              </w:rPr>
              <w:t>, Monitor (the F</w:t>
            </w:r>
            <w:r w:rsidR="009B7188" w:rsidRPr="00355782">
              <w:rPr>
                <w:rFonts w:ascii="Arial" w:hAnsi="Arial" w:cs="Arial"/>
                <w:sz w:val="22"/>
                <w:szCs w:val="22"/>
              </w:rPr>
              <w:t>T</w:t>
            </w:r>
            <w:r w:rsidRPr="00355782">
              <w:rPr>
                <w:rFonts w:ascii="Arial" w:hAnsi="Arial" w:cs="Arial"/>
                <w:sz w:val="22"/>
                <w:szCs w:val="22"/>
              </w:rPr>
              <w:t xml:space="preserve"> regulator) </w:t>
            </w:r>
            <w:r w:rsidR="00EA00D7" w:rsidRPr="00355782">
              <w:rPr>
                <w:rFonts w:ascii="Arial" w:hAnsi="Arial" w:cs="Arial"/>
                <w:sz w:val="22"/>
                <w:szCs w:val="22"/>
              </w:rPr>
              <w:t xml:space="preserve">(source </w:t>
            </w:r>
            <w:r w:rsidR="00F00418" w:rsidRPr="00355782">
              <w:rPr>
                <w:rFonts w:ascii="Arial" w:hAnsi="Arial" w:cs="Arial"/>
                <w:sz w:val="22"/>
                <w:szCs w:val="22"/>
              </w:rPr>
              <w:t>4iii</w:t>
            </w:r>
            <w:r w:rsidR="00EA00D7" w:rsidRPr="00355782">
              <w:rPr>
                <w:rFonts w:ascii="Arial" w:hAnsi="Arial" w:cs="Arial"/>
                <w:sz w:val="22"/>
                <w:szCs w:val="22"/>
              </w:rPr>
              <w:t xml:space="preserve">), </w:t>
            </w:r>
            <w:r w:rsidRPr="00355782">
              <w:rPr>
                <w:rFonts w:ascii="Arial" w:hAnsi="Arial" w:cs="Arial"/>
                <w:sz w:val="22"/>
                <w:szCs w:val="22"/>
              </w:rPr>
              <w:t>and the wider NHS</w:t>
            </w:r>
            <w:r w:rsidR="00EA00D7" w:rsidRPr="00355782">
              <w:rPr>
                <w:rFonts w:ascii="Arial" w:hAnsi="Arial" w:cs="Arial"/>
                <w:sz w:val="22"/>
                <w:szCs w:val="22"/>
              </w:rPr>
              <w:t xml:space="preserve"> (</w:t>
            </w:r>
            <w:r w:rsidR="00C936A6" w:rsidRPr="00355782">
              <w:rPr>
                <w:rFonts w:ascii="Arial" w:hAnsi="Arial" w:cs="Arial"/>
                <w:sz w:val="22"/>
                <w:szCs w:val="22"/>
              </w:rPr>
              <w:t>source 4</w:t>
            </w:r>
            <w:r w:rsidR="00EA00D7" w:rsidRPr="00355782">
              <w:rPr>
                <w:rFonts w:ascii="Arial" w:hAnsi="Arial" w:cs="Arial"/>
                <w:sz w:val="22"/>
                <w:szCs w:val="22"/>
              </w:rPr>
              <w:t>)</w:t>
            </w:r>
            <w:r w:rsidRPr="00355782">
              <w:rPr>
                <w:rFonts w:ascii="Arial" w:hAnsi="Arial" w:cs="Arial"/>
                <w:sz w:val="22"/>
                <w:szCs w:val="22"/>
              </w:rPr>
              <w:t xml:space="preserve">. </w:t>
            </w:r>
            <w:r w:rsidR="008F694F" w:rsidRPr="00355782">
              <w:rPr>
                <w:rFonts w:ascii="Arial" w:hAnsi="Arial" w:cs="Arial"/>
                <w:sz w:val="22"/>
                <w:szCs w:val="22"/>
              </w:rPr>
              <w:t>Th</w:t>
            </w:r>
            <w:r w:rsidR="00F00418" w:rsidRPr="00355782">
              <w:rPr>
                <w:rFonts w:ascii="Arial" w:hAnsi="Arial" w:cs="Arial"/>
                <w:sz w:val="22"/>
                <w:szCs w:val="22"/>
              </w:rPr>
              <w:t>e</w:t>
            </w:r>
            <w:r w:rsidR="008F694F" w:rsidRPr="00355782">
              <w:rPr>
                <w:rFonts w:ascii="Arial" w:hAnsi="Arial" w:cs="Arial"/>
                <w:sz w:val="22"/>
                <w:szCs w:val="22"/>
              </w:rPr>
              <w:t xml:space="preserve"> research was </w:t>
            </w:r>
            <w:r w:rsidRPr="00355782">
              <w:rPr>
                <w:rFonts w:ascii="Arial" w:hAnsi="Arial" w:cs="Arial"/>
                <w:sz w:val="22"/>
                <w:szCs w:val="22"/>
              </w:rPr>
              <w:t xml:space="preserve">a unique academic contribution to the public understanding </w:t>
            </w:r>
            <w:r w:rsidR="00C7399D" w:rsidRPr="00355782">
              <w:rPr>
                <w:rFonts w:ascii="Arial" w:hAnsi="Arial" w:cs="Arial"/>
                <w:sz w:val="22"/>
                <w:szCs w:val="22"/>
              </w:rPr>
              <w:t xml:space="preserve">of </w:t>
            </w:r>
            <w:r w:rsidR="008F694F" w:rsidRPr="00355782">
              <w:rPr>
                <w:rFonts w:ascii="Arial" w:hAnsi="Arial" w:cs="Arial"/>
                <w:sz w:val="22"/>
                <w:szCs w:val="22"/>
              </w:rPr>
              <w:t>autonomy of F</w:t>
            </w:r>
            <w:r w:rsidR="009B7188" w:rsidRPr="00355782">
              <w:rPr>
                <w:rFonts w:ascii="Arial" w:hAnsi="Arial" w:cs="Arial"/>
                <w:sz w:val="22"/>
                <w:szCs w:val="22"/>
              </w:rPr>
              <w:t>T</w:t>
            </w:r>
            <w:r w:rsidR="008F694F" w:rsidRPr="00355782">
              <w:rPr>
                <w:rFonts w:ascii="Arial" w:hAnsi="Arial" w:cs="Arial"/>
                <w:sz w:val="22"/>
                <w:szCs w:val="22"/>
              </w:rPr>
              <w:t>s</w:t>
            </w:r>
            <w:r w:rsidR="0098078B" w:rsidRPr="00355782">
              <w:rPr>
                <w:rFonts w:ascii="Arial" w:hAnsi="Arial" w:cs="Arial"/>
                <w:sz w:val="22"/>
                <w:szCs w:val="22"/>
              </w:rPr>
              <w:t xml:space="preserve"> (source 3)</w:t>
            </w:r>
            <w:r w:rsidR="008F694F" w:rsidRPr="00355782">
              <w:rPr>
                <w:rFonts w:ascii="Arial" w:hAnsi="Arial" w:cs="Arial"/>
                <w:sz w:val="22"/>
                <w:szCs w:val="22"/>
              </w:rPr>
              <w:t xml:space="preserve">. </w:t>
            </w:r>
            <w:r w:rsidRPr="00355782">
              <w:rPr>
                <w:rFonts w:ascii="Arial" w:hAnsi="Arial" w:cs="Arial"/>
                <w:sz w:val="22"/>
                <w:szCs w:val="22"/>
              </w:rPr>
              <w:t>Beyond academic dissemination, it achieved reach and significance in shaping debate and influencing policy towards further development of F</w:t>
            </w:r>
            <w:r w:rsidR="009B7188" w:rsidRPr="00355782">
              <w:rPr>
                <w:rFonts w:ascii="Arial" w:hAnsi="Arial" w:cs="Arial"/>
                <w:sz w:val="22"/>
                <w:szCs w:val="22"/>
              </w:rPr>
              <w:t>T</w:t>
            </w:r>
            <w:r w:rsidRPr="00355782">
              <w:rPr>
                <w:rFonts w:ascii="Arial" w:hAnsi="Arial" w:cs="Arial"/>
                <w:sz w:val="22"/>
                <w:szCs w:val="22"/>
              </w:rPr>
              <w:t xml:space="preserve">s. </w:t>
            </w:r>
          </w:p>
          <w:p w:rsidR="00D86BED" w:rsidRPr="00355782" w:rsidRDefault="00D86BED" w:rsidP="008F259D">
            <w:pPr>
              <w:pStyle w:val="Default"/>
              <w:spacing w:line="300" w:lineRule="atLeast"/>
              <w:rPr>
                <w:rFonts w:ascii="Arial" w:hAnsi="Arial" w:cs="Arial"/>
                <w:sz w:val="22"/>
                <w:szCs w:val="22"/>
              </w:rPr>
            </w:pPr>
          </w:p>
          <w:p w:rsidR="00DC7404" w:rsidRPr="00355782" w:rsidRDefault="00DC7404" w:rsidP="008F259D">
            <w:pPr>
              <w:pStyle w:val="Default"/>
              <w:spacing w:line="300" w:lineRule="atLeast"/>
              <w:rPr>
                <w:rFonts w:ascii="Arial" w:hAnsi="Arial" w:cs="Arial"/>
                <w:sz w:val="22"/>
                <w:szCs w:val="22"/>
              </w:rPr>
            </w:pPr>
            <w:r w:rsidRPr="00355782">
              <w:rPr>
                <w:rFonts w:ascii="Arial" w:hAnsi="Arial" w:cs="Arial"/>
                <w:sz w:val="22"/>
                <w:szCs w:val="22"/>
              </w:rPr>
              <w:t>The Health Select Committee held an inquiry into F</w:t>
            </w:r>
            <w:r w:rsidR="009B7188" w:rsidRPr="00355782">
              <w:rPr>
                <w:rFonts w:ascii="Arial" w:hAnsi="Arial" w:cs="Arial"/>
                <w:sz w:val="22"/>
                <w:szCs w:val="22"/>
              </w:rPr>
              <w:t>T</w:t>
            </w:r>
            <w:r w:rsidRPr="00355782">
              <w:rPr>
                <w:rFonts w:ascii="Arial" w:hAnsi="Arial" w:cs="Arial"/>
                <w:sz w:val="22"/>
                <w:szCs w:val="22"/>
              </w:rPr>
              <w:t>s hearing in 2008, just after the 100</w:t>
            </w:r>
            <w:r w:rsidRPr="00355782">
              <w:rPr>
                <w:rFonts w:ascii="Arial" w:hAnsi="Arial" w:cs="Arial"/>
                <w:sz w:val="22"/>
                <w:szCs w:val="22"/>
                <w:vertAlign w:val="superscript"/>
              </w:rPr>
              <w:t>th</w:t>
            </w:r>
            <w:r w:rsidRPr="00355782">
              <w:rPr>
                <w:rFonts w:ascii="Arial" w:hAnsi="Arial" w:cs="Arial"/>
                <w:sz w:val="22"/>
                <w:szCs w:val="22"/>
              </w:rPr>
              <w:t xml:space="preserve"> F</w:t>
            </w:r>
            <w:r w:rsidR="009B7188" w:rsidRPr="00355782">
              <w:rPr>
                <w:rFonts w:ascii="Arial" w:hAnsi="Arial" w:cs="Arial"/>
                <w:sz w:val="22"/>
                <w:szCs w:val="22"/>
              </w:rPr>
              <w:t>T</w:t>
            </w:r>
            <w:r w:rsidRPr="00355782">
              <w:rPr>
                <w:rFonts w:ascii="Arial" w:hAnsi="Arial" w:cs="Arial"/>
                <w:sz w:val="22"/>
                <w:szCs w:val="22"/>
              </w:rPr>
              <w:t xml:space="preserve"> was authorized. It deemed that it was important to appraise this reform and its contribution to NHS performance, especially given the “surprising lack of published evidence” (source</w:t>
            </w:r>
            <w:r w:rsidR="0098078B" w:rsidRPr="00355782">
              <w:rPr>
                <w:rFonts w:ascii="Arial" w:hAnsi="Arial" w:cs="Arial"/>
                <w:sz w:val="22"/>
                <w:szCs w:val="22"/>
              </w:rPr>
              <w:t>1i</w:t>
            </w:r>
            <w:r w:rsidRPr="00355782">
              <w:rPr>
                <w:rFonts w:ascii="Arial" w:hAnsi="Arial" w:cs="Arial"/>
                <w:sz w:val="22"/>
                <w:szCs w:val="22"/>
              </w:rPr>
              <w:t xml:space="preserve"> p.5). Exworthy </w:t>
            </w:r>
            <w:r w:rsidRPr="00355782">
              <w:rPr>
                <w:rFonts w:ascii="Arial" w:hAnsi="Arial" w:cs="Arial"/>
                <w:sz w:val="22"/>
                <w:szCs w:val="22"/>
              </w:rPr>
              <w:lastRenderedPageBreak/>
              <w:t xml:space="preserve">(the only academic to give evidence) spoke to MPs about </w:t>
            </w:r>
            <w:proofErr w:type="spellStart"/>
            <w:r w:rsidRPr="00355782">
              <w:rPr>
                <w:rFonts w:ascii="Arial" w:hAnsi="Arial" w:cs="Arial"/>
                <w:sz w:val="22"/>
                <w:szCs w:val="22"/>
              </w:rPr>
              <w:t>organi</w:t>
            </w:r>
            <w:r w:rsidR="0098078B" w:rsidRPr="00355782">
              <w:rPr>
                <w:rFonts w:ascii="Arial" w:hAnsi="Arial" w:cs="Arial"/>
                <w:sz w:val="22"/>
                <w:szCs w:val="22"/>
              </w:rPr>
              <w:t>s</w:t>
            </w:r>
            <w:r w:rsidRPr="00355782">
              <w:rPr>
                <w:rFonts w:ascii="Arial" w:hAnsi="Arial" w:cs="Arial"/>
                <w:sz w:val="22"/>
                <w:szCs w:val="22"/>
              </w:rPr>
              <w:t>ational</w:t>
            </w:r>
            <w:proofErr w:type="spellEnd"/>
            <w:r w:rsidRPr="00355782">
              <w:rPr>
                <w:rFonts w:ascii="Arial" w:hAnsi="Arial" w:cs="Arial"/>
                <w:sz w:val="22"/>
                <w:szCs w:val="22"/>
              </w:rPr>
              <w:t xml:space="preserve"> autonomy and the emerging impact of the government’s policy on FTs. The Committee heard that the research had revealed various dimensions of autonomy (such as the distinction between freedom </w:t>
            </w:r>
            <w:r w:rsidRPr="00355782">
              <w:rPr>
                <w:rFonts w:ascii="Arial" w:hAnsi="Arial" w:cs="Arial"/>
                <w:sz w:val="22"/>
                <w:szCs w:val="22"/>
                <w:u w:val="single"/>
              </w:rPr>
              <w:t>from</w:t>
            </w:r>
            <w:r w:rsidRPr="00355782">
              <w:rPr>
                <w:rFonts w:ascii="Arial" w:hAnsi="Arial" w:cs="Arial"/>
                <w:sz w:val="22"/>
                <w:szCs w:val="22"/>
              </w:rPr>
              <w:t xml:space="preserve"> government and freedom </w:t>
            </w:r>
            <w:r w:rsidRPr="00355782">
              <w:rPr>
                <w:rFonts w:ascii="Arial" w:hAnsi="Arial" w:cs="Arial"/>
                <w:sz w:val="22"/>
                <w:szCs w:val="22"/>
                <w:u w:val="single"/>
              </w:rPr>
              <w:t>to</w:t>
            </w:r>
            <w:r w:rsidRPr="00355782">
              <w:rPr>
                <w:rFonts w:ascii="Arial" w:hAnsi="Arial" w:cs="Arial"/>
                <w:sz w:val="22"/>
                <w:szCs w:val="22"/>
              </w:rPr>
              <w:t xml:space="preserve"> innovate), and had exposed the caution which many FTs were displaying (despite the apparent entr</w:t>
            </w:r>
            <w:r w:rsidR="009A7266" w:rsidRPr="00355782">
              <w:rPr>
                <w:rFonts w:ascii="Arial" w:hAnsi="Arial" w:cs="Arial"/>
                <w:sz w:val="22"/>
                <w:szCs w:val="22"/>
              </w:rPr>
              <w:t>e</w:t>
            </w:r>
            <w:r w:rsidRPr="00355782">
              <w:rPr>
                <w:rFonts w:ascii="Arial" w:hAnsi="Arial" w:cs="Arial"/>
                <w:sz w:val="22"/>
                <w:szCs w:val="22"/>
              </w:rPr>
              <w:t xml:space="preserve">preneurialism and innovation which was supposed to be engendered). </w:t>
            </w:r>
          </w:p>
          <w:p w:rsidR="00DC7404" w:rsidRPr="00355782" w:rsidRDefault="00DC7404" w:rsidP="00941D3A">
            <w:pPr>
              <w:pStyle w:val="Default"/>
              <w:spacing w:line="300" w:lineRule="atLeast"/>
              <w:rPr>
                <w:rFonts w:ascii="Arial" w:hAnsi="Arial" w:cs="Arial"/>
                <w:sz w:val="22"/>
                <w:szCs w:val="22"/>
              </w:rPr>
            </w:pPr>
          </w:p>
          <w:p w:rsidR="00DC7404" w:rsidRPr="00355782" w:rsidRDefault="00DC7404" w:rsidP="008F259D">
            <w:pPr>
              <w:pStyle w:val="Default"/>
              <w:spacing w:line="300" w:lineRule="atLeast"/>
              <w:rPr>
                <w:rFonts w:ascii="Arial" w:hAnsi="Arial" w:cs="Arial"/>
                <w:sz w:val="22"/>
                <w:szCs w:val="22"/>
              </w:rPr>
            </w:pPr>
            <w:r w:rsidRPr="00355782">
              <w:rPr>
                <w:rFonts w:ascii="Arial" w:hAnsi="Arial" w:cs="Arial"/>
                <w:sz w:val="22"/>
                <w:szCs w:val="22"/>
              </w:rPr>
              <w:t xml:space="preserve">This evidence shaped the Committee’s conclusions regarding the extent of autonomy in the NHS and the impact of FTs’ decisions upon </w:t>
            </w:r>
            <w:proofErr w:type="spellStart"/>
            <w:r w:rsidRPr="00355782">
              <w:rPr>
                <w:rFonts w:ascii="Arial" w:hAnsi="Arial" w:cs="Arial"/>
                <w:sz w:val="22"/>
                <w:szCs w:val="22"/>
              </w:rPr>
              <w:t>neighbouring</w:t>
            </w:r>
            <w:proofErr w:type="spellEnd"/>
            <w:r w:rsidRPr="00355782">
              <w:rPr>
                <w:rFonts w:ascii="Arial" w:hAnsi="Arial" w:cs="Arial"/>
                <w:sz w:val="22"/>
                <w:szCs w:val="22"/>
              </w:rPr>
              <w:t xml:space="preserve"> NHS </w:t>
            </w:r>
            <w:proofErr w:type="spellStart"/>
            <w:r w:rsidRPr="00355782">
              <w:rPr>
                <w:rFonts w:ascii="Arial" w:hAnsi="Arial" w:cs="Arial"/>
                <w:sz w:val="22"/>
                <w:szCs w:val="22"/>
              </w:rPr>
              <w:t>organi</w:t>
            </w:r>
            <w:r w:rsidR="0098078B" w:rsidRPr="00355782">
              <w:rPr>
                <w:rFonts w:ascii="Arial" w:hAnsi="Arial" w:cs="Arial"/>
                <w:sz w:val="22"/>
                <w:szCs w:val="22"/>
              </w:rPr>
              <w:t>s</w:t>
            </w:r>
            <w:r w:rsidRPr="00355782">
              <w:rPr>
                <w:rFonts w:ascii="Arial" w:hAnsi="Arial" w:cs="Arial"/>
                <w:sz w:val="22"/>
                <w:szCs w:val="22"/>
              </w:rPr>
              <w:t>ations</w:t>
            </w:r>
            <w:proofErr w:type="spellEnd"/>
            <w:r w:rsidRPr="00355782">
              <w:rPr>
                <w:rFonts w:ascii="Arial" w:hAnsi="Arial" w:cs="Arial"/>
                <w:sz w:val="22"/>
                <w:szCs w:val="22"/>
              </w:rPr>
              <w:t>.</w:t>
            </w:r>
            <w:r w:rsidR="007D0E65" w:rsidRPr="00355782">
              <w:rPr>
                <w:rFonts w:ascii="Arial" w:hAnsi="Arial" w:cs="Arial"/>
                <w:sz w:val="22"/>
                <w:szCs w:val="22"/>
              </w:rPr>
              <w:t xml:space="preserve"> </w:t>
            </w:r>
            <w:r w:rsidRPr="00355782">
              <w:rPr>
                <w:rFonts w:ascii="Arial" w:hAnsi="Arial" w:cs="Arial"/>
                <w:sz w:val="22"/>
                <w:szCs w:val="22"/>
              </w:rPr>
              <w:t>The research was cited 12 times in the Committee’s report (</w:t>
            </w:r>
            <w:r w:rsidR="00C936A6" w:rsidRPr="00355782">
              <w:rPr>
                <w:rFonts w:ascii="Arial" w:hAnsi="Arial" w:cs="Arial"/>
                <w:sz w:val="22"/>
                <w:szCs w:val="22"/>
              </w:rPr>
              <w:t>source 1i</w:t>
            </w:r>
            <w:r w:rsidRPr="00355782">
              <w:rPr>
                <w:rFonts w:ascii="Arial" w:hAnsi="Arial" w:cs="Arial"/>
                <w:bCs/>
                <w:color w:val="333333"/>
                <w:sz w:val="22"/>
                <w:szCs w:val="22"/>
                <w:shd w:val="clear" w:color="auto" w:fill="FFFFFF"/>
                <w:lang w:val="en-GB" w:eastAsia="en-GB"/>
              </w:rPr>
              <w:t xml:space="preserve">). Further, </w:t>
            </w:r>
            <w:r w:rsidRPr="00355782">
              <w:rPr>
                <w:rFonts w:ascii="Arial" w:hAnsi="Arial" w:cs="Arial"/>
                <w:sz w:val="22"/>
                <w:szCs w:val="22"/>
              </w:rPr>
              <w:t>three of its re</w:t>
            </w:r>
            <w:r w:rsidR="00C936A6" w:rsidRPr="00355782">
              <w:rPr>
                <w:rFonts w:ascii="Arial" w:hAnsi="Arial" w:cs="Arial"/>
                <w:sz w:val="22"/>
                <w:szCs w:val="22"/>
              </w:rPr>
              <w:t xml:space="preserve">commendations were linked to </w:t>
            </w:r>
            <w:proofErr w:type="spellStart"/>
            <w:r w:rsidR="00C936A6" w:rsidRPr="00355782">
              <w:rPr>
                <w:rFonts w:ascii="Arial" w:hAnsi="Arial" w:cs="Arial"/>
                <w:sz w:val="22"/>
                <w:szCs w:val="22"/>
              </w:rPr>
              <w:t>Exworthy’s</w:t>
            </w:r>
            <w:proofErr w:type="spellEnd"/>
            <w:r w:rsidRPr="00355782">
              <w:rPr>
                <w:rFonts w:ascii="Arial" w:hAnsi="Arial" w:cs="Arial"/>
                <w:sz w:val="22"/>
                <w:szCs w:val="22"/>
              </w:rPr>
              <w:t xml:space="preserve"> evidence:</w:t>
            </w:r>
          </w:p>
          <w:p w:rsidR="00DC7404" w:rsidRPr="00355782" w:rsidRDefault="00DC7404" w:rsidP="008F259D">
            <w:pPr>
              <w:pStyle w:val="Default"/>
              <w:spacing w:line="300" w:lineRule="atLeast"/>
              <w:rPr>
                <w:rFonts w:ascii="Arial" w:hAnsi="Arial" w:cs="Arial"/>
                <w:sz w:val="22"/>
                <w:szCs w:val="22"/>
              </w:rPr>
            </w:pPr>
            <w:r w:rsidRPr="00355782">
              <w:rPr>
                <w:rFonts w:ascii="Arial" w:hAnsi="Arial" w:cs="Arial"/>
                <w:sz w:val="22"/>
                <w:szCs w:val="22"/>
              </w:rPr>
              <w:t xml:space="preserve"> </w:t>
            </w:r>
          </w:p>
          <w:p w:rsidR="00DC7404" w:rsidRPr="00355782" w:rsidRDefault="00DC7404" w:rsidP="008F259D">
            <w:pPr>
              <w:pStyle w:val="Default"/>
              <w:spacing w:line="300" w:lineRule="atLeast"/>
              <w:ind w:left="720"/>
              <w:rPr>
                <w:rFonts w:ascii="Arial" w:hAnsi="Arial" w:cs="Arial"/>
                <w:color w:val="auto"/>
                <w:sz w:val="22"/>
                <w:szCs w:val="22"/>
              </w:rPr>
            </w:pPr>
            <w:r w:rsidRPr="00355782">
              <w:rPr>
                <w:rFonts w:ascii="Arial" w:hAnsi="Arial" w:cs="Arial"/>
                <w:color w:val="auto"/>
                <w:sz w:val="22"/>
                <w:szCs w:val="22"/>
              </w:rPr>
              <w:t xml:space="preserve">#20: </w:t>
            </w:r>
            <w:r w:rsidRPr="00355782">
              <w:rPr>
                <w:rFonts w:ascii="Arial" w:hAnsi="Arial" w:cs="Arial"/>
                <w:color w:val="auto"/>
                <w:sz w:val="22"/>
                <w:szCs w:val="22"/>
                <w:shd w:val="clear" w:color="auto" w:fill="FFFFFF"/>
              </w:rPr>
              <w:t>The Department of Health should, as a priority, commission research to assess FTs' performance objectively. This will require access to FT data. Researchers have found it difficult to access such data. This should be centrally collected by Monitor and published. (</w:t>
            </w:r>
            <w:r w:rsidRPr="00355782">
              <w:rPr>
                <w:rFonts w:ascii="Arial" w:hAnsi="Arial" w:cs="Arial"/>
                <w:sz w:val="22"/>
                <w:szCs w:val="22"/>
              </w:rPr>
              <w:t>source</w:t>
            </w:r>
            <w:r w:rsidR="0098078B" w:rsidRPr="00355782">
              <w:rPr>
                <w:rFonts w:ascii="Arial" w:hAnsi="Arial" w:cs="Arial"/>
                <w:sz w:val="22"/>
                <w:szCs w:val="22"/>
              </w:rPr>
              <w:t xml:space="preserve"> 1i</w:t>
            </w:r>
            <w:r w:rsidRPr="00355782">
              <w:rPr>
                <w:rFonts w:ascii="Arial" w:hAnsi="Arial" w:cs="Arial"/>
                <w:sz w:val="22"/>
                <w:szCs w:val="22"/>
              </w:rPr>
              <w:t xml:space="preserve"> p</w:t>
            </w:r>
            <w:r w:rsidRPr="00355782">
              <w:rPr>
                <w:rFonts w:ascii="Arial" w:hAnsi="Arial" w:cs="Arial"/>
                <w:color w:val="auto"/>
                <w:sz w:val="22"/>
                <w:szCs w:val="22"/>
                <w:shd w:val="clear" w:color="auto" w:fill="FFFFFF"/>
              </w:rPr>
              <w:t>aragraph 113)</w:t>
            </w:r>
          </w:p>
          <w:p w:rsidR="00DC7404" w:rsidRPr="00355782" w:rsidRDefault="00DC7404" w:rsidP="008F259D">
            <w:pPr>
              <w:pStyle w:val="Default"/>
              <w:spacing w:line="300" w:lineRule="atLeast"/>
              <w:ind w:left="720"/>
              <w:rPr>
                <w:rFonts w:ascii="Arial" w:hAnsi="Arial" w:cs="Arial"/>
                <w:color w:val="auto"/>
                <w:sz w:val="22"/>
                <w:szCs w:val="22"/>
              </w:rPr>
            </w:pPr>
            <w:r w:rsidRPr="00355782">
              <w:rPr>
                <w:rFonts w:ascii="Arial" w:hAnsi="Arial" w:cs="Arial"/>
                <w:color w:val="auto"/>
                <w:sz w:val="22"/>
                <w:szCs w:val="22"/>
              </w:rPr>
              <w:t xml:space="preserve">#23: </w:t>
            </w:r>
            <w:r w:rsidRPr="00355782">
              <w:rPr>
                <w:rFonts w:ascii="Arial" w:hAnsi="Arial" w:cs="Arial"/>
                <w:color w:val="auto"/>
                <w:sz w:val="22"/>
                <w:szCs w:val="22"/>
                <w:shd w:val="clear" w:color="auto" w:fill="FFFFFF"/>
              </w:rPr>
              <w:t>Unfortunately, there are persisting concerns about what level of government intervention in FTs' affairs is legitimate. We recommend that the Government clarify what the appropriate levels of intervention are. (</w:t>
            </w:r>
            <w:r w:rsidRPr="00355782">
              <w:rPr>
                <w:rFonts w:ascii="Arial" w:hAnsi="Arial" w:cs="Arial"/>
                <w:sz w:val="22"/>
                <w:szCs w:val="22"/>
              </w:rPr>
              <w:t>source</w:t>
            </w:r>
            <w:r w:rsidR="0098078B" w:rsidRPr="00355782">
              <w:rPr>
                <w:rFonts w:ascii="Arial" w:hAnsi="Arial" w:cs="Arial"/>
                <w:sz w:val="22"/>
                <w:szCs w:val="22"/>
              </w:rPr>
              <w:t xml:space="preserve"> 1i</w:t>
            </w:r>
            <w:r w:rsidRPr="00355782">
              <w:rPr>
                <w:rFonts w:ascii="Arial" w:hAnsi="Arial" w:cs="Arial"/>
                <w:sz w:val="22"/>
                <w:szCs w:val="22"/>
              </w:rPr>
              <w:t xml:space="preserve"> p</w:t>
            </w:r>
            <w:r w:rsidRPr="00355782">
              <w:rPr>
                <w:rFonts w:ascii="Arial" w:hAnsi="Arial" w:cs="Arial"/>
                <w:color w:val="auto"/>
                <w:sz w:val="22"/>
                <w:szCs w:val="22"/>
                <w:shd w:val="clear" w:color="auto" w:fill="FFFFFF"/>
              </w:rPr>
              <w:t>aragraph 116)</w:t>
            </w:r>
          </w:p>
          <w:p w:rsidR="00DC7404" w:rsidRPr="00355782" w:rsidRDefault="00DC7404" w:rsidP="008F259D">
            <w:pPr>
              <w:pStyle w:val="Default"/>
              <w:spacing w:line="300" w:lineRule="atLeast"/>
              <w:ind w:left="720"/>
              <w:rPr>
                <w:rFonts w:ascii="Arial" w:hAnsi="Arial" w:cs="Arial"/>
                <w:color w:val="auto"/>
                <w:sz w:val="22"/>
                <w:szCs w:val="22"/>
                <w:shd w:val="clear" w:color="auto" w:fill="FFFFFF"/>
              </w:rPr>
            </w:pPr>
            <w:r w:rsidRPr="00355782">
              <w:rPr>
                <w:rFonts w:ascii="Arial" w:hAnsi="Arial" w:cs="Arial"/>
                <w:color w:val="auto"/>
                <w:sz w:val="22"/>
                <w:szCs w:val="22"/>
              </w:rPr>
              <w:t xml:space="preserve">#24: </w:t>
            </w:r>
            <w:r w:rsidRPr="00355782">
              <w:rPr>
                <w:rFonts w:ascii="Arial" w:hAnsi="Arial" w:cs="Arial"/>
                <w:color w:val="auto"/>
                <w:sz w:val="22"/>
                <w:szCs w:val="22"/>
                <w:shd w:val="clear" w:color="auto" w:fill="FFFFFF"/>
              </w:rPr>
              <w:t>FTs' use of their autonomy and the relationship between FTs, their regulator, and Government should be included in the Department of Health's evaluation of FTs' progress which we have recommend above. (</w:t>
            </w:r>
            <w:r w:rsidRPr="00355782">
              <w:rPr>
                <w:rFonts w:ascii="Arial" w:hAnsi="Arial" w:cs="Arial"/>
                <w:sz w:val="22"/>
                <w:szCs w:val="22"/>
              </w:rPr>
              <w:t>source</w:t>
            </w:r>
            <w:r w:rsidR="0098078B" w:rsidRPr="00355782">
              <w:rPr>
                <w:rFonts w:ascii="Arial" w:hAnsi="Arial" w:cs="Arial"/>
                <w:sz w:val="22"/>
                <w:szCs w:val="22"/>
              </w:rPr>
              <w:t xml:space="preserve"> 1i</w:t>
            </w:r>
            <w:r w:rsidRPr="00355782">
              <w:rPr>
                <w:rFonts w:ascii="Arial" w:hAnsi="Arial" w:cs="Arial"/>
                <w:sz w:val="22"/>
                <w:szCs w:val="22"/>
              </w:rPr>
              <w:t xml:space="preserve"> p</w:t>
            </w:r>
            <w:r w:rsidRPr="00355782">
              <w:rPr>
                <w:rFonts w:ascii="Arial" w:hAnsi="Arial" w:cs="Arial"/>
                <w:color w:val="auto"/>
                <w:sz w:val="22"/>
                <w:szCs w:val="22"/>
                <w:shd w:val="clear" w:color="auto" w:fill="FFFFFF"/>
              </w:rPr>
              <w:t>aragraph 117)</w:t>
            </w:r>
            <w:r w:rsidR="007D0E65" w:rsidRPr="00355782">
              <w:rPr>
                <w:rFonts w:ascii="Arial" w:hAnsi="Arial" w:cs="Arial"/>
                <w:color w:val="auto"/>
                <w:sz w:val="22"/>
                <w:szCs w:val="22"/>
                <w:shd w:val="clear" w:color="auto" w:fill="FFFFFF"/>
              </w:rPr>
              <w:t xml:space="preserve"> </w:t>
            </w:r>
          </w:p>
          <w:p w:rsidR="00DC7404" w:rsidRPr="00355782" w:rsidRDefault="00DC7404" w:rsidP="008F259D">
            <w:pPr>
              <w:pStyle w:val="Default"/>
              <w:spacing w:line="300" w:lineRule="atLeast"/>
              <w:rPr>
                <w:rFonts w:ascii="Arial" w:hAnsi="Arial" w:cs="Arial"/>
                <w:sz w:val="22"/>
                <w:szCs w:val="22"/>
              </w:rPr>
            </w:pPr>
          </w:p>
          <w:p w:rsidR="009F15F0" w:rsidRPr="00355782" w:rsidRDefault="00DC7404" w:rsidP="008F259D">
            <w:pPr>
              <w:pStyle w:val="Default"/>
              <w:spacing w:line="300" w:lineRule="atLeast"/>
              <w:rPr>
                <w:rFonts w:ascii="Arial" w:hAnsi="Arial" w:cs="Arial"/>
                <w:sz w:val="22"/>
                <w:szCs w:val="22"/>
              </w:rPr>
            </w:pPr>
            <w:proofErr w:type="spellStart"/>
            <w:r w:rsidRPr="00355782">
              <w:rPr>
                <w:rFonts w:ascii="Arial" w:hAnsi="Arial" w:cs="Arial"/>
                <w:sz w:val="22"/>
                <w:szCs w:val="22"/>
              </w:rPr>
              <w:t>Exworthy’s</w:t>
            </w:r>
            <w:proofErr w:type="spellEnd"/>
            <w:r w:rsidRPr="00355782">
              <w:rPr>
                <w:rFonts w:ascii="Arial" w:hAnsi="Arial" w:cs="Arial"/>
                <w:sz w:val="22"/>
                <w:szCs w:val="22"/>
              </w:rPr>
              <w:t xml:space="preserve"> contribution to the Committee’s inquiry received comment from the leading trade journal </w:t>
            </w:r>
            <w:r w:rsidR="00BE656E" w:rsidRPr="00355782">
              <w:rPr>
                <w:rFonts w:ascii="Arial" w:hAnsi="Arial" w:cs="Arial"/>
                <w:sz w:val="22"/>
                <w:szCs w:val="22"/>
              </w:rPr>
              <w:t>(source 2).</w:t>
            </w:r>
          </w:p>
          <w:p w:rsidR="00DC7404" w:rsidRPr="00355782" w:rsidRDefault="00DC7404" w:rsidP="008F259D">
            <w:pPr>
              <w:pStyle w:val="Default"/>
              <w:spacing w:line="300" w:lineRule="atLeast"/>
              <w:rPr>
                <w:rFonts w:ascii="Arial" w:hAnsi="Arial" w:cs="Arial"/>
                <w:sz w:val="22"/>
                <w:szCs w:val="22"/>
              </w:rPr>
            </w:pPr>
          </w:p>
          <w:p w:rsidR="00C936A6" w:rsidRPr="00355782" w:rsidRDefault="00987FD8" w:rsidP="00C936A6">
            <w:pPr>
              <w:rPr>
                <w:rFonts w:cs="Arial"/>
                <w:sz w:val="22"/>
                <w:szCs w:val="22"/>
              </w:rPr>
            </w:pPr>
            <w:r w:rsidRPr="00355782">
              <w:rPr>
                <w:rFonts w:cs="Arial"/>
                <w:sz w:val="22"/>
                <w:szCs w:val="22"/>
              </w:rPr>
              <w:t>The Director of Delivery and Development, NHS Trust Development Authority, and former DH civil servant responsible for the design and implementation of Foundation Trust policy</w:t>
            </w:r>
            <w:r w:rsidRPr="00355782" w:rsidDel="00987FD8">
              <w:rPr>
                <w:rFonts w:cs="Arial"/>
                <w:sz w:val="22"/>
                <w:szCs w:val="22"/>
              </w:rPr>
              <w:t xml:space="preserve"> </w:t>
            </w:r>
            <w:r w:rsidR="00C936A6" w:rsidRPr="00355782">
              <w:rPr>
                <w:rFonts w:cs="Arial"/>
                <w:sz w:val="22"/>
                <w:szCs w:val="22"/>
              </w:rPr>
              <w:t>says of the Exworthy research: “</w:t>
            </w:r>
            <w:r w:rsidR="00C936A6" w:rsidRPr="00355782">
              <w:rPr>
                <w:rFonts w:cs="Arial"/>
                <w:i/>
                <w:sz w:val="22"/>
                <w:szCs w:val="22"/>
              </w:rPr>
              <w:t>His research was crucial as it shed light, for the first time, on the ways in which NHS Foundation Trusts were using (or not) using their new found autonomy and crucially explained the reasons for this</w:t>
            </w:r>
            <w:r w:rsidR="00C936A6" w:rsidRPr="00355782">
              <w:rPr>
                <w:rFonts w:cs="Arial"/>
                <w:sz w:val="22"/>
                <w:szCs w:val="22"/>
              </w:rPr>
              <w:t>” and “</w:t>
            </w:r>
            <w:r w:rsidR="00C936A6" w:rsidRPr="00355782">
              <w:rPr>
                <w:rFonts w:cs="Arial"/>
                <w:i/>
                <w:sz w:val="22"/>
                <w:szCs w:val="22"/>
              </w:rPr>
              <w:t>His research proved very instrumental in the development of the policy up to and beyond the 2010 general election in terms of shaping the evaluative criteria for Foundation Trusts, considerations about the speed and impact of extension of the FT policy to poorly performing Trusts and the stronger emphasis on the subsequent `private income’ cap for Trusts (as an incentive for further improvement</w:t>
            </w:r>
            <w:r w:rsidR="00C936A6" w:rsidRPr="00355782">
              <w:rPr>
                <w:rFonts w:cs="Arial"/>
                <w:sz w:val="22"/>
                <w:szCs w:val="22"/>
              </w:rPr>
              <w:t>)”.</w:t>
            </w:r>
            <w:r w:rsidR="00C67A5A" w:rsidRPr="00355782">
              <w:rPr>
                <w:rFonts w:cs="Arial"/>
                <w:sz w:val="22"/>
                <w:szCs w:val="22"/>
              </w:rPr>
              <w:t xml:space="preserve"> </w:t>
            </w:r>
            <w:r w:rsidR="00C936A6" w:rsidRPr="00355782">
              <w:rPr>
                <w:rFonts w:cs="Arial"/>
                <w:sz w:val="22"/>
                <w:szCs w:val="22"/>
              </w:rPr>
              <w:t>(source 4 i)</w:t>
            </w:r>
          </w:p>
          <w:p w:rsidR="00C936A6" w:rsidRPr="00355782" w:rsidRDefault="00C936A6" w:rsidP="008F259D">
            <w:pPr>
              <w:pStyle w:val="Default"/>
              <w:spacing w:line="300" w:lineRule="atLeast"/>
              <w:rPr>
                <w:rFonts w:ascii="Arial" w:hAnsi="Arial" w:cs="Arial"/>
                <w:sz w:val="22"/>
                <w:szCs w:val="22"/>
              </w:rPr>
            </w:pPr>
          </w:p>
          <w:p w:rsidR="00BE656E" w:rsidRPr="00355782" w:rsidRDefault="009B7188" w:rsidP="00737207">
            <w:pPr>
              <w:pStyle w:val="Default"/>
              <w:spacing w:line="300" w:lineRule="atLeast"/>
              <w:rPr>
                <w:rFonts w:ascii="Arial" w:hAnsi="Arial" w:cs="Arial"/>
                <w:sz w:val="22"/>
                <w:szCs w:val="22"/>
              </w:rPr>
            </w:pPr>
            <w:r w:rsidRPr="00355782">
              <w:rPr>
                <w:rFonts w:ascii="Arial" w:hAnsi="Arial" w:cs="Arial"/>
                <w:sz w:val="22"/>
                <w:szCs w:val="22"/>
              </w:rPr>
              <w:t xml:space="preserve">According to </w:t>
            </w:r>
            <w:r w:rsidR="00987FD8" w:rsidRPr="00355782">
              <w:rPr>
                <w:rFonts w:ascii="Arial" w:hAnsi="Arial" w:cs="Arial"/>
                <w:sz w:val="22"/>
                <w:szCs w:val="22"/>
              </w:rPr>
              <w:t>a Managing Director, NHS Leadership Academy (and former CEO, Sheffield PCT</w:t>
            </w:r>
            <w:r w:rsidRPr="00355782">
              <w:rPr>
                <w:rFonts w:ascii="Arial" w:hAnsi="Arial" w:cs="Arial"/>
                <w:sz w:val="22"/>
                <w:szCs w:val="22"/>
              </w:rPr>
              <w:t>, a participant in the process of impact delivery</w:t>
            </w:r>
            <w:r w:rsidR="00BE656E" w:rsidRPr="00355782">
              <w:rPr>
                <w:rFonts w:ascii="Arial" w:hAnsi="Arial" w:cs="Arial"/>
                <w:sz w:val="22"/>
                <w:szCs w:val="22"/>
              </w:rPr>
              <w:t xml:space="preserve">: </w:t>
            </w:r>
            <w:r w:rsidR="00C936A6" w:rsidRPr="00355782">
              <w:rPr>
                <w:rFonts w:ascii="Arial" w:hAnsi="Arial" w:cs="Arial"/>
                <w:i/>
                <w:sz w:val="22"/>
                <w:szCs w:val="22"/>
              </w:rPr>
              <w:t>“</w:t>
            </w:r>
            <w:r w:rsidR="00BE656E" w:rsidRPr="00355782">
              <w:rPr>
                <w:rFonts w:ascii="Arial" w:hAnsi="Arial" w:cs="Arial"/>
                <w:i/>
                <w:sz w:val="22"/>
                <w:szCs w:val="22"/>
              </w:rPr>
              <w:t>His results were striking... I am confident that Mark’s results will prove vital to Clinical Commissioning Groups (CCGs) in developing their new roles of the local commissioners of health services</w:t>
            </w:r>
            <w:r w:rsidR="00BE656E" w:rsidRPr="00355782">
              <w:rPr>
                <w:rFonts w:ascii="Arial" w:hAnsi="Arial" w:cs="Arial"/>
                <w:sz w:val="22"/>
                <w:szCs w:val="22"/>
              </w:rPr>
              <w:t>.” (</w:t>
            </w:r>
            <w:r w:rsidR="00C936A6" w:rsidRPr="00355782">
              <w:rPr>
                <w:rFonts w:ascii="Arial" w:hAnsi="Arial" w:cs="Arial"/>
                <w:sz w:val="22"/>
                <w:szCs w:val="22"/>
              </w:rPr>
              <w:t>source 4 i</w:t>
            </w:r>
            <w:r w:rsidR="0098078B" w:rsidRPr="00355782">
              <w:rPr>
                <w:rFonts w:ascii="Arial" w:hAnsi="Arial" w:cs="Arial"/>
                <w:sz w:val="22"/>
                <w:szCs w:val="22"/>
              </w:rPr>
              <w:t>i</w:t>
            </w:r>
            <w:r w:rsidR="00BE656E" w:rsidRPr="00355782">
              <w:rPr>
                <w:rFonts w:ascii="Arial" w:hAnsi="Arial" w:cs="Arial"/>
                <w:sz w:val="22"/>
                <w:szCs w:val="22"/>
              </w:rPr>
              <w:t>)</w:t>
            </w:r>
          </w:p>
          <w:p w:rsidR="00BE656E" w:rsidRPr="00355782" w:rsidRDefault="00BE656E" w:rsidP="008F259D">
            <w:pPr>
              <w:rPr>
                <w:rFonts w:cs="Arial"/>
                <w:sz w:val="22"/>
                <w:szCs w:val="22"/>
              </w:rPr>
            </w:pPr>
          </w:p>
          <w:p w:rsidR="00BE656E" w:rsidRPr="00355782" w:rsidRDefault="00987FD8" w:rsidP="008F259D">
            <w:pPr>
              <w:rPr>
                <w:rFonts w:cs="Arial"/>
                <w:sz w:val="22"/>
                <w:szCs w:val="22"/>
              </w:rPr>
            </w:pPr>
            <w:r w:rsidRPr="00355782">
              <w:rPr>
                <w:rFonts w:cs="Arial"/>
                <w:sz w:val="22"/>
                <w:szCs w:val="22"/>
                <w:shd w:val="clear" w:color="auto" w:fill="FFFFFF"/>
              </w:rPr>
              <w:t xml:space="preserve">Senior Fellow at King's Fund and Director, Global Healthcare Group at KPMG and former Director of Policy at the NHS Confederation (NHS employers’ organisation) </w:t>
            </w:r>
            <w:r w:rsidR="00BE656E" w:rsidRPr="00355782">
              <w:rPr>
                <w:rFonts w:cs="Arial"/>
                <w:sz w:val="22"/>
                <w:szCs w:val="22"/>
                <w:shd w:val="clear" w:color="auto" w:fill="FFFFFF"/>
              </w:rPr>
              <w:t>says</w:t>
            </w:r>
            <w:r w:rsidR="00C936A6" w:rsidRPr="00355782">
              <w:rPr>
                <w:rFonts w:cs="Arial"/>
                <w:sz w:val="22"/>
                <w:szCs w:val="22"/>
                <w:shd w:val="clear" w:color="auto" w:fill="FFFFFF"/>
              </w:rPr>
              <w:t xml:space="preserve"> of the evidence arising from the research</w:t>
            </w:r>
            <w:r w:rsidR="00BE656E" w:rsidRPr="00355782">
              <w:rPr>
                <w:rFonts w:cs="Arial"/>
                <w:sz w:val="22"/>
                <w:szCs w:val="22"/>
                <w:shd w:val="clear" w:color="auto" w:fill="FFFFFF"/>
              </w:rPr>
              <w:t xml:space="preserve">: </w:t>
            </w:r>
            <w:r w:rsidR="00BE656E" w:rsidRPr="00355782" w:rsidDel="00EA00D7">
              <w:rPr>
                <w:rFonts w:cs="Arial"/>
                <w:sz w:val="22"/>
                <w:szCs w:val="22"/>
              </w:rPr>
              <w:t xml:space="preserve"> </w:t>
            </w:r>
            <w:r w:rsidR="00BE656E" w:rsidRPr="00355782">
              <w:rPr>
                <w:rFonts w:cs="Arial"/>
                <w:sz w:val="22"/>
                <w:szCs w:val="22"/>
              </w:rPr>
              <w:t>“</w:t>
            </w:r>
            <w:r w:rsidR="00BE656E" w:rsidRPr="00355782">
              <w:rPr>
                <w:rFonts w:cs="Arial"/>
                <w:i/>
                <w:sz w:val="22"/>
                <w:szCs w:val="22"/>
              </w:rPr>
              <w:t>This evidence was important to the decision-making of FTs themselves but also to Primary Care Trusts (the then local commissioners of services from FTs), other NHS Trusts, Monitor and the Department of Health. ...this contributed significantly to the decisions about the speed and impact of extension of the FT policy to poorly performing Trusts and the stron</w:t>
            </w:r>
            <w:r w:rsidR="00C936A6" w:rsidRPr="00355782">
              <w:rPr>
                <w:rFonts w:cs="Arial"/>
                <w:i/>
                <w:sz w:val="22"/>
                <w:szCs w:val="22"/>
              </w:rPr>
              <w:t>ger emphasis on the subsequent ‘</w:t>
            </w:r>
            <w:r w:rsidR="00BE656E" w:rsidRPr="00355782">
              <w:rPr>
                <w:rFonts w:cs="Arial"/>
                <w:i/>
                <w:sz w:val="22"/>
                <w:szCs w:val="22"/>
              </w:rPr>
              <w:t>private income’ cap for Trusts</w:t>
            </w:r>
            <w:r w:rsidR="00BE656E" w:rsidRPr="00355782">
              <w:rPr>
                <w:rFonts w:cs="Arial"/>
                <w:sz w:val="22"/>
                <w:szCs w:val="22"/>
              </w:rPr>
              <w:t>.” (</w:t>
            </w:r>
            <w:r w:rsidR="00C936A6" w:rsidRPr="00355782">
              <w:rPr>
                <w:rFonts w:cs="Arial"/>
                <w:sz w:val="22"/>
                <w:szCs w:val="22"/>
              </w:rPr>
              <w:t>source 4 iii</w:t>
            </w:r>
            <w:r w:rsidR="00BE656E" w:rsidRPr="00355782">
              <w:rPr>
                <w:rFonts w:cs="Arial"/>
                <w:sz w:val="22"/>
                <w:szCs w:val="22"/>
              </w:rPr>
              <w:t>)</w:t>
            </w:r>
          </w:p>
          <w:p w:rsidR="009A6612" w:rsidRPr="00355782" w:rsidRDefault="009A6612" w:rsidP="00737207">
            <w:pPr>
              <w:pStyle w:val="Default"/>
              <w:rPr>
                <w:rFonts w:ascii="Arial" w:hAnsi="Arial" w:cs="Arial"/>
                <w:sz w:val="22"/>
                <w:szCs w:val="22"/>
              </w:rPr>
            </w:pPr>
          </w:p>
        </w:tc>
      </w:tr>
      <w:tr w:rsidR="0013503C" w:rsidRPr="005126FF" w:rsidTr="000213BE">
        <w:tc>
          <w:tcPr>
            <w:tcW w:w="5000" w:type="pct"/>
          </w:tcPr>
          <w:p w:rsidR="0013503C" w:rsidRPr="00355782" w:rsidRDefault="0013503C" w:rsidP="00A22D89">
            <w:pPr>
              <w:spacing w:line="240" w:lineRule="auto"/>
              <w:rPr>
                <w:rFonts w:cs="Arial"/>
                <w:sz w:val="22"/>
                <w:szCs w:val="22"/>
              </w:rPr>
            </w:pPr>
            <w:r w:rsidRPr="00355782">
              <w:rPr>
                <w:rFonts w:cs="Arial"/>
                <w:b/>
                <w:sz w:val="22"/>
                <w:szCs w:val="22"/>
              </w:rPr>
              <w:lastRenderedPageBreak/>
              <w:t xml:space="preserve">5. Sources to corroborate the impact </w:t>
            </w:r>
            <w:r w:rsidRPr="00355782">
              <w:rPr>
                <w:rFonts w:cs="Arial"/>
                <w:sz w:val="22"/>
                <w:szCs w:val="22"/>
              </w:rPr>
              <w:t>(indicative maximum of 10 references)</w:t>
            </w:r>
            <w:r w:rsidR="00C20208" w:rsidRPr="00355782">
              <w:rPr>
                <w:rFonts w:cs="Arial"/>
                <w:sz w:val="22"/>
                <w:szCs w:val="22"/>
              </w:rPr>
              <w:t xml:space="preserve"> </w:t>
            </w:r>
          </w:p>
          <w:p w:rsidR="009A6612" w:rsidRPr="00355782" w:rsidRDefault="009A6612" w:rsidP="0020223A">
            <w:pPr>
              <w:spacing w:line="240" w:lineRule="auto"/>
              <w:ind w:left="567" w:hanging="567"/>
              <w:rPr>
                <w:rFonts w:cs="Arial"/>
                <w:sz w:val="22"/>
                <w:szCs w:val="22"/>
              </w:rPr>
            </w:pPr>
          </w:p>
          <w:p w:rsidR="00BE656E" w:rsidRPr="00355782" w:rsidRDefault="002503D1" w:rsidP="009C03CC">
            <w:pPr>
              <w:pStyle w:val="Default"/>
              <w:numPr>
                <w:ilvl w:val="0"/>
                <w:numId w:val="33"/>
              </w:numPr>
              <w:spacing w:line="300" w:lineRule="atLeast"/>
              <w:ind w:left="426" w:hanging="426"/>
              <w:rPr>
                <w:rFonts w:ascii="Arial" w:hAnsi="Arial" w:cs="Arial"/>
                <w:sz w:val="22"/>
                <w:szCs w:val="22"/>
              </w:rPr>
            </w:pPr>
            <w:r w:rsidRPr="00355782">
              <w:rPr>
                <w:rFonts w:ascii="Arial" w:hAnsi="Arial" w:cs="Arial"/>
                <w:sz w:val="22"/>
                <w:szCs w:val="22"/>
              </w:rPr>
              <w:t xml:space="preserve">Oral evidence for the </w:t>
            </w:r>
            <w:r w:rsidR="004B3B06" w:rsidRPr="00355782">
              <w:rPr>
                <w:rFonts w:ascii="Arial" w:hAnsi="Arial" w:cs="Arial"/>
                <w:sz w:val="22"/>
                <w:szCs w:val="22"/>
              </w:rPr>
              <w:t xml:space="preserve">House of Commons </w:t>
            </w:r>
            <w:r w:rsidR="00F54190" w:rsidRPr="00355782">
              <w:rPr>
                <w:rFonts w:ascii="Arial" w:hAnsi="Arial" w:cs="Arial"/>
                <w:sz w:val="22"/>
                <w:szCs w:val="22"/>
              </w:rPr>
              <w:t>Health Select Committee (2008):</w:t>
            </w:r>
            <w:r w:rsidR="00523FA7" w:rsidRPr="00355782">
              <w:rPr>
                <w:rFonts w:ascii="Arial" w:hAnsi="Arial" w:cs="Arial"/>
                <w:sz w:val="22"/>
                <w:szCs w:val="22"/>
              </w:rPr>
              <w:t xml:space="preserve"> </w:t>
            </w:r>
          </w:p>
          <w:p w:rsidR="00DC7404" w:rsidRPr="00355782" w:rsidRDefault="00DC7404" w:rsidP="009C03CC">
            <w:pPr>
              <w:pStyle w:val="Default"/>
              <w:numPr>
                <w:ilvl w:val="0"/>
                <w:numId w:val="38"/>
              </w:numPr>
              <w:spacing w:line="300" w:lineRule="atLeast"/>
              <w:rPr>
                <w:rStyle w:val="Hyperlink"/>
                <w:rFonts w:ascii="Arial" w:hAnsi="Arial" w:cs="Arial"/>
                <w:color w:val="auto"/>
                <w:sz w:val="22"/>
                <w:szCs w:val="22"/>
                <w:u w:val="none"/>
              </w:rPr>
            </w:pPr>
            <w:r w:rsidRPr="00355782">
              <w:rPr>
                <w:rStyle w:val="Hyperlink"/>
                <w:rFonts w:ascii="Arial" w:hAnsi="Arial" w:cs="Arial"/>
                <w:color w:val="auto"/>
                <w:sz w:val="22"/>
                <w:szCs w:val="22"/>
                <w:u w:val="none"/>
              </w:rPr>
              <w:t>Select Committee Report:</w:t>
            </w:r>
          </w:p>
          <w:p w:rsidR="009A7266" w:rsidRPr="00355782" w:rsidRDefault="00331E25" w:rsidP="009C03CC">
            <w:pPr>
              <w:pStyle w:val="Default"/>
              <w:spacing w:line="300" w:lineRule="atLeast"/>
              <w:ind w:left="720"/>
              <w:rPr>
                <w:rStyle w:val="Hyperlink"/>
                <w:rFonts w:ascii="Arial" w:hAnsi="Arial" w:cs="Arial"/>
                <w:sz w:val="22"/>
                <w:szCs w:val="22"/>
              </w:rPr>
            </w:pPr>
            <w:hyperlink r:id="rId17" w:history="1">
              <w:r w:rsidR="002503D1" w:rsidRPr="00355782">
                <w:rPr>
                  <w:rStyle w:val="Hyperlink"/>
                  <w:rFonts w:ascii="Arial" w:hAnsi="Arial" w:cs="Arial"/>
                  <w:sz w:val="22"/>
                  <w:szCs w:val="22"/>
                </w:rPr>
                <w:t>http://www.publications.parliament.uk/pa/cm200708/cmselect/cmhealth/833/833.pdf</w:t>
              </w:r>
            </w:hyperlink>
          </w:p>
          <w:p w:rsidR="000C0FD6" w:rsidRPr="00355782" w:rsidRDefault="000C0FD6" w:rsidP="009C03CC">
            <w:pPr>
              <w:pStyle w:val="Default"/>
              <w:spacing w:line="300" w:lineRule="atLeast"/>
              <w:ind w:left="720"/>
              <w:rPr>
                <w:rStyle w:val="Hyperlink"/>
                <w:rFonts w:ascii="Arial" w:hAnsi="Arial" w:cs="Arial"/>
                <w:sz w:val="22"/>
                <w:szCs w:val="22"/>
              </w:rPr>
            </w:pPr>
          </w:p>
          <w:p w:rsidR="000C0FD6" w:rsidRPr="00355782" w:rsidRDefault="000C0FD6" w:rsidP="009C03CC">
            <w:pPr>
              <w:pStyle w:val="Default"/>
              <w:spacing w:line="300" w:lineRule="atLeast"/>
              <w:ind w:left="720"/>
              <w:rPr>
                <w:rStyle w:val="Hyperlink"/>
                <w:rFonts w:ascii="Arial" w:hAnsi="Arial" w:cs="Arial"/>
                <w:color w:val="auto"/>
                <w:sz w:val="22"/>
                <w:szCs w:val="22"/>
                <w:u w:val="none"/>
              </w:rPr>
            </w:pPr>
            <w:r w:rsidRPr="00355782">
              <w:rPr>
                <w:rStyle w:val="Hyperlink"/>
                <w:rFonts w:ascii="Arial" w:hAnsi="Arial" w:cs="Arial"/>
                <w:color w:val="auto"/>
                <w:sz w:val="22"/>
                <w:szCs w:val="22"/>
                <w:u w:val="none"/>
              </w:rPr>
              <w:t xml:space="preserve">Corroborating citation of </w:t>
            </w:r>
            <w:proofErr w:type="spellStart"/>
            <w:r w:rsidRPr="00355782">
              <w:rPr>
                <w:rStyle w:val="Hyperlink"/>
                <w:rFonts w:ascii="Arial" w:hAnsi="Arial" w:cs="Arial"/>
                <w:color w:val="auto"/>
                <w:sz w:val="22"/>
                <w:szCs w:val="22"/>
                <w:u w:val="none"/>
              </w:rPr>
              <w:t>Exworthy’s</w:t>
            </w:r>
            <w:proofErr w:type="spellEnd"/>
            <w:r w:rsidRPr="00355782">
              <w:rPr>
                <w:rStyle w:val="Hyperlink"/>
                <w:rFonts w:ascii="Arial" w:hAnsi="Arial" w:cs="Arial"/>
                <w:color w:val="auto"/>
                <w:sz w:val="22"/>
                <w:szCs w:val="22"/>
                <w:u w:val="none"/>
              </w:rPr>
              <w:t xml:space="preserve"> research in the Select Committee’s report &amp; recommendations arising from oral evidence received in (1ii).</w:t>
            </w:r>
          </w:p>
          <w:p w:rsidR="000C0FD6" w:rsidRPr="00355782" w:rsidRDefault="000C0FD6" w:rsidP="009C03CC">
            <w:pPr>
              <w:pStyle w:val="Default"/>
              <w:spacing w:line="300" w:lineRule="atLeast"/>
              <w:ind w:left="720"/>
              <w:rPr>
                <w:rStyle w:val="Hyperlink"/>
                <w:rFonts w:ascii="Arial" w:hAnsi="Arial" w:cs="Arial"/>
                <w:sz w:val="22"/>
                <w:szCs w:val="22"/>
              </w:rPr>
            </w:pPr>
          </w:p>
          <w:p w:rsidR="003A0B89" w:rsidRPr="00355782" w:rsidRDefault="00DC7404" w:rsidP="009C03CC">
            <w:pPr>
              <w:pStyle w:val="Default"/>
              <w:numPr>
                <w:ilvl w:val="0"/>
                <w:numId w:val="38"/>
              </w:numPr>
              <w:spacing w:line="300" w:lineRule="atLeast"/>
              <w:rPr>
                <w:rStyle w:val="Hyperlink"/>
                <w:rFonts w:ascii="Arial" w:hAnsi="Arial" w:cs="Arial"/>
                <w:color w:val="auto"/>
                <w:sz w:val="22"/>
                <w:szCs w:val="22"/>
              </w:rPr>
            </w:pPr>
            <w:r w:rsidRPr="00355782">
              <w:rPr>
                <w:rStyle w:val="Hyperlink"/>
                <w:rFonts w:ascii="Arial" w:hAnsi="Arial" w:cs="Arial"/>
                <w:color w:val="auto"/>
                <w:sz w:val="22"/>
                <w:szCs w:val="22"/>
                <w:u w:val="none"/>
              </w:rPr>
              <w:t xml:space="preserve">Minutes of evidence to Health Select Committee Inquiry: </w:t>
            </w:r>
            <w:hyperlink r:id="rId18" w:history="1">
              <w:r w:rsidR="002503D1" w:rsidRPr="00355782">
                <w:rPr>
                  <w:rStyle w:val="Hyperlink"/>
                  <w:rFonts w:ascii="Arial" w:hAnsi="Arial" w:cs="Arial"/>
                  <w:sz w:val="22"/>
                  <w:szCs w:val="22"/>
                </w:rPr>
                <w:t>http://www.publications.parliament.uk/pa/cm200708/cmselect/cmhealth/833/8070301.htm</w:t>
              </w:r>
            </w:hyperlink>
          </w:p>
          <w:p w:rsidR="000C0FD6" w:rsidRPr="00355782" w:rsidRDefault="000C0FD6" w:rsidP="000C0FD6">
            <w:pPr>
              <w:pStyle w:val="Default"/>
              <w:spacing w:line="300" w:lineRule="atLeast"/>
              <w:rPr>
                <w:rStyle w:val="Hyperlink"/>
                <w:rFonts w:ascii="Arial" w:hAnsi="Arial" w:cs="Arial"/>
                <w:color w:val="auto"/>
                <w:sz w:val="22"/>
                <w:szCs w:val="22"/>
              </w:rPr>
            </w:pPr>
          </w:p>
          <w:p w:rsidR="000C0FD6" w:rsidRPr="00355782" w:rsidRDefault="000C0FD6" w:rsidP="00B714C4">
            <w:pPr>
              <w:pStyle w:val="Default"/>
              <w:spacing w:line="300" w:lineRule="atLeast"/>
              <w:ind w:left="720"/>
              <w:rPr>
                <w:rStyle w:val="Hyperlink"/>
                <w:rFonts w:ascii="Arial" w:hAnsi="Arial" w:cs="Arial"/>
                <w:color w:val="auto"/>
                <w:sz w:val="22"/>
                <w:szCs w:val="22"/>
                <w:u w:val="none"/>
              </w:rPr>
            </w:pPr>
            <w:r w:rsidRPr="00355782">
              <w:rPr>
                <w:rStyle w:val="Hyperlink"/>
                <w:rFonts w:ascii="Arial" w:hAnsi="Arial" w:cs="Arial"/>
                <w:color w:val="auto"/>
                <w:sz w:val="22"/>
                <w:szCs w:val="22"/>
                <w:u w:val="none"/>
              </w:rPr>
              <w:t xml:space="preserve">Corroborating </w:t>
            </w:r>
            <w:r w:rsidR="00B714C4" w:rsidRPr="00355782">
              <w:rPr>
                <w:rStyle w:val="Hyperlink"/>
                <w:rFonts w:ascii="Arial" w:hAnsi="Arial" w:cs="Arial"/>
                <w:color w:val="auto"/>
                <w:sz w:val="22"/>
                <w:szCs w:val="22"/>
                <w:u w:val="none"/>
              </w:rPr>
              <w:t>oral</w:t>
            </w:r>
            <w:r w:rsidRPr="00355782">
              <w:rPr>
                <w:rStyle w:val="Hyperlink"/>
                <w:rFonts w:ascii="Arial" w:hAnsi="Arial" w:cs="Arial"/>
                <w:color w:val="auto"/>
                <w:sz w:val="22"/>
                <w:szCs w:val="22"/>
                <w:u w:val="none"/>
              </w:rPr>
              <w:t xml:space="preserve"> evidence given by Exworthy to the Select Committee</w:t>
            </w:r>
            <w:r w:rsidR="009B218C" w:rsidRPr="00355782">
              <w:rPr>
                <w:rStyle w:val="Hyperlink"/>
                <w:rFonts w:ascii="Arial" w:hAnsi="Arial" w:cs="Arial"/>
                <w:color w:val="auto"/>
                <w:sz w:val="22"/>
                <w:szCs w:val="22"/>
                <w:u w:val="none"/>
              </w:rPr>
              <w:t>.</w:t>
            </w:r>
          </w:p>
          <w:p w:rsidR="000C0FD6" w:rsidRPr="00355782" w:rsidRDefault="000C0FD6" w:rsidP="000C0FD6">
            <w:pPr>
              <w:pStyle w:val="Default"/>
              <w:spacing w:line="300" w:lineRule="atLeast"/>
              <w:rPr>
                <w:rStyle w:val="Hyperlink"/>
                <w:rFonts w:ascii="Arial" w:hAnsi="Arial" w:cs="Arial"/>
                <w:color w:val="auto"/>
                <w:sz w:val="22"/>
                <w:szCs w:val="22"/>
              </w:rPr>
            </w:pPr>
          </w:p>
          <w:p w:rsidR="002503D1" w:rsidRPr="00355782" w:rsidRDefault="00BE656E" w:rsidP="009C03CC">
            <w:pPr>
              <w:pStyle w:val="Default"/>
              <w:numPr>
                <w:ilvl w:val="0"/>
                <w:numId w:val="33"/>
              </w:numPr>
              <w:spacing w:line="300" w:lineRule="atLeast"/>
              <w:ind w:left="425" w:hanging="425"/>
              <w:rPr>
                <w:rStyle w:val="Hyperlink"/>
                <w:rFonts w:ascii="Arial" w:hAnsi="Arial" w:cs="Arial"/>
                <w:sz w:val="22"/>
                <w:szCs w:val="22"/>
              </w:rPr>
            </w:pPr>
            <w:r w:rsidRPr="00355782">
              <w:rPr>
                <w:rFonts w:ascii="Arial" w:hAnsi="Arial" w:cs="Arial"/>
                <w:sz w:val="22"/>
                <w:szCs w:val="22"/>
              </w:rPr>
              <w:t xml:space="preserve">West, D. (2009) Foundation Trusts challenged to use freedoms, the Health Service Journal </w:t>
            </w:r>
            <w:hyperlink r:id="rId19" w:history="1">
              <w:r w:rsidRPr="00355782">
                <w:rPr>
                  <w:rStyle w:val="Hyperlink"/>
                  <w:rFonts w:ascii="Arial" w:hAnsi="Arial" w:cs="Arial"/>
                  <w:sz w:val="22"/>
                  <w:szCs w:val="22"/>
                </w:rPr>
                <w:t>http://www.hsj.co.uk/news/policy/foundation-trusts-challenged-to-use-freedoms/2007745.article</w:t>
              </w:r>
            </w:hyperlink>
          </w:p>
          <w:p w:rsidR="00887227" w:rsidRPr="00355782" w:rsidRDefault="00887227" w:rsidP="00B714C4">
            <w:pPr>
              <w:pStyle w:val="Default"/>
              <w:spacing w:line="300" w:lineRule="atLeast"/>
              <w:ind w:left="425"/>
              <w:rPr>
                <w:rStyle w:val="Hyperlink"/>
                <w:rFonts w:ascii="Arial" w:hAnsi="Arial" w:cs="Arial"/>
                <w:sz w:val="22"/>
                <w:szCs w:val="22"/>
              </w:rPr>
            </w:pPr>
          </w:p>
          <w:p w:rsidR="00887227" w:rsidRPr="00355782" w:rsidRDefault="00887227" w:rsidP="00B714C4">
            <w:pPr>
              <w:pStyle w:val="Default"/>
              <w:spacing w:line="300" w:lineRule="atLeast"/>
              <w:ind w:left="425"/>
              <w:rPr>
                <w:rStyle w:val="Hyperlink"/>
                <w:rFonts w:ascii="Arial" w:hAnsi="Arial" w:cs="Arial"/>
                <w:color w:val="auto"/>
                <w:sz w:val="22"/>
                <w:szCs w:val="22"/>
                <w:u w:val="none"/>
              </w:rPr>
            </w:pPr>
            <w:r w:rsidRPr="00355782">
              <w:rPr>
                <w:rStyle w:val="Hyperlink"/>
                <w:rFonts w:ascii="Arial" w:hAnsi="Arial" w:cs="Arial"/>
                <w:color w:val="auto"/>
                <w:sz w:val="22"/>
                <w:szCs w:val="22"/>
                <w:u w:val="none"/>
              </w:rPr>
              <w:t xml:space="preserve">Corroborating coverage of </w:t>
            </w:r>
            <w:proofErr w:type="spellStart"/>
            <w:r w:rsidRPr="00355782">
              <w:rPr>
                <w:rStyle w:val="Hyperlink"/>
                <w:rFonts w:ascii="Arial" w:hAnsi="Arial" w:cs="Arial"/>
                <w:color w:val="auto"/>
                <w:sz w:val="22"/>
                <w:szCs w:val="22"/>
                <w:u w:val="none"/>
              </w:rPr>
              <w:t>Exworthy’s</w:t>
            </w:r>
            <w:proofErr w:type="spellEnd"/>
            <w:r w:rsidRPr="00355782">
              <w:rPr>
                <w:rStyle w:val="Hyperlink"/>
                <w:rFonts w:ascii="Arial" w:hAnsi="Arial" w:cs="Arial"/>
                <w:color w:val="auto"/>
                <w:sz w:val="22"/>
                <w:szCs w:val="22"/>
                <w:u w:val="none"/>
              </w:rPr>
              <w:t xml:space="preserve"> testimony to the Select Committee in a leading trade journal.</w:t>
            </w:r>
          </w:p>
          <w:p w:rsidR="009C03CC" w:rsidRPr="00355782" w:rsidRDefault="009C03CC" w:rsidP="009C03CC">
            <w:pPr>
              <w:pStyle w:val="Default"/>
              <w:spacing w:line="300" w:lineRule="atLeast"/>
              <w:ind w:left="425"/>
              <w:rPr>
                <w:rStyle w:val="Hyperlink"/>
                <w:rFonts w:ascii="Arial" w:hAnsi="Arial" w:cs="Arial"/>
                <w:sz w:val="22"/>
                <w:szCs w:val="22"/>
              </w:rPr>
            </w:pPr>
          </w:p>
          <w:p w:rsidR="009C03CC" w:rsidRPr="00355782" w:rsidRDefault="00EA00D7" w:rsidP="00B546AA">
            <w:pPr>
              <w:pStyle w:val="ListParagraph"/>
              <w:numPr>
                <w:ilvl w:val="0"/>
                <w:numId w:val="33"/>
              </w:numPr>
              <w:tabs>
                <w:tab w:val="left" w:pos="-720"/>
              </w:tabs>
              <w:suppressAutoHyphens/>
              <w:spacing w:line="300" w:lineRule="atLeast"/>
              <w:ind w:left="425" w:hanging="425"/>
              <w:rPr>
                <w:rFonts w:ascii="Arial" w:hAnsi="Arial" w:cs="Arial"/>
              </w:rPr>
            </w:pPr>
            <w:r w:rsidRPr="00355782">
              <w:rPr>
                <w:rFonts w:ascii="Arial" w:hAnsi="Arial" w:cs="Arial"/>
                <w:spacing w:val="-3"/>
              </w:rPr>
              <w:t xml:space="preserve">The </w:t>
            </w:r>
            <w:r w:rsidR="004F2894" w:rsidRPr="00355782">
              <w:rPr>
                <w:rFonts w:ascii="Arial" w:hAnsi="Arial" w:cs="Arial"/>
                <w:spacing w:val="-3"/>
              </w:rPr>
              <w:t xml:space="preserve">final </w:t>
            </w:r>
            <w:r w:rsidR="00B412B7" w:rsidRPr="00355782">
              <w:rPr>
                <w:rFonts w:ascii="Arial" w:hAnsi="Arial" w:cs="Arial"/>
                <w:spacing w:val="-3"/>
              </w:rPr>
              <w:t xml:space="preserve">research </w:t>
            </w:r>
            <w:r w:rsidR="004F2894" w:rsidRPr="00355782">
              <w:rPr>
                <w:rFonts w:ascii="Arial" w:hAnsi="Arial" w:cs="Arial"/>
                <w:spacing w:val="-3"/>
              </w:rPr>
              <w:t>report</w:t>
            </w:r>
            <w:r w:rsidR="00C67A5A" w:rsidRPr="00355782">
              <w:rPr>
                <w:rFonts w:ascii="Arial" w:hAnsi="Arial" w:cs="Arial"/>
                <w:spacing w:val="-3"/>
              </w:rPr>
              <w:t>:</w:t>
            </w:r>
            <w:r w:rsidR="00B412B7" w:rsidRPr="00355782">
              <w:rPr>
                <w:rFonts w:ascii="Arial" w:hAnsi="Arial" w:cs="Arial"/>
                <w:spacing w:val="-3"/>
              </w:rPr>
              <w:t xml:space="preserve"> </w:t>
            </w:r>
            <w:r w:rsidR="002503D1" w:rsidRPr="00355782">
              <w:rPr>
                <w:rFonts w:ascii="Arial" w:hAnsi="Arial" w:cs="Arial"/>
                <w:spacing w:val="-3"/>
              </w:rPr>
              <w:t xml:space="preserve">Exworthy, M., </w:t>
            </w:r>
            <w:proofErr w:type="spellStart"/>
            <w:r w:rsidR="002503D1" w:rsidRPr="00355782">
              <w:rPr>
                <w:rFonts w:ascii="Arial" w:hAnsi="Arial" w:cs="Arial"/>
                <w:spacing w:val="-3"/>
              </w:rPr>
              <w:t>Frosini</w:t>
            </w:r>
            <w:proofErr w:type="spellEnd"/>
            <w:r w:rsidR="002503D1" w:rsidRPr="00355782">
              <w:rPr>
                <w:rFonts w:ascii="Arial" w:hAnsi="Arial" w:cs="Arial"/>
                <w:spacing w:val="-3"/>
              </w:rPr>
              <w:t>, F., Jones, L., Peckham,</w:t>
            </w:r>
            <w:r w:rsidR="00C67A5A" w:rsidRPr="00355782">
              <w:rPr>
                <w:rFonts w:ascii="Arial" w:hAnsi="Arial" w:cs="Arial"/>
                <w:spacing w:val="-3"/>
              </w:rPr>
              <w:t xml:space="preserve"> </w:t>
            </w:r>
            <w:r w:rsidR="002503D1" w:rsidRPr="00355782">
              <w:rPr>
                <w:rFonts w:ascii="Arial" w:hAnsi="Arial" w:cs="Arial"/>
                <w:spacing w:val="-3"/>
              </w:rPr>
              <w:t xml:space="preserve">S., Powell, M., Greener, I., </w:t>
            </w:r>
            <w:proofErr w:type="spellStart"/>
            <w:r w:rsidR="002503D1" w:rsidRPr="00355782">
              <w:rPr>
                <w:rFonts w:ascii="Arial" w:hAnsi="Arial" w:cs="Arial"/>
                <w:spacing w:val="-3"/>
              </w:rPr>
              <w:t>Anand</w:t>
            </w:r>
            <w:proofErr w:type="spellEnd"/>
            <w:r w:rsidR="002503D1" w:rsidRPr="00355782">
              <w:rPr>
                <w:rFonts w:ascii="Arial" w:hAnsi="Arial" w:cs="Arial"/>
                <w:spacing w:val="-3"/>
              </w:rPr>
              <w:t xml:space="preserve">, </w:t>
            </w:r>
            <w:r w:rsidR="00520E85" w:rsidRPr="00355782">
              <w:rPr>
                <w:rFonts w:ascii="Arial" w:hAnsi="Arial" w:cs="Arial"/>
                <w:spacing w:val="-3"/>
              </w:rPr>
              <w:t xml:space="preserve">P. </w:t>
            </w:r>
            <w:r w:rsidR="00315667" w:rsidRPr="00355782">
              <w:rPr>
                <w:rFonts w:ascii="Arial" w:hAnsi="Arial" w:cs="Arial"/>
                <w:spacing w:val="-3"/>
              </w:rPr>
              <w:t xml:space="preserve">&amp; </w:t>
            </w:r>
            <w:r w:rsidR="002503D1" w:rsidRPr="00355782">
              <w:rPr>
                <w:rFonts w:ascii="Arial" w:hAnsi="Arial" w:cs="Arial"/>
                <w:spacing w:val="-3"/>
              </w:rPr>
              <w:t>Holloway, J</w:t>
            </w:r>
            <w:r w:rsidR="00C20208" w:rsidRPr="00355782">
              <w:rPr>
                <w:rFonts w:ascii="Arial" w:hAnsi="Arial" w:cs="Arial"/>
                <w:spacing w:val="-3"/>
              </w:rPr>
              <w:t>.</w:t>
            </w:r>
            <w:r w:rsidR="002503D1" w:rsidRPr="00355782">
              <w:rPr>
                <w:rFonts w:ascii="Arial" w:hAnsi="Arial" w:cs="Arial"/>
                <w:spacing w:val="-3"/>
              </w:rPr>
              <w:t>A. (2009)</w:t>
            </w:r>
            <w:r w:rsidR="002503D1" w:rsidRPr="00355782">
              <w:rPr>
                <w:rFonts w:ascii="Arial" w:hAnsi="Arial" w:cs="Arial"/>
                <w:b/>
                <w:spacing w:val="-3"/>
              </w:rPr>
              <w:t xml:space="preserve"> </w:t>
            </w:r>
            <w:r w:rsidR="002503D1" w:rsidRPr="00355782">
              <w:rPr>
                <w:rFonts w:ascii="Arial" w:hAnsi="Arial" w:cs="Arial"/>
                <w:i/>
                <w:spacing w:val="-3"/>
              </w:rPr>
              <w:t>Decentralisation and performance: autonomy and incentives in local health economies</w:t>
            </w:r>
            <w:r w:rsidR="002503D1" w:rsidRPr="00355782">
              <w:rPr>
                <w:rFonts w:ascii="Arial" w:hAnsi="Arial" w:cs="Arial"/>
                <w:spacing w:val="-3"/>
              </w:rPr>
              <w:t>.</w:t>
            </w:r>
            <w:r w:rsidR="002503D1" w:rsidRPr="00355782">
              <w:rPr>
                <w:rFonts w:ascii="Arial" w:hAnsi="Arial" w:cs="Arial"/>
                <w:b/>
                <w:spacing w:val="-3"/>
              </w:rPr>
              <w:t xml:space="preserve"> </w:t>
            </w:r>
            <w:r w:rsidR="002503D1" w:rsidRPr="00355782">
              <w:rPr>
                <w:rFonts w:ascii="Arial" w:hAnsi="Arial" w:cs="Arial"/>
                <w:spacing w:val="-3"/>
              </w:rPr>
              <w:t>Final report to the NHS NCC-SDO research and development programme</w:t>
            </w:r>
            <w:r w:rsidR="00523FA7" w:rsidRPr="00355782">
              <w:rPr>
                <w:rFonts w:ascii="Arial" w:hAnsi="Arial" w:cs="Arial"/>
                <w:spacing w:val="-3"/>
              </w:rPr>
              <w:t xml:space="preserve"> </w:t>
            </w:r>
            <w:hyperlink r:id="rId20" w:history="1">
              <w:r w:rsidR="002503D1" w:rsidRPr="00355782">
                <w:rPr>
                  <w:rStyle w:val="Hyperlink"/>
                  <w:rFonts w:ascii="Arial" w:hAnsi="Arial" w:cs="Arial"/>
                  <w:lang w:val="sv-SE"/>
                </w:rPr>
                <w:t>http://www.sdo.nihr.ac.uk/projdetails.php?ref=08-1618-125</w:t>
              </w:r>
            </w:hyperlink>
            <w:r w:rsidR="002503D1" w:rsidRPr="00355782">
              <w:rPr>
                <w:rFonts w:ascii="Arial" w:hAnsi="Arial" w:cs="Arial"/>
                <w:lang w:val="sv-SE"/>
              </w:rPr>
              <w:t xml:space="preserve"> (302pp)</w:t>
            </w:r>
            <w:r w:rsidR="00C20208" w:rsidRPr="00355782">
              <w:rPr>
                <w:rFonts w:ascii="Arial" w:hAnsi="Arial" w:cs="Arial"/>
                <w:lang w:val="sv-SE"/>
              </w:rPr>
              <w:t xml:space="preserve"> </w:t>
            </w:r>
            <w:r w:rsidRPr="00355782">
              <w:rPr>
                <w:rFonts w:ascii="Arial" w:hAnsi="Arial" w:cs="Arial"/>
              </w:rPr>
              <w:t xml:space="preserve">was accessed </w:t>
            </w:r>
            <w:r w:rsidR="002503D1" w:rsidRPr="00355782">
              <w:rPr>
                <w:rFonts w:ascii="Arial" w:hAnsi="Arial" w:cs="Arial"/>
              </w:rPr>
              <w:t>4,</w:t>
            </w:r>
            <w:r w:rsidR="0070198D" w:rsidRPr="00355782">
              <w:rPr>
                <w:rFonts w:ascii="Arial" w:hAnsi="Arial" w:cs="Arial"/>
              </w:rPr>
              <w:t>629</w:t>
            </w:r>
            <w:r w:rsidR="002503D1" w:rsidRPr="00355782">
              <w:rPr>
                <w:rFonts w:ascii="Arial" w:hAnsi="Arial" w:cs="Arial"/>
              </w:rPr>
              <w:t xml:space="preserve"> </w:t>
            </w:r>
            <w:r w:rsidRPr="00355782">
              <w:rPr>
                <w:rFonts w:ascii="Arial" w:hAnsi="Arial" w:cs="Arial"/>
              </w:rPr>
              <w:t xml:space="preserve">times </w:t>
            </w:r>
            <w:r w:rsidR="002503D1" w:rsidRPr="00355782">
              <w:rPr>
                <w:rFonts w:ascii="Arial" w:hAnsi="Arial" w:cs="Arial"/>
              </w:rPr>
              <w:t xml:space="preserve">as of </w:t>
            </w:r>
            <w:r w:rsidR="0070198D" w:rsidRPr="00355782">
              <w:rPr>
                <w:rFonts w:ascii="Arial" w:hAnsi="Arial" w:cs="Arial"/>
              </w:rPr>
              <w:t xml:space="preserve">July </w:t>
            </w:r>
            <w:r w:rsidRPr="00355782">
              <w:rPr>
                <w:rFonts w:ascii="Arial" w:hAnsi="Arial" w:cs="Arial"/>
              </w:rPr>
              <w:t>201</w:t>
            </w:r>
            <w:r w:rsidR="0070198D" w:rsidRPr="00355782">
              <w:rPr>
                <w:rFonts w:ascii="Arial" w:hAnsi="Arial" w:cs="Arial"/>
              </w:rPr>
              <w:t>3</w:t>
            </w:r>
            <w:r w:rsidRPr="00355782">
              <w:rPr>
                <w:rFonts w:ascii="Arial" w:hAnsi="Arial" w:cs="Arial"/>
              </w:rPr>
              <w:t>.</w:t>
            </w:r>
            <w:r w:rsidR="00E522DE" w:rsidRPr="00355782">
              <w:rPr>
                <w:rFonts w:ascii="Arial" w:hAnsi="Arial" w:cs="Arial"/>
              </w:rPr>
              <w:t xml:space="preserve">   It</w:t>
            </w:r>
            <w:r w:rsidR="00315667" w:rsidRPr="00355782">
              <w:rPr>
                <w:rFonts w:ascii="Arial" w:hAnsi="Arial" w:cs="Arial"/>
              </w:rPr>
              <w:t xml:space="preserve"> corroborates </w:t>
            </w:r>
            <w:proofErr w:type="spellStart"/>
            <w:r w:rsidR="00315667" w:rsidRPr="00355782">
              <w:rPr>
                <w:rFonts w:ascii="Arial" w:hAnsi="Arial" w:cs="Arial"/>
              </w:rPr>
              <w:t>Exworthy’s</w:t>
            </w:r>
            <w:proofErr w:type="spellEnd"/>
            <w:r w:rsidR="00315667" w:rsidRPr="00355782">
              <w:rPr>
                <w:rFonts w:ascii="Arial" w:hAnsi="Arial" w:cs="Arial"/>
              </w:rPr>
              <w:t xml:space="preserve"> role in the NIHR-funded study into organisational autonomy in the NHS </w:t>
            </w:r>
            <w:r w:rsidR="00E522DE" w:rsidRPr="00355782">
              <w:rPr>
                <w:rFonts w:ascii="Arial" w:hAnsi="Arial" w:cs="Arial"/>
              </w:rPr>
              <w:t>and was the basis of his evidence to the Select Committee.</w:t>
            </w:r>
          </w:p>
          <w:p w:rsidR="00CD46A0" w:rsidRPr="00355782" w:rsidRDefault="005A7E8D" w:rsidP="00B546AA">
            <w:pPr>
              <w:pStyle w:val="ListParagraph"/>
              <w:numPr>
                <w:ilvl w:val="0"/>
                <w:numId w:val="33"/>
              </w:numPr>
              <w:tabs>
                <w:tab w:val="left" w:pos="-720"/>
              </w:tabs>
              <w:suppressAutoHyphens/>
              <w:spacing w:before="120" w:after="120" w:line="300" w:lineRule="atLeast"/>
              <w:ind w:left="426" w:hanging="426"/>
              <w:rPr>
                <w:rFonts w:ascii="Arial" w:hAnsi="Arial" w:cs="Arial"/>
              </w:rPr>
            </w:pPr>
            <w:r w:rsidRPr="00355782">
              <w:rPr>
                <w:rFonts w:ascii="Arial" w:hAnsi="Arial" w:cs="Arial"/>
              </w:rPr>
              <w:t xml:space="preserve">Testimonials of research impact </w:t>
            </w:r>
            <w:r w:rsidR="00520E85" w:rsidRPr="00355782">
              <w:rPr>
                <w:rFonts w:ascii="Arial" w:hAnsi="Arial" w:cs="Arial"/>
              </w:rPr>
              <w:t xml:space="preserve">are available </w:t>
            </w:r>
            <w:r w:rsidRPr="00355782">
              <w:rPr>
                <w:rFonts w:ascii="Arial" w:hAnsi="Arial" w:cs="Arial"/>
              </w:rPr>
              <w:t>from 3 individuals with contrasting experience of the NHS.</w:t>
            </w:r>
          </w:p>
          <w:p w:rsidR="00315667" w:rsidRPr="00355782" w:rsidRDefault="005A7E8D" w:rsidP="00B546AA">
            <w:pPr>
              <w:pStyle w:val="Default"/>
              <w:numPr>
                <w:ilvl w:val="0"/>
                <w:numId w:val="39"/>
              </w:numPr>
              <w:spacing w:before="120" w:after="120" w:line="300" w:lineRule="atLeast"/>
              <w:rPr>
                <w:rFonts w:ascii="Arial" w:eastAsia="Times New Roman" w:hAnsi="Arial" w:cs="Arial"/>
                <w:sz w:val="22"/>
                <w:szCs w:val="22"/>
              </w:rPr>
            </w:pPr>
            <w:r w:rsidRPr="00355782">
              <w:rPr>
                <w:rFonts w:ascii="Arial" w:hAnsi="Arial" w:cs="Arial"/>
                <w:sz w:val="22"/>
                <w:szCs w:val="22"/>
              </w:rPr>
              <w:t>Director of Delivery and Development</w:t>
            </w:r>
            <w:r w:rsidR="00315667" w:rsidRPr="00355782">
              <w:rPr>
                <w:rFonts w:ascii="Arial" w:hAnsi="Arial" w:cs="Arial"/>
                <w:sz w:val="22"/>
                <w:szCs w:val="22"/>
              </w:rPr>
              <w:t>, NHS Development Authority &amp; former Department of Health civil servant responsible for the design and implementation of Foundation Trust policy.</w:t>
            </w:r>
            <w:r w:rsidR="00E522DE" w:rsidRPr="00355782">
              <w:rPr>
                <w:rFonts w:ascii="Arial" w:hAnsi="Arial" w:cs="Arial"/>
                <w:sz w:val="22"/>
                <w:szCs w:val="22"/>
              </w:rPr>
              <w:t xml:space="preserve">   The testimonial supplied addresses the pioneering nature of </w:t>
            </w:r>
            <w:proofErr w:type="spellStart"/>
            <w:r w:rsidR="00E522DE" w:rsidRPr="00355782">
              <w:rPr>
                <w:rFonts w:ascii="Arial" w:hAnsi="Arial" w:cs="Arial"/>
                <w:sz w:val="22"/>
                <w:szCs w:val="22"/>
              </w:rPr>
              <w:t>Exworthy’s</w:t>
            </w:r>
            <w:proofErr w:type="spellEnd"/>
            <w:r w:rsidR="00E522DE" w:rsidRPr="00355782">
              <w:rPr>
                <w:rFonts w:ascii="Arial" w:hAnsi="Arial" w:cs="Arial"/>
                <w:sz w:val="22"/>
                <w:szCs w:val="22"/>
              </w:rPr>
              <w:t xml:space="preserve"> research and corroborates its impact upon Foundation Trust policy </w:t>
            </w:r>
            <w:r w:rsidR="00CD46A0" w:rsidRPr="00355782">
              <w:rPr>
                <w:rFonts w:ascii="Arial" w:hAnsi="Arial" w:cs="Arial"/>
                <w:sz w:val="22"/>
                <w:szCs w:val="22"/>
              </w:rPr>
              <w:t xml:space="preserve">within the Department of Health (through the dissemination of NIHR results and his evidence to the Health Select Committee) but also Monitor, the NHS Confederation and individual NHS Trusts </w:t>
            </w:r>
            <w:r w:rsidR="00E522DE" w:rsidRPr="00355782">
              <w:rPr>
                <w:rFonts w:ascii="Arial" w:hAnsi="Arial" w:cs="Arial"/>
                <w:sz w:val="22"/>
                <w:szCs w:val="22"/>
              </w:rPr>
              <w:t>up to and beyond the 2010 general election.</w:t>
            </w:r>
          </w:p>
          <w:p w:rsidR="005A7E8D" w:rsidRPr="00355782" w:rsidRDefault="005A7E8D" w:rsidP="00B546AA">
            <w:pPr>
              <w:pStyle w:val="Default"/>
              <w:numPr>
                <w:ilvl w:val="0"/>
                <w:numId w:val="39"/>
              </w:numPr>
              <w:spacing w:before="120" w:after="120" w:line="300" w:lineRule="atLeast"/>
              <w:rPr>
                <w:rFonts w:ascii="Arial" w:eastAsia="Times New Roman" w:hAnsi="Arial" w:cs="Arial"/>
                <w:sz w:val="22"/>
                <w:szCs w:val="22"/>
              </w:rPr>
            </w:pPr>
            <w:r w:rsidRPr="00355782">
              <w:rPr>
                <w:rFonts w:ascii="Arial" w:hAnsi="Arial" w:cs="Arial"/>
                <w:sz w:val="22"/>
                <w:szCs w:val="22"/>
              </w:rPr>
              <w:t xml:space="preserve">Managing Director, NHS Leadership Academy (and former CEO, Sheffield PCT). </w:t>
            </w:r>
            <w:r w:rsidR="00B714C4" w:rsidRPr="00355782">
              <w:rPr>
                <w:rFonts w:ascii="Arial" w:hAnsi="Arial" w:cs="Arial"/>
                <w:sz w:val="22"/>
                <w:szCs w:val="22"/>
              </w:rPr>
              <w:t xml:space="preserve"> The testimonial supplied corroborates the fresh perspective brought by </w:t>
            </w:r>
            <w:proofErr w:type="spellStart"/>
            <w:r w:rsidR="00B714C4" w:rsidRPr="00355782">
              <w:rPr>
                <w:rFonts w:ascii="Arial" w:hAnsi="Arial" w:cs="Arial"/>
                <w:sz w:val="22"/>
                <w:szCs w:val="22"/>
              </w:rPr>
              <w:t>Exworthy’s</w:t>
            </w:r>
            <w:proofErr w:type="spellEnd"/>
            <w:r w:rsidR="00B714C4" w:rsidRPr="00355782">
              <w:rPr>
                <w:rFonts w:ascii="Arial" w:hAnsi="Arial" w:cs="Arial"/>
                <w:sz w:val="22"/>
                <w:szCs w:val="22"/>
              </w:rPr>
              <w:t xml:space="preserve"> research on the challenges in securing change in PCT management practices. </w:t>
            </w:r>
          </w:p>
          <w:p w:rsidR="00D90413" w:rsidRPr="00355782" w:rsidRDefault="00987FD8" w:rsidP="00B546AA">
            <w:pPr>
              <w:pStyle w:val="Default"/>
              <w:numPr>
                <w:ilvl w:val="0"/>
                <w:numId w:val="39"/>
              </w:numPr>
              <w:spacing w:before="120" w:after="120" w:line="300" w:lineRule="atLeast"/>
              <w:rPr>
                <w:rFonts w:ascii="Arial" w:hAnsi="Arial" w:cs="Arial"/>
              </w:rPr>
            </w:pPr>
            <w:r w:rsidRPr="00355782">
              <w:rPr>
                <w:rFonts w:ascii="Arial" w:hAnsi="Arial" w:cs="Arial"/>
                <w:sz w:val="22"/>
                <w:szCs w:val="22"/>
              </w:rPr>
              <w:t xml:space="preserve">A </w:t>
            </w:r>
            <w:r w:rsidR="005A7E8D" w:rsidRPr="00355782">
              <w:rPr>
                <w:rFonts w:ascii="Arial" w:hAnsi="Arial" w:cs="Arial"/>
                <w:sz w:val="22"/>
                <w:szCs w:val="22"/>
                <w:shd w:val="clear" w:color="auto" w:fill="FFFFFF"/>
              </w:rPr>
              <w:t xml:space="preserve">Senior Fellow at King's Fund and Director, Global Healthcare Group at KPMG and former Director of Policy at the NHS Confederation (NHS employers’ </w:t>
            </w:r>
            <w:proofErr w:type="spellStart"/>
            <w:r w:rsidR="005A7E8D" w:rsidRPr="00355782">
              <w:rPr>
                <w:rFonts w:ascii="Arial" w:hAnsi="Arial" w:cs="Arial"/>
                <w:sz w:val="22"/>
                <w:szCs w:val="22"/>
                <w:shd w:val="clear" w:color="auto" w:fill="FFFFFF"/>
              </w:rPr>
              <w:t>organisation</w:t>
            </w:r>
            <w:proofErr w:type="spellEnd"/>
            <w:r w:rsidR="005A7E8D" w:rsidRPr="00355782">
              <w:rPr>
                <w:rFonts w:ascii="Arial" w:hAnsi="Arial" w:cs="Arial"/>
                <w:sz w:val="22"/>
                <w:szCs w:val="22"/>
                <w:shd w:val="clear" w:color="auto" w:fill="FFFFFF"/>
              </w:rPr>
              <w:t>)</w:t>
            </w:r>
            <w:r w:rsidR="005A7E8D" w:rsidRPr="00355782">
              <w:rPr>
                <w:rFonts w:ascii="Arial" w:hAnsi="Arial" w:cs="Arial"/>
                <w:sz w:val="22"/>
                <w:szCs w:val="22"/>
              </w:rPr>
              <w:t>).</w:t>
            </w:r>
            <w:r w:rsidR="008B770C" w:rsidRPr="00355782">
              <w:rPr>
                <w:rFonts w:ascii="Arial" w:hAnsi="Arial" w:cs="Arial"/>
                <w:sz w:val="22"/>
                <w:szCs w:val="22"/>
              </w:rPr>
              <w:t xml:space="preserve">  The testimonial supplied corroborates </w:t>
            </w:r>
            <w:proofErr w:type="spellStart"/>
            <w:r w:rsidR="008B770C" w:rsidRPr="00355782">
              <w:rPr>
                <w:rFonts w:ascii="Arial" w:hAnsi="Arial" w:cs="Arial"/>
                <w:sz w:val="22"/>
                <w:szCs w:val="22"/>
              </w:rPr>
              <w:t>Exworthy’s</w:t>
            </w:r>
            <w:proofErr w:type="spellEnd"/>
            <w:r w:rsidR="008B770C" w:rsidRPr="00355782">
              <w:rPr>
                <w:rFonts w:ascii="Arial" w:hAnsi="Arial" w:cs="Arial"/>
                <w:sz w:val="22"/>
                <w:szCs w:val="22"/>
              </w:rPr>
              <w:t xml:space="preserve"> contribution to the understanding of FT/NHS Trust relationships and the subsequent impact on Monitor and Dept of Health.</w:t>
            </w:r>
          </w:p>
        </w:tc>
      </w:tr>
    </w:tbl>
    <w:p w:rsidR="0028748D" w:rsidRPr="00A22D89" w:rsidRDefault="0028748D">
      <w:pPr>
        <w:rPr>
          <w:sz w:val="22"/>
          <w:szCs w:val="22"/>
        </w:rPr>
      </w:pPr>
      <w:bookmarkStart w:id="0" w:name="_GoBack"/>
      <w:bookmarkEnd w:id="0"/>
    </w:p>
    <w:sectPr w:rsidR="0028748D" w:rsidRPr="00A22D89" w:rsidSect="00A22D89">
      <w:headerReference w:type="default" r:id="rId21"/>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25" w:rsidRDefault="00331E25" w:rsidP="00B36644">
      <w:pPr>
        <w:spacing w:line="240" w:lineRule="auto"/>
      </w:pPr>
      <w:r>
        <w:separator/>
      </w:r>
    </w:p>
  </w:endnote>
  <w:endnote w:type="continuationSeparator" w:id="0">
    <w:p w:rsidR="00331E25" w:rsidRDefault="00331E25" w:rsidP="00B36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1B" w:rsidRDefault="00E0301B" w:rsidP="000213BE">
    <w:pPr>
      <w:pStyle w:val="Footer"/>
      <w:jc w:val="right"/>
    </w:pPr>
    <w:r>
      <w:t>P</w:t>
    </w:r>
    <w:r w:rsidRPr="003217F8">
      <w:rPr>
        <w:sz w:val="22"/>
      </w:rPr>
      <w:t xml:space="preserve">age </w:t>
    </w:r>
    <w:r w:rsidRPr="003217F8">
      <w:rPr>
        <w:sz w:val="22"/>
      </w:rPr>
      <w:fldChar w:fldCharType="begin"/>
    </w:r>
    <w:r w:rsidRPr="003217F8">
      <w:rPr>
        <w:sz w:val="22"/>
      </w:rPr>
      <w:instrText xml:space="preserve"> PAGE   \* MERGEFORMAT </w:instrText>
    </w:r>
    <w:r w:rsidRPr="003217F8">
      <w:rPr>
        <w:sz w:val="22"/>
      </w:rPr>
      <w:fldChar w:fldCharType="separate"/>
    </w:r>
    <w:r w:rsidR="000E0A8B">
      <w:rPr>
        <w:noProof/>
        <w:sz w:val="22"/>
      </w:rPr>
      <w:t>4</w:t>
    </w:r>
    <w:r w:rsidRPr="003217F8">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25" w:rsidRDefault="00331E25" w:rsidP="00B36644">
      <w:pPr>
        <w:spacing w:line="240" w:lineRule="auto"/>
      </w:pPr>
      <w:r>
        <w:separator/>
      </w:r>
    </w:p>
  </w:footnote>
  <w:footnote w:type="continuationSeparator" w:id="0">
    <w:p w:rsidR="00331E25" w:rsidRDefault="00331E25" w:rsidP="00B366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1B" w:rsidRPr="003217F8" w:rsidRDefault="001A1DC7" w:rsidP="003217F8">
    <w:pPr>
      <w:pStyle w:val="Heading2"/>
      <w:rPr>
        <w:sz w:val="22"/>
      </w:rPr>
    </w:pPr>
    <w:r>
      <w:rPr>
        <w:b w:val="0"/>
        <w:noProof/>
        <w:lang w:val="en-GB"/>
      </w:rPr>
      <w:drawing>
        <wp:anchor distT="0" distB="0" distL="114300" distR="114300" simplePos="0" relativeHeight="251657728" behindDoc="1" locked="0" layoutInCell="1" allowOverlap="1">
          <wp:simplePos x="0" y="0"/>
          <wp:positionH relativeFrom="margin">
            <wp:align>right</wp:align>
          </wp:positionH>
          <wp:positionV relativeFrom="margin">
            <wp:posOffset>-463550</wp:posOffset>
          </wp:positionV>
          <wp:extent cx="1231265" cy="448310"/>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01B" w:rsidRPr="003217F8">
      <w:rPr>
        <w:sz w:val="22"/>
      </w:rPr>
      <w:t>Impact case study (REF3b)</w:t>
    </w:r>
    <w:r w:rsidR="00E0301B" w:rsidRPr="003217F8">
      <w:rPr>
        <w:b w:val="0"/>
        <w:noProof/>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F93"/>
    <w:multiLevelType w:val="hybridMultilevel"/>
    <w:tmpl w:val="53C871A4"/>
    <w:lvl w:ilvl="0" w:tplc="341A2D32">
      <w:start w:val="1"/>
      <w:numFmt w:val="lowerLetter"/>
      <w:lvlText w:val="%1."/>
      <w:lvlJc w:val="left"/>
      <w:pPr>
        <w:ind w:left="360" w:hanging="360"/>
      </w:pPr>
      <w:rPr>
        <w:rFonts w:ascii="Arial" w:hAnsi="Arial"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D7428E"/>
    <w:multiLevelType w:val="hybridMultilevel"/>
    <w:tmpl w:val="FDC0346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7149B"/>
    <w:multiLevelType w:val="hybridMultilevel"/>
    <w:tmpl w:val="522AAB0C"/>
    <w:lvl w:ilvl="0" w:tplc="04090001">
      <w:start w:val="1"/>
      <w:numFmt w:val="bullet"/>
      <w:lvlText w:val=""/>
      <w:lvlJc w:val="left"/>
      <w:pPr>
        <w:tabs>
          <w:tab w:val="num" w:pos="1080"/>
        </w:tabs>
        <w:ind w:left="1080" w:hanging="360"/>
      </w:pPr>
      <w:rPr>
        <w:rFonts w:ascii="Symbol" w:hAnsi="Symbol" w:hint="default"/>
        <w:b w:val="0"/>
        <w:i w:val="0"/>
        <w:color w:val="auto"/>
      </w:rPr>
    </w:lvl>
    <w:lvl w:ilvl="1" w:tplc="0409001B">
      <w:start w:val="1"/>
      <w:numFmt w:val="lowerRoman"/>
      <w:lvlText w:val="%2."/>
      <w:lvlJc w:val="right"/>
      <w:pPr>
        <w:tabs>
          <w:tab w:val="num" w:pos="2160"/>
        </w:tabs>
        <w:ind w:left="2160" w:hanging="360"/>
      </w:pPr>
      <w:rPr>
        <w:rFonts w:hint="default"/>
      </w:rPr>
    </w:lvl>
    <w:lvl w:ilvl="2" w:tplc="04090003">
      <w:start w:val="1"/>
      <w:numFmt w:val="bullet"/>
      <w:lvlText w:val="o"/>
      <w:lvlJc w:val="left"/>
      <w:pPr>
        <w:tabs>
          <w:tab w:val="num" w:pos="2880"/>
        </w:tabs>
        <w:ind w:left="2880" w:hanging="180"/>
      </w:pPr>
      <w:rPr>
        <w:rFonts w:ascii="Courier New" w:hAnsi="Courier New" w:cs="Courier New"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0F1181E"/>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
    <w:nsid w:val="18F63C2A"/>
    <w:multiLevelType w:val="hybridMultilevel"/>
    <w:tmpl w:val="C4A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85C5C"/>
    <w:multiLevelType w:val="hybridMultilevel"/>
    <w:tmpl w:val="08B0B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A013A4"/>
    <w:multiLevelType w:val="hybridMultilevel"/>
    <w:tmpl w:val="96EC513E"/>
    <w:lvl w:ilvl="0" w:tplc="75943E52">
      <w:start w:val="1"/>
      <w:numFmt w:val="lowerLetter"/>
      <w:lvlText w:val="%1."/>
      <w:lvlJc w:val="left"/>
      <w:pPr>
        <w:tabs>
          <w:tab w:val="num" w:pos="360"/>
        </w:tabs>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06168F"/>
    <w:multiLevelType w:val="hybridMultilevel"/>
    <w:tmpl w:val="664A8B26"/>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13CE0"/>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9">
    <w:nsid w:val="23CD2BC3"/>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0">
    <w:nsid w:val="25A02900"/>
    <w:multiLevelType w:val="hybridMultilevel"/>
    <w:tmpl w:val="62B2AE5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F0B06"/>
    <w:multiLevelType w:val="hybridMultilevel"/>
    <w:tmpl w:val="09E27952"/>
    <w:lvl w:ilvl="0" w:tplc="04090001">
      <w:start w:val="1"/>
      <w:numFmt w:val="bullet"/>
      <w:lvlText w:val=""/>
      <w:lvlJc w:val="left"/>
      <w:pPr>
        <w:tabs>
          <w:tab w:val="num" w:pos="360"/>
        </w:tabs>
        <w:ind w:left="36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A1F23"/>
    <w:multiLevelType w:val="hybridMultilevel"/>
    <w:tmpl w:val="4C5E15A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A175E06"/>
    <w:multiLevelType w:val="hybridMultilevel"/>
    <w:tmpl w:val="CD5C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265F5C"/>
    <w:multiLevelType w:val="hybridMultilevel"/>
    <w:tmpl w:val="11148BE0"/>
    <w:lvl w:ilvl="0" w:tplc="75943E52">
      <w:start w:val="1"/>
      <w:numFmt w:val="lowerLetter"/>
      <w:lvlText w:val="%1."/>
      <w:lvlJc w:val="left"/>
      <w:pPr>
        <w:tabs>
          <w:tab w:val="num" w:pos="360"/>
        </w:tabs>
        <w:ind w:left="360" w:hanging="36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F85806"/>
    <w:multiLevelType w:val="hybridMultilevel"/>
    <w:tmpl w:val="2794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414BDE"/>
    <w:multiLevelType w:val="hybridMultilevel"/>
    <w:tmpl w:val="732E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43AB6"/>
    <w:multiLevelType w:val="hybridMultilevel"/>
    <w:tmpl w:val="5336D10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540E66"/>
    <w:multiLevelType w:val="hybridMultilevel"/>
    <w:tmpl w:val="6ED09490"/>
    <w:lvl w:ilvl="0" w:tplc="59884C9C">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2C351F"/>
    <w:multiLevelType w:val="hybridMultilevel"/>
    <w:tmpl w:val="DAF23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3E1BD9"/>
    <w:multiLevelType w:val="hybridMultilevel"/>
    <w:tmpl w:val="35101A34"/>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775C62"/>
    <w:multiLevelType w:val="hybridMultilevel"/>
    <w:tmpl w:val="E916A092"/>
    <w:lvl w:ilvl="0" w:tplc="04090001">
      <w:start w:val="1"/>
      <w:numFmt w:val="bullet"/>
      <w:lvlText w:val=""/>
      <w:lvlJc w:val="left"/>
      <w:pPr>
        <w:tabs>
          <w:tab w:val="num" w:pos="720"/>
        </w:tabs>
        <w:ind w:left="720" w:hanging="360"/>
      </w:pPr>
      <w:rPr>
        <w:rFonts w:ascii="Symbol" w:hAnsi="Symbol" w:hint="default"/>
        <w:b w:val="0"/>
        <w:i w:val="0"/>
        <w:color w:val="auto"/>
      </w:rPr>
    </w:lvl>
    <w:lvl w:ilvl="1" w:tplc="0409001B">
      <w:start w:val="1"/>
      <w:numFmt w:val="lowerRoman"/>
      <w:lvlText w:val="%2."/>
      <w:lvlJc w:val="right"/>
      <w:pPr>
        <w:tabs>
          <w:tab w:val="num" w:pos="1800"/>
        </w:tabs>
        <w:ind w:left="1800" w:hanging="360"/>
      </w:pPr>
      <w:rPr>
        <w:rFonts w:hint="default"/>
      </w:rPr>
    </w:lvl>
    <w:lvl w:ilvl="2" w:tplc="E4DA143C">
      <w:start w:val="1"/>
      <w:numFmt w:val="bullet"/>
      <w:lvlText w:val=""/>
      <w:lvlJc w:val="left"/>
      <w:pPr>
        <w:tabs>
          <w:tab w:val="num" w:pos="2520"/>
        </w:tabs>
        <w:ind w:left="2520" w:hanging="180"/>
      </w:pPr>
      <w:rPr>
        <w:rFonts w:ascii="Symbol" w:hAnsi="Symbol" w:cs="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C8429FB"/>
    <w:multiLevelType w:val="hybridMultilevel"/>
    <w:tmpl w:val="547C75A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5A62D2"/>
    <w:multiLevelType w:val="hybridMultilevel"/>
    <w:tmpl w:val="9672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0F33441"/>
    <w:multiLevelType w:val="hybridMultilevel"/>
    <w:tmpl w:val="A3824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6676C7"/>
    <w:multiLevelType w:val="hybridMultilevel"/>
    <w:tmpl w:val="F938917C"/>
    <w:lvl w:ilvl="0" w:tplc="04090001">
      <w:start w:val="1"/>
      <w:numFmt w:val="bullet"/>
      <w:lvlText w:val=""/>
      <w:lvlJc w:val="left"/>
      <w:pPr>
        <w:tabs>
          <w:tab w:val="num" w:pos="720"/>
        </w:tabs>
        <w:ind w:left="720" w:hanging="360"/>
      </w:pPr>
      <w:rPr>
        <w:rFonts w:ascii="Symbol" w:hAnsi="Symbol" w:hint="default"/>
        <w:b w:val="0"/>
        <w:i w:val="0"/>
        <w:color w:val="auto"/>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A0411C1"/>
    <w:multiLevelType w:val="hybridMultilevel"/>
    <w:tmpl w:val="A508C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625D6598"/>
    <w:multiLevelType w:val="hybridMultilevel"/>
    <w:tmpl w:val="877620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nsid w:val="62952A53"/>
    <w:multiLevelType w:val="hybridMultilevel"/>
    <w:tmpl w:val="DB282088"/>
    <w:lvl w:ilvl="0" w:tplc="75943E52">
      <w:start w:val="1"/>
      <w:numFmt w:val="lowerLetter"/>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EB6955"/>
    <w:multiLevelType w:val="hybridMultilevel"/>
    <w:tmpl w:val="81AC10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08479C"/>
    <w:multiLevelType w:val="hybridMultilevel"/>
    <w:tmpl w:val="7D28EE5E"/>
    <w:lvl w:ilvl="0" w:tplc="43F8049C">
      <w:start w:val="1"/>
      <w:numFmt w:val="decimal"/>
      <w:lvlText w:val="%1."/>
      <w:lvlJc w:val="left"/>
      <w:pPr>
        <w:ind w:left="360" w:hanging="360"/>
      </w:pPr>
      <w:rPr>
        <w:color w:val="auto"/>
        <w:sz w:val="22"/>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5C202FA"/>
    <w:multiLevelType w:val="hybridMultilevel"/>
    <w:tmpl w:val="C61A6DD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56FC4"/>
    <w:multiLevelType w:val="hybridMultilevel"/>
    <w:tmpl w:val="1C6EF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14604B"/>
    <w:multiLevelType w:val="hybridMultilevel"/>
    <w:tmpl w:val="CD96B3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9CB5AE1"/>
    <w:multiLevelType w:val="hybridMultilevel"/>
    <w:tmpl w:val="6D62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2B110F"/>
    <w:multiLevelType w:val="hybridMultilevel"/>
    <w:tmpl w:val="3650F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B4801A6"/>
    <w:multiLevelType w:val="hybridMultilevel"/>
    <w:tmpl w:val="7018C6EA"/>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7CF0525"/>
    <w:multiLevelType w:val="hybridMultilevel"/>
    <w:tmpl w:val="2A3237F0"/>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1F61EC"/>
    <w:multiLevelType w:val="hybridMultilevel"/>
    <w:tmpl w:val="BA606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9"/>
  </w:num>
  <w:num w:numId="5">
    <w:abstractNumId w:val="27"/>
  </w:num>
  <w:num w:numId="6">
    <w:abstractNumId w:val="26"/>
  </w:num>
  <w:num w:numId="7">
    <w:abstractNumId w:val="16"/>
  </w:num>
  <w:num w:numId="8">
    <w:abstractNumId w:val="22"/>
  </w:num>
  <w:num w:numId="9">
    <w:abstractNumId w:val="33"/>
  </w:num>
  <w:num w:numId="10">
    <w:abstractNumId w:val="23"/>
  </w:num>
  <w:num w:numId="11">
    <w:abstractNumId w:val="6"/>
  </w:num>
  <w:num w:numId="12">
    <w:abstractNumId w:val="24"/>
  </w:num>
  <w:num w:numId="13">
    <w:abstractNumId w:val="14"/>
  </w:num>
  <w:num w:numId="14">
    <w:abstractNumId w:val="11"/>
  </w:num>
  <w:num w:numId="15">
    <w:abstractNumId w:val="28"/>
  </w:num>
  <w:num w:numId="16">
    <w:abstractNumId w:val="25"/>
  </w:num>
  <w:num w:numId="17">
    <w:abstractNumId w:val="35"/>
  </w:num>
  <w:num w:numId="18">
    <w:abstractNumId w:val="0"/>
  </w:num>
  <w:num w:numId="19">
    <w:abstractNumId w:val="38"/>
  </w:num>
  <w:num w:numId="20">
    <w:abstractNumId w:val="32"/>
  </w:num>
  <w:num w:numId="21">
    <w:abstractNumId w:val="5"/>
  </w:num>
  <w:num w:numId="22">
    <w:abstractNumId w:val="19"/>
  </w:num>
  <w:num w:numId="23">
    <w:abstractNumId w:val="21"/>
  </w:num>
  <w:num w:numId="24">
    <w:abstractNumId w:val="13"/>
  </w:num>
  <w:num w:numId="25">
    <w:abstractNumId w:val="15"/>
  </w:num>
  <w:num w:numId="26">
    <w:abstractNumId w:val="2"/>
  </w:num>
  <w:num w:numId="27">
    <w:abstractNumId w:val="18"/>
  </w:num>
  <w:num w:numId="28">
    <w:abstractNumId w:val="31"/>
  </w:num>
  <w:num w:numId="29">
    <w:abstractNumId w:val="1"/>
  </w:num>
  <w:num w:numId="30">
    <w:abstractNumId w:val="37"/>
  </w:num>
  <w:num w:numId="31">
    <w:abstractNumId w:val="7"/>
  </w:num>
  <w:num w:numId="32">
    <w:abstractNumId w:val="10"/>
  </w:num>
  <w:num w:numId="33">
    <w:abstractNumId w:val="30"/>
  </w:num>
  <w:num w:numId="34">
    <w:abstractNumId w:val="17"/>
  </w:num>
  <w:num w:numId="35">
    <w:abstractNumId w:val="20"/>
  </w:num>
  <w:num w:numId="36">
    <w:abstractNumId w:val="36"/>
  </w:num>
  <w:num w:numId="37">
    <w:abstractNumId w:val="12"/>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3C"/>
    <w:rsid w:val="000026EB"/>
    <w:rsid w:val="000213BE"/>
    <w:rsid w:val="00041D88"/>
    <w:rsid w:val="00045887"/>
    <w:rsid w:val="000B5347"/>
    <w:rsid w:val="000C0FD6"/>
    <w:rsid w:val="000D0DFA"/>
    <w:rsid w:val="000E0A8B"/>
    <w:rsid w:val="000E166A"/>
    <w:rsid w:val="000E4473"/>
    <w:rsid w:val="0011036A"/>
    <w:rsid w:val="001111EB"/>
    <w:rsid w:val="001149E3"/>
    <w:rsid w:val="00124D26"/>
    <w:rsid w:val="0013503C"/>
    <w:rsid w:val="00161ECC"/>
    <w:rsid w:val="00181544"/>
    <w:rsid w:val="001A1DC7"/>
    <w:rsid w:val="001A3E48"/>
    <w:rsid w:val="001A58B1"/>
    <w:rsid w:val="001B571C"/>
    <w:rsid w:val="001B77E7"/>
    <w:rsid w:val="001D64F2"/>
    <w:rsid w:val="001E313F"/>
    <w:rsid w:val="00201854"/>
    <w:rsid w:val="0020223A"/>
    <w:rsid w:val="0021131C"/>
    <w:rsid w:val="002312D6"/>
    <w:rsid w:val="002503D1"/>
    <w:rsid w:val="00250D3E"/>
    <w:rsid w:val="00254CB0"/>
    <w:rsid w:val="00283652"/>
    <w:rsid w:val="0028748D"/>
    <w:rsid w:val="0029503F"/>
    <w:rsid w:val="002E5E18"/>
    <w:rsid w:val="00311021"/>
    <w:rsid w:val="00315667"/>
    <w:rsid w:val="003217F8"/>
    <w:rsid w:val="00331E25"/>
    <w:rsid w:val="00332E35"/>
    <w:rsid w:val="00337167"/>
    <w:rsid w:val="0033764A"/>
    <w:rsid w:val="00340741"/>
    <w:rsid w:val="00355782"/>
    <w:rsid w:val="003A0B89"/>
    <w:rsid w:val="003E6D62"/>
    <w:rsid w:val="003F70AC"/>
    <w:rsid w:val="00422287"/>
    <w:rsid w:val="004316A4"/>
    <w:rsid w:val="00450983"/>
    <w:rsid w:val="00484E2C"/>
    <w:rsid w:val="00485D5B"/>
    <w:rsid w:val="004A19A8"/>
    <w:rsid w:val="004B0317"/>
    <w:rsid w:val="004B3B06"/>
    <w:rsid w:val="004B7049"/>
    <w:rsid w:val="004C121C"/>
    <w:rsid w:val="004D0464"/>
    <w:rsid w:val="004F2894"/>
    <w:rsid w:val="005126FF"/>
    <w:rsid w:val="00516997"/>
    <w:rsid w:val="00520E85"/>
    <w:rsid w:val="00523CCF"/>
    <w:rsid w:val="00523FA7"/>
    <w:rsid w:val="0052679D"/>
    <w:rsid w:val="005431BE"/>
    <w:rsid w:val="00570967"/>
    <w:rsid w:val="00571195"/>
    <w:rsid w:val="0058013B"/>
    <w:rsid w:val="00582AAF"/>
    <w:rsid w:val="005A7E8D"/>
    <w:rsid w:val="005D040E"/>
    <w:rsid w:val="005D1C78"/>
    <w:rsid w:val="005F73A2"/>
    <w:rsid w:val="0061394F"/>
    <w:rsid w:val="006230D9"/>
    <w:rsid w:val="00653E9F"/>
    <w:rsid w:val="0067145B"/>
    <w:rsid w:val="00696209"/>
    <w:rsid w:val="006B76B2"/>
    <w:rsid w:val="0070198D"/>
    <w:rsid w:val="00737207"/>
    <w:rsid w:val="007570AF"/>
    <w:rsid w:val="007A7441"/>
    <w:rsid w:val="007D0E65"/>
    <w:rsid w:val="007D5807"/>
    <w:rsid w:val="007E3432"/>
    <w:rsid w:val="007F61D3"/>
    <w:rsid w:val="00850B17"/>
    <w:rsid w:val="00852E5B"/>
    <w:rsid w:val="008577F6"/>
    <w:rsid w:val="00873904"/>
    <w:rsid w:val="00883E85"/>
    <w:rsid w:val="00887227"/>
    <w:rsid w:val="008A1E84"/>
    <w:rsid w:val="008A3454"/>
    <w:rsid w:val="008B770C"/>
    <w:rsid w:val="008D5003"/>
    <w:rsid w:val="008E4E15"/>
    <w:rsid w:val="008F259D"/>
    <w:rsid w:val="008F610E"/>
    <w:rsid w:val="008F694F"/>
    <w:rsid w:val="00916D51"/>
    <w:rsid w:val="00941D3A"/>
    <w:rsid w:val="00944E76"/>
    <w:rsid w:val="0098078B"/>
    <w:rsid w:val="00987FD8"/>
    <w:rsid w:val="009A6612"/>
    <w:rsid w:val="009A7266"/>
    <w:rsid w:val="009B218C"/>
    <w:rsid w:val="009B7188"/>
    <w:rsid w:val="009C03CC"/>
    <w:rsid w:val="009D37FC"/>
    <w:rsid w:val="009E1EFA"/>
    <w:rsid w:val="009F15F0"/>
    <w:rsid w:val="009F7BEA"/>
    <w:rsid w:val="00A05A74"/>
    <w:rsid w:val="00A127D8"/>
    <w:rsid w:val="00A22D89"/>
    <w:rsid w:val="00A36D92"/>
    <w:rsid w:val="00A5020B"/>
    <w:rsid w:val="00A50F6B"/>
    <w:rsid w:val="00A52D2E"/>
    <w:rsid w:val="00A61056"/>
    <w:rsid w:val="00A64E16"/>
    <w:rsid w:val="00AD3859"/>
    <w:rsid w:val="00AE4E4D"/>
    <w:rsid w:val="00AE780F"/>
    <w:rsid w:val="00B0350C"/>
    <w:rsid w:val="00B357FF"/>
    <w:rsid w:val="00B36644"/>
    <w:rsid w:val="00B412B7"/>
    <w:rsid w:val="00B501C3"/>
    <w:rsid w:val="00B53C0A"/>
    <w:rsid w:val="00B546AA"/>
    <w:rsid w:val="00B70EA6"/>
    <w:rsid w:val="00B714C4"/>
    <w:rsid w:val="00B74CC7"/>
    <w:rsid w:val="00BB3782"/>
    <w:rsid w:val="00BB54A1"/>
    <w:rsid w:val="00BD237A"/>
    <w:rsid w:val="00BD2B94"/>
    <w:rsid w:val="00BE656E"/>
    <w:rsid w:val="00C07D7B"/>
    <w:rsid w:val="00C14641"/>
    <w:rsid w:val="00C20208"/>
    <w:rsid w:val="00C23207"/>
    <w:rsid w:val="00C303A4"/>
    <w:rsid w:val="00C47CCC"/>
    <w:rsid w:val="00C67A5A"/>
    <w:rsid w:val="00C7399D"/>
    <w:rsid w:val="00C936A6"/>
    <w:rsid w:val="00CB1C98"/>
    <w:rsid w:val="00CD46A0"/>
    <w:rsid w:val="00CD6AF3"/>
    <w:rsid w:val="00D51153"/>
    <w:rsid w:val="00D67F20"/>
    <w:rsid w:val="00D84FEB"/>
    <w:rsid w:val="00D86BED"/>
    <w:rsid w:val="00D90413"/>
    <w:rsid w:val="00DA237E"/>
    <w:rsid w:val="00DC6526"/>
    <w:rsid w:val="00DC7404"/>
    <w:rsid w:val="00DD2100"/>
    <w:rsid w:val="00DD529C"/>
    <w:rsid w:val="00DD62D0"/>
    <w:rsid w:val="00DF356B"/>
    <w:rsid w:val="00DF721C"/>
    <w:rsid w:val="00E0301B"/>
    <w:rsid w:val="00E522DE"/>
    <w:rsid w:val="00E86384"/>
    <w:rsid w:val="00EA00D7"/>
    <w:rsid w:val="00EB7CC1"/>
    <w:rsid w:val="00ED534D"/>
    <w:rsid w:val="00F00418"/>
    <w:rsid w:val="00F53FEA"/>
    <w:rsid w:val="00F54190"/>
    <w:rsid w:val="00F8373C"/>
    <w:rsid w:val="00F86F1D"/>
    <w:rsid w:val="00F92823"/>
    <w:rsid w:val="00FB15CE"/>
    <w:rsid w:val="00FC3CE1"/>
    <w:rsid w:val="00FE1A3B"/>
    <w:rsid w:val="00FF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03C"/>
    <w:pPr>
      <w:spacing w:line="300" w:lineRule="atLeast"/>
    </w:pPr>
    <w:rPr>
      <w:rFonts w:ascii="Arial" w:eastAsia="Times New Roman" w:hAnsi="Arial"/>
      <w:sz w:val="21"/>
    </w:rPr>
  </w:style>
  <w:style w:type="paragraph" w:styleId="Heading2">
    <w:name w:val="heading 2"/>
    <w:basedOn w:val="Normal"/>
    <w:next w:val="Normal"/>
    <w:link w:val="Heading2Char"/>
    <w:uiPriority w:val="99"/>
    <w:qFormat/>
    <w:rsid w:val="0013503C"/>
    <w:pPr>
      <w:keepNext/>
      <w:spacing w:after="120"/>
      <w:outlineLvl w:val="1"/>
    </w:pPr>
    <w:rPr>
      <w:b/>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3C"/>
    <w:pPr>
      <w:spacing w:line="240" w:lineRule="auto"/>
      <w:ind w:left="720"/>
    </w:pPr>
    <w:rPr>
      <w:rFonts w:ascii="Calibri" w:hAnsi="Calibri"/>
      <w:sz w:val="22"/>
      <w:szCs w:val="22"/>
      <w:lang w:eastAsia="en-US"/>
    </w:rPr>
  </w:style>
  <w:style w:type="character" w:customStyle="1" w:styleId="Heading2Char">
    <w:name w:val="Heading 2 Char"/>
    <w:link w:val="Heading2"/>
    <w:uiPriority w:val="99"/>
    <w:rsid w:val="0013503C"/>
    <w:rPr>
      <w:rFonts w:ascii="Arial" w:eastAsia="Times New Roman" w:hAnsi="Arial" w:cs="Arial"/>
      <w:b/>
      <w:sz w:val="28"/>
      <w:szCs w:val="28"/>
      <w:lang w:eastAsia="en-GB"/>
    </w:rPr>
  </w:style>
  <w:style w:type="paragraph" w:styleId="BalloonText">
    <w:name w:val="Balloon Text"/>
    <w:basedOn w:val="Normal"/>
    <w:link w:val="BalloonTextChar"/>
    <w:uiPriority w:val="99"/>
    <w:semiHidden/>
    <w:unhideWhenUsed/>
    <w:rsid w:val="00B366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B36644"/>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36644"/>
    <w:pPr>
      <w:tabs>
        <w:tab w:val="center" w:pos="4680"/>
        <w:tab w:val="right" w:pos="9360"/>
      </w:tabs>
      <w:spacing w:line="240" w:lineRule="auto"/>
    </w:pPr>
    <w:rPr>
      <w:lang w:val="x-none"/>
    </w:rPr>
  </w:style>
  <w:style w:type="character" w:customStyle="1" w:styleId="HeaderChar">
    <w:name w:val="Header Char"/>
    <w:link w:val="Header"/>
    <w:uiPriority w:val="99"/>
    <w:semiHidden/>
    <w:rsid w:val="00B36644"/>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B36644"/>
    <w:pPr>
      <w:tabs>
        <w:tab w:val="center" w:pos="4680"/>
        <w:tab w:val="right" w:pos="9360"/>
      </w:tabs>
      <w:spacing w:line="240" w:lineRule="auto"/>
    </w:pPr>
    <w:rPr>
      <w:lang w:val="x-none"/>
    </w:rPr>
  </w:style>
  <w:style w:type="character" w:customStyle="1" w:styleId="FooterChar">
    <w:name w:val="Footer Char"/>
    <w:link w:val="Footer"/>
    <w:uiPriority w:val="99"/>
    <w:rsid w:val="00B36644"/>
    <w:rPr>
      <w:rFonts w:ascii="Arial" w:eastAsia="Times New Roman" w:hAnsi="Arial" w:cs="Times New Roman"/>
      <w:sz w:val="21"/>
      <w:szCs w:val="20"/>
      <w:lang w:eastAsia="en-GB"/>
    </w:rPr>
  </w:style>
  <w:style w:type="character" w:styleId="CommentReference">
    <w:name w:val="annotation reference"/>
    <w:uiPriority w:val="99"/>
    <w:semiHidden/>
    <w:rsid w:val="00B0350C"/>
    <w:rPr>
      <w:rFonts w:cs="Times New Roman"/>
      <w:sz w:val="16"/>
    </w:rPr>
  </w:style>
  <w:style w:type="paragraph" w:styleId="CommentText">
    <w:name w:val="annotation text"/>
    <w:basedOn w:val="Normal"/>
    <w:link w:val="CommentTextChar"/>
    <w:uiPriority w:val="99"/>
    <w:semiHidden/>
    <w:rsid w:val="00B0350C"/>
    <w:pPr>
      <w:spacing w:line="240" w:lineRule="auto"/>
    </w:pPr>
    <w:rPr>
      <w:sz w:val="20"/>
      <w:lang w:val="x-none" w:eastAsia="x-none"/>
    </w:rPr>
  </w:style>
  <w:style w:type="character" w:customStyle="1" w:styleId="CommentTextChar">
    <w:name w:val="Comment Text Char"/>
    <w:link w:val="CommentText"/>
    <w:uiPriority w:val="99"/>
    <w:semiHidden/>
    <w:rsid w:val="00B0350C"/>
    <w:rPr>
      <w:rFonts w:ascii="Arial" w:eastAsia="Times New Roman" w:hAnsi="Arial"/>
    </w:rPr>
  </w:style>
  <w:style w:type="character" w:styleId="Strong">
    <w:name w:val="Strong"/>
    <w:uiPriority w:val="99"/>
    <w:qFormat/>
    <w:rsid w:val="00B0350C"/>
    <w:rPr>
      <w:rFonts w:cs="Times New Roman"/>
      <w:b/>
      <w:bCs/>
    </w:rPr>
  </w:style>
  <w:style w:type="character" w:styleId="Hyperlink">
    <w:name w:val="Hyperlink"/>
    <w:uiPriority w:val="99"/>
    <w:rsid w:val="00B0350C"/>
    <w:rPr>
      <w:rFonts w:cs="Times New Roman"/>
      <w:color w:val="0000FF"/>
      <w:u w:val="single"/>
    </w:rPr>
  </w:style>
  <w:style w:type="paragraph" w:styleId="PlainText">
    <w:name w:val="Plain Text"/>
    <w:basedOn w:val="Normal"/>
    <w:link w:val="PlainTextChar"/>
    <w:uiPriority w:val="99"/>
    <w:semiHidden/>
    <w:rsid w:val="00B0350C"/>
    <w:pPr>
      <w:spacing w:line="240" w:lineRule="auto"/>
    </w:pPr>
    <w:rPr>
      <w:rFonts w:ascii="Consolas" w:eastAsia="Calibri" w:hAnsi="Consolas"/>
      <w:szCs w:val="21"/>
      <w:lang w:val="x-none" w:eastAsia="en-US"/>
    </w:rPr>
  </w:style>
  <w:style w:type="character" w:customStyle="1" w:styleId="PlainTextChar">
    <w:name w:val="Plain Text Char"/>
    <w:link w:val="PlainText"/>
    <w:uiPriority w:val="99"/>
    <w:semiHidden/>
    <w:rsid w:val="00B0350C"/>
    <w:rPr>
      <w:rFonts w:ascii="Consolas" w:hAnsi="Consolas"/>
      <w:sz w:val="21"/>
      <w:szCs w:val="21"/>
      <w:lang w:eastAsia="en-US"/>
    </w:rPr>
  </w:style>
  <w:style w:type="paragraph" w:styleId="NormalWeb">
    <w:name w:val="Normal (Web)"/>
    <w:basedOn w:val="Normal"/>
    <w:uiPriority w:val="99"/>
    <w:unhideWhenUsed/>
    <w:rsid w:val="00E0301B"/>
    <w:pPr>
      <w:spacing w:before="100" w:beforeAutospacing="1" w:after="100" w:afterAutospacing="1" w:line="240" w:lineRule="auto"/>
    </w:pPr>
    <w:rPr>
      <w:rFonts w:ascii="Times New Roman" w:eastAsia="Calibri" w:hAnsi="Times New Roman"/>
      <w:sz w:val="24"/>
      <w:szCs w:val="24"/>
    </w:rPr>
  </w:style>
  <w:style w:type="paragraph" w:customStyle="1" w:styleId="CharCharChar">
    <w:name w:val="Char Char Char"/>
    <w:basedOn w:val="Normal"/>
    <w:rsid w:val="00582AAF"/>
    <w:pPr>
      <w:spacing w:after="160" w:line="240" w:lineRule="exact"/>
    </w:pPr>
    <w:rPr>
      <w:rFonts w:ascii="Verdana" w:hAnsi="Verdana"/>
      <w:sz w:val="20"/>
      <w:lang w:val="en-US" w:eastAsia="en-US"/>
    </w:rPr>
  </w:style>
  <w:style w:type="paragraph" w:styleId="NoSpacing">
    <w:name w:val="No Spacing"/>
    <w:uiPriority w:val="99"/>
    <w:qFormat/>
    <w:rsid w:val="00484E2C"/>
    <w:rPr>
      <w:sz w:val="22"/>
      <w:szCs w:val="22"/>
      <w:lang w:eastAsia="en-US"/>
    </w:rPr>
  </w:style>
  <w:style w:type="paragraph" w:styleId="BodyText">
    <w:name w:val="Body Text"/>
    <w:basedOn w:val="Normal"/>
    <w:link w:val="BodyTextChar"/>
    <w:rsid w:val="00D90413"/>
    <w:pPr>
      <w:spacing w:after="120" w:line="240" w:lineRule="auto"/>
    </w:pPr>
    <w:rPr>
      <w:rFonts w:ascii="Calibri" w:eastAsia="SimSun" w:hAnsi="Calibri"/>
      <w:sz w:val="24"/>
      <w:szCs w:val="24"/>
      <w:lang w:val="x-none" w:eastAsia="en-US"/>
    </w:rPr>
  </w:style>
  <w:style w:type="character" w:customStyle="1" w:styleId="BodyTextChar">
    <w:name w:val="Body Text Char"/>
    <w:link w:val="BodyText"/>
    <w:rsid w:val="00D90413"/>
    <w:rPr>
      <w:rFonts w:eastAsia="SimSun"/>
      <w:sz w:val="24"/>
      <w:szCs w:val="24"/>
      <w:lang w:eastAsia="en-US"/>
    </w:rPr>
  </w:style>
  <w:style w:type="paragraph" w:customStyle="1" w:styleId="Default">
    <w:name w:val="Default"/>
    <w:rsid w:val="00D90413"/>
    <w:pPr>
      <w:autoSpaceDE w:val="0"/>
      <w:autoSpaceDN w:val="0"/>
      <w:adjustRightInd w:val="0"/>
    </w:pPr>
    <w:rPr>
      <w:rFonts w:ascii="Verdana" w:hAnsi="Verdana" w:cs="Verdana"/>
      <w:color w:val="000000"/>
      <w:sz w:val="24"/>
      <w:szCs w:val="24"/>
      <w:lang w:val="en-US" w:eastAsia="en-US"/>
    </w:rPr>
  </w:style>
  <w:style w:type="paragraph" w:customStyle="1" w:styleId="ColorfulList-Accent11">
    <w:name w:val="Colorful List - Accent 11"/>
    <w:basedOn w:val="Normal"/>
    <w:uiPriority w:val="34"/>
    <w:qFormat/>
    <w:rsid w:val="009E1EFA"/>
    <w:pPr>
      <w:spacing w:line="240" w:lineRule="auto"/>
      <w:ind w:left="720"/>
    </w:pPr>
    <w:rPr>
      <w:rFonts w:ascii="Times New Roman" w:hAnsi="Times New Roman"/>
      <w:sz w:val="24"/>
      <w:szCs w:val="24"/>
      <w:lang w:eastAsia="en-US"/>
    </w:rPr>
  </w:style>
  <w:style w:type="character" w:styleId="Emphasis">
    <w:name w:val="Emphasis"/>
    <w:uiPriority w:val="20"/>
    <w:qFormat/>
    <w:rsid w:val="002503D1"/>
    <w:rPr>
      <w:i/>
      <w:iCs/>
    </w:rPr>
  </w:style>
  <w:style w:type="character" w:customStyle="1" w:styleId="apple-converted-space">
    <w:name w:val="apple-converted-space"/>
    <w:rsid w:val="002503D1"/>
  </w:style>
  <w:style w:type="character" w:customStyle="1" w:styleId="apple-style-span">
    <w:name w:val="apple-style-span"/>
    <w:rsid w:val="002503D1"/>
  </w:style>
  <w:style w:type="character" w:styleId="FollowedHyperlink">
    <w:name w:val="FollowedHyperlink"/>
    <w:uiPriority w:val="99"/>
    <w:semiHidden/>
    <w:unhideWhenUsed/>
    <w:rsid w:val="00F54190"/>
    <w:rPr>
      <w:color w:val="800080"/>
      <w:u w:val="single"/>
    </w:rPr>
  </w:style>
  <w:style w:type="paragraph" w:styleId="CommentSubject">
    <w:name w:val="annotation subject"/>
    <w:basedOn w:val="CommentText"/>
    <w:next w:val="CommentText"/>
    <w:link w:val="CommentSubjectChar"/>
    <w:uiPriority w:val="99"/>
    <w:semiHidden/>
    <w:unhideWhenUsed/>
    <w:rsid w:val="00BB54A1"/>
    <w:pPr>
      <w:spacing w:line="300" w:lineRule="atLeast"/>
    </w:pPr>
    <w:rPr>
      <w:b/>
      <w:bCs/>
    </w:rPr>
  </w:style>
  <w:style w:type="character" w:customStyle="1" w:styleId="CommentSubjectChar">
    <w:name w:val="Comment Subject Char"/>
    <w:basedOn w:val="CommentTextChar"/>
    <w:link w:val="CommentSubject"/>
    <w:uiPriority w:val="99"/>
    <w:semiHidden/>
    <w:rsid w:val="00BB54A1"/>
    <w:rPr>
      <w:rFonts w:ascii="Arial" w:eastAsia="Times New Roman" w:hAnsi="Arial"/>
      <w:b/>
      <w:bCs/>
      <w:lang w:val="en-GB" w:eastAsia="en-GB"/>
    </w:rPr>
  </w:style>
  <w:style w:type="paragraph" w:styleId="Revision">
    <w:name w:val="Revision"/>
    <w:hidden/>
    <w:uiPriority w:val="99"/>
    <w:semiHidden/>
    <w:rsid w:val="00EA00D7"/>
    <w:rPr>
      <w:rFonts w:ascii="Arial" w:eastAsia="Times New Roman"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03C"/>
    <w:pPr>
      <w:spacing w:line="300" w:lineRule="atLeast"/>
    </w:pPr>
    <w:rPr>
      <w:rFonts w:ascii="Arial" w:eastAsia="Times New Roman" w:hAnsi="Arial"/>
      <w:sz w:val="21"/>
    </w:rPr>
  </w:style>
  <w:style w:type="paragraph" w:styleId="Heading2">
    <w:name w:val="heading 2"/>
    <w:basedOn w:val="Normal"/>
    <w:next w:val="Normal"/>
    <w:link w:val="Heading2Char"/>
    <w:uiPriority w:val="99"/>
    <w:qFormat/>
    <w:rsid w:val="0013503C"/>
    <w:pPr>
      <w:keepNext/>
      <w:spacing w:after="120"/>
      <w:outlineLvl w:val="1"/>
    </w:pPr>
    <w:rPr>
      <w:b/>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3C"/>
    <w:pPr>
      <w:spacing w:line="240" w:lineRule="auto"/>
      <w:ind w:left="720"/>
    </w:pPr>
    <w:rPr>
      <w:rFonts w:ascii="Calibri" w:hAnsi="Calibri"/>
      <w:sz w:val="22"/>
      <w:szCs w:val="22"/>
      <w:lang w:eastAsia="en-US"/>
    </w:rPr>
  </w:style>
  <w:style w:type="character" w:customStyle="1" w:styleId="Heading2Char">
    <w:name w:val="Heading 2 Char"/>
    <w:link w:val="Heading2"/>
    <w:uiPriority w:val="99"/>
    <w:rsid w:val="0013503C"/>
    <w:rPr>
      <w:rFonts w:ascii="Arial" w:eastAsia="Times New Roman" w:hAnsi="Arial" w:cs="Arial"/>
      <w:b/>
      <w:sz w:val="28"/>
      <w:szCs w:val="28"/>
      <w:lang w:eastAsia="en-GB"/>
    </w:rPr>
  </w:style>
  <w:style w:type="paragraph" w:styleId="BalloonText">
    <w:name w:val="Balloon Text"/>
    <w:basedOn w:val="Normal"/>
    <w:link w:val="BalloonTextChar"/>
    <w:uiPriority w:val="99"/>
    <w:semiHidden/>
    <w:unhideWhenUsed/>
    <w:rsid w:val="00B366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B36644"/>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36644"/>
    <w:pPr>
      <w:tabs>
        <w:tab w:val="center" w:pos="4680"/>
        <w:tab w:val="right" w:pos="9360"/>
      </w:tabs>
      <w:spacing w:line="240" w:lineRule="auto"/>
    </w:pPr>
    <w:rPr>
      <w:lang w:val="x-none"/>
    </w:rPr>
  </w:style>
  <w:style w:type="character" w:customStyle="1" w:styleId="HeaderChar">
    <w:name w:val="Header Char"/>
    <w:link w:val="Header"/>
    <w:uiPriority w:val="99"/>
    <w:semiHidden/>
    <w:rsid w:val="00B36644"/>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B36644"/>
    <w:pPr>
      <w:tabs>
        <w:tab w:val="center" w:pos="4680"/>
        <w:tab w:val="right" w:pos="9360"/>
      </w:tabs>
      <w:spacing w:line="240" w:lineRule="auto"/>
    </w:pPr>
    <w:rPr>
      <w:lang w:val="x-none"/>
    </w:rPr>
  </w:style>
  <w:style w:type="character" w:customStyle="1" w:styleId="FooterChar">
    <w:name w:val="Footer Char"/>
    <w:link w:val="Footer"/>
    <w:uiPriority w:val="99"/>
    <w:rsid w:val="00B36644"/>
    <w:rPr>
      <w:rFonts w:ascii="Arial" w:eastAsia="Times New Roman" w:hAnsi="Arial" w:cs="Times New Roman"/>
      <w:sz w:val="21"/>
      <w:szCs w:val="20"/>
      <w:lang w:eastAsia="en-GB"/>
    </w:rPr>
  </w:style>
  <w:style w:type="character" w:styleId="CommentReference">
    <w:name w:val="annotation reference"/>
    <w:uiPriority w:val="99"/>
    <w:semiHidden/>
    <w:rsid w:val="00B0350C"/>
    <w:rPr>
      <w:rFonts w:cs="Times New Roman"/>
      <w:sz w:val="16"/>
    </w:rPr>
  </w:style>
  <w:style w:type="paragraph" w:styleId="CommentText">
    <w:name w:val="annotation text"/>
    <w:basedOn w:val="Normal"/>
    <w:link w:val="CommentTextChar"/>
    <w:uiPriority w:val="99"/>
    <w:semiHidden/>
    <w:rsid w:val="00B0350C"/>
    <w:pPr>
      <w:spacing w:line="240" w:lineRule="auto"/>
    </w:pPr>
    <w:rPr>
      <w:sz w:val="20"/>
      <w:lang w:val="x-none" w:eastAsia="x-none"/>
    </w:rPr>
  </w:style>
  <w:style w:type="character" w:customStyle="1" w:styleId="CommentTextChar">
    <w:name w:val="Comment Text Char"/>
    <w:link w:val="CommentText"/>
    <w:uiPriority w:val="99"/>
    <w:semiHidden/>
    <w:rsid w:val="00B0350C"/>
    <w:rPr>
      <w:rFonts w:ascii="Arial" w:eastAsia="Times New Roman" w:hAnsi="Arial"/>
    </w:rPr>
  </w:style>
  <w:style w:type="character" w:styleId="Strong">
    <w:name w:val="Strong"/>
    <w:uiPriority w:val="99"/>
    <w:qFormat/>
    <w:rsid w:val="00B0350C"/>
    <w:rPr>
      <w:rFonts w:cs="Times New Roman"/>
      <w:b/>
      <w:bCs/>
    </w:rPr>
  </w:style>
  <w:style w:type="character" w:styleId="Hyperlink">
    <w:name w:val="Hyperlink"/>
    <w:uiPriority w:val="99"/>
    <w:rsid w:val="00B0350C"/>
    <w:rPr>
      <w:rFonts w:cs="Times New Roman"/>
      <w:color w:val="0000FF"/>
      <w:u w:val="single"/>
    </w:rPr>
  </w:style>
  <w:style w:type="paragraph" w:styleId="PlainText">
    <w:name w:val="Plain Text"/>
    <w:basedOn w:val="Normal"/>
    <w:link w:val="PlainTextChar"/>
    <w:uiPriority w:val="99"/>
    <w:semiHidden/>
    <w:rsid w:val="00B0350C"/>
    <w:pPr>
      <w:spacing w:line="240" w:lineRule="auto"/>
    </w:pPr>
    <w:rPr>
      <w:rFonts w:ascii="Consolas" w:eastAsia="Calibri" w:hAnsi="Consolas"/>
      <w:szCs w:val="21"/>
      <w:lang w:val="x-none" w:eastAsia="en-US"/>
    </w:rPr>
  </w:style>
  <w:style w:type="character" w:customStyle="1" w:styleId="PlainTextChar">
    <w:name w:val="Plain Text Char"/>
    <w:link w:val="PlainText"/>
    <w:uiPriority w:val="99"/>
    <w:semiHidden/>
    <w:rsid w:val="00B0350C"/>
    <w:rPr>
      <w:rFonts w:ascii="Consolas" w:hAnsi="Consolas"/>
      <w:sz w:val="21"/>
      <w:szCs w:val="21"/>
      <w:lang w:eastAsia="en-US"/>
    </w:rPr>
  </w:style>
  <w:style w:type="paragraph" w:styleId="NormalWeb">
    <w:name w:val="Normal (Web)"/>
    <w:basedOn w:val="Normal"/>
    <w:uiPriority w:val="99"/>
    <w:unhideWhenUsed/>
    <w:rsid w:val="00E0301B"/>
    <w:pPr>
      <w:spacing w:before="100" w:beforeAutospacing="1" w:after="100" w:afterAutospacing="1" w:line="240" w:lineRule="auto"/>
    </w:pPr>
    <w:rPr>
      <w:rFonts w:ascii="Times New Roman" w:eastAsia="Calibri" w:hAnsi="Times New Roman"/>
      <w:sz w:val="24"/>
      <w:szCs w:val="24"/>
    </w:rPr>
  </w:style>
  <w:style w:type="paragraph" w:customStyle="1" w:styleId="CharCharChar">
    <w:name w:val="Char Char Char"/>
    <w:basedOn w:val="Normal"/>
    <w:rsid w:val="00582AAF"/>
    <w:pPr>
      <w:spacing w:after="160" w:line="240" w:lineRule="exact"/>
    </w:pPr>
    <w:rPr>
      <w:rFonts w:ascii="Verdana" w:hAnsi="Verdana"/>
      <w:sz w:val="20"/>
      <w:lang w:val="en-US" w:eastAsia="en-US"/>
    </w:rPr>
  </w:style>
  <w:style w:type="paragraph" w:styleId="NoSpacing">
    <w:name w:val="No Spacing"/>
    <w:uiPriority w:val="99"/>
    <w:qFormat/>
    <w:rsid w:val="00484E2C"/>
    <w:rPr>
      <w:sz w:val="22"/>
      <w:szCs w:val="22"/>
      <w:lang w:eastAsia="en-US"/>
    </w:rPr>
  </w:style>
  <w:style w:type="paragraph" w:styleId="BodyText">
    <w:name w:val="Body Text"/>
    <w:basedOn w:val="Normal"/>
    <w:link w:val="BodyTextChar"/>
    <w:rsid w:val="00D90413"/>
    <w:pPr>
      <w:spacing w:after="120" w:line="240" w:lineRule="auto"/>
    </w:pPr>
    <w:rPr>
      <w:rFonts w:ascii="Calibri" w:eastAsia="SimSun" w:hAnsi="Calibri"/>
      <w:sz w:val="24"/>
      <w:szCs w:val="24"/>
      <w:lang w:val="x-none" w:eastAsia="en-US"/>
    </w:rPr>
  </w:style>
  <w:style w:type="character" w:customStyle="1" w:styleId="BodyTextChar">
    <w:name w:val="Body Text Char"/>
    <w:link w:val="BodyText"/>
    <w:rsid w:val="00D90413"/>
    <w:rPr>
      <w:rFonts w:eastAsia="SimSun"/>
      <w:sz w:val="24"/>
      <w:szCs w:val="24"/>
      <w:lang w:eastAsia="en-US"/>
    </w:rPr>
  </w:style>
  <w:style w:type="paragraph" w:customStyle="1" w:styleId="Default">
    <w:name w:val="Default"/>
    <w:rsid w:val="00D90413"/>
    <w:pPr>
      <w:autoSpaceDE w:val="0"/>
      <w:autoSpaceDN w:val="0"/>
      <w:adjustRightInd w:val="0"/>
    </w:pPr>
    <w:rPr>
      <w:rFonts w:ascii="Verdana" w:hAnsi="Verdana" w:cs="Verdana"/>
      <w:color w:val="000000"/>
      <w:sz w:val="24"/>
      <w:szCs w:val="24"/>
      <w:lang w:val="en-US" w:eastAsia="en-US"/>
    </w:rPr>
  </w:style>
  <w:style w:type="paragraph" w:customStyle="1" w:styleId="ColorfulList-Accent11">
    <w:name w:val="Colorful List - Accent 11"/>
    <w:basedOn w:val="Normal"/>
    <w:uiPriority w:val="34"/>
    <w:qFormat/>
    <w:rsid w:val="009E1EFA"/>
    <w:pPr>
      <w:spacing w:line="240" w:lineRule="auto"/>
      <w:ind w:left="720"/>
    </w:pPr>
    <w:rPr>
      <w:rFonts w:ascii="Times New Roman" w:hAnsi="Times New Roman"/>
      <w:sz w:val="24"/>
      <w:szCs w:val="24"/>
      <w:lang w:eastAsia="en-US"/>
    </w:rPr>
  </w:style>
  <w:style w:type="character" w:styleId="Emphasis">
    <w:name w:val="Emphasis"/>
    <w:uiPriority w:val="20"/>
    <w:qFormat/>
    <w:rsid w:val="002503D1"/>
    <w:rPr>
      <w:i/>
      <w:iCs/>
    </w:rPr>
  </w:style>
  <w:style w:type="character" w:customStyle="1" w:styleId="apple-converted-space">
    <w:name w:val="apple-converted-space"/>
    <w:rsid w:val="002503D1"/>
  </w:style>
  <w:style w:type="character" w:customStyle="1" w:styleId="apple-style-span">
    <w:name w:val="apple-style-span"/>
    <w:rsid w:val="002503D1"/>
  </w:style>
  <w:style w:type="character" w:styleId="FollowedHyperlink">
    <w:name w:val="FollowedHyperlink"/>
    <w:uiPriority w:val="99"/>
    <w:semiHidden/>
    <w:unhideWhenUsed/>
    <w:rsid w:val="00F54190"/>
    <w:rPr>
      <w:color w:val="800080"/>
      <w:u w:val="single"/>
    </w:rPr>
  </w:style>
  <w:style w:type="paragraph" w:styleId="CommentSubject">
    <w:name w:val="annotation subject"/>
    <w:basedOn w:val="CommentText"/>
    <w:next w:val="CommentText"/>
    <w:link w:val="CommentSubjectChar"/>
    <w:uiPriority w:val="99"/>
    <w:semiHidden/>
    <w:unhideWhenUsed/>
    <w:rsid w:val="00BB54A1"/>
    <w:pPr>
      <w:spacing w:line="300" w:lineRule="atLeast"/>
    </w:pPr>
    <w:rPr>
      <w:b/>
      <w:bCs/>
    </w:rPr>
  </w:style>
  <w:style w:type="character" w:customStyle="1" w:styleId="CommentSubjectChar">
    <w:name w:val="Comment Subject Char"/>
    <w:basedOn w:val="CommentTextChar"/>
    <w:link w:val="CommentSubject"/>
    <w:uiPriority w:val="99"/>
    <w:semiHidden/>
    <w:rsid w:val="00BB54A1"/>
    <w:rPr>
      <w:rFonts w:ascii="Arial" w:eastAsia="Times New Roman" w:hAnsi="Arial"/>
      <w:b/>
      <w:bCs/>
      <w:lang w:val="en-GB" w:eastAsia="en-GB"/>
    </w:rPr>
  </w:style>
  <w:style w:type="paragraph" w:styleId="Revision">
    <w:name w:val="Revision"/>
    <w:hidden/>
    <w:uiPriority w:val="99"/>
    <w:semiHidden/>
    <w:rsid w:val="00EA00D7"/>
    <w:rPr>
      <w:rFonts w:ascii="Arial" w:eastAsia="Times New Roman"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re.rhul.ac.uk/portal/en/persons/mark-exworthy(d1524c09-3e80-4de0-a6b2-d030fee3d342).html" TargetMode="External"/><Relationship Id="rId18" Type="http://schemas.openxmlformats.org/officeDocument/2006/relationships/hyperlink" Target="http://www.publications.parliament.uk/pa/cm200708/cmselect/cmhealth/833/8070301.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ure.rhul.ac.uk/portal/en/publications/has-labour-decentralised-the-nhs-terminological-obfuscation-and-analytical-confusion(c095acdd-e6c6-4aa9-b324-0c1444f69f7b).html" TargetMode="External"/><Relationship Id="rId17" Type="http://schemas.openxmlformats.org/officeDocument/2006/relationships/hyperlink" Target="http://www.publications.parliament.uk/pa/cm200708/cmselect/cmhealth/833/833.pdf" TargetMode="External"/><Relationship Id="rId2" Type="http://schemas.openxmlformats.org/officeDocument/2006/relationships/numbering" Target="numbering.xml"/><Relationship Id="rId16" Type="http://schemas.openxmlformats.org/officeDocument/2006/relationships/hyperlink" Target="http://pure.rhul.ac.uk/portal/en/publications/decentralizing-health-services-more-local-accountability-or-just-more-central-control(6aa7a203-7ee5-4a92-b483-bb4e72b7e997).html" TargetMode="External"/><Relationship Id="rId20" Type="http://schemas.openxmlformats.org/officeDocument/2006/relationships/hyperlink" Target="http://www.sdo.nihr.ac.uk/projdetails.php?ref=08-1618-1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re.rhul.ac.uk/portal/en/persons/mark-exworthy(d1524c09-3e80-4de0-a6b2-d030fee3d342).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ure.rhul.ac.uk/portal/en/persons/mark-exworthy(d1524c09-3e80-4de0-a6b2-d030fee3d342).html" TargetMode="External"/><Relationship Id="rId23" Type="http://schemas.openxmlformats.org/officeDocument/2006/relationships/fontTable" Target="fontTable.xml"/><Relationship Id="rId10" Type="http://schemas.openxmlformats.org/officeDocument/2006/relationships/hyperlink" Target="http://pure.rhul.ac.uk/portal/en/publications/autonomy-and-improved-performance-lessons-from-an-nhs-policy-reform(8c093299-b44c-4724-b3a4-fc150dcbecf3).html" TargetMode="External"/><Relationship Id="rId19" Type="http://schemas.openxmlformats.org/officeDocument/2006/relationships/hyperlink" Target="http://www.hsj.co.uk/news/policy/foundation-trusts-challenged-to-use-freedoms/2007745.article" TargetMode="External"/><Relationship Id="rId4" Type="http://schemas.microsoft.com/office/2007/relationships/stylesWithEffects" Target="stylesWithEffects.xml"/><Relationship Id="rId9" Type="http://schemas.openxmlformats.org/officeDocument/2006/relationships/hyperlink" Target="http://pure.rhul.ac.uk/portal/en/persons/mark-exworthy(d1524c09-3e80-4de0-a6b2-d030fee3d342).html" TargetMode="External"/><Relationship Id="rId14" Type="http://schemas.openxmlformats.org/officeDocument/2006/relationships/hyperlink" Target="http://pure.rhul.ac.uk/portal/en/publications/decentralisation-and-health-care-services-in-england(0ab7dbeb-bb6a-4fd1-b3c6-13e69fab028f).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E453-CFD7-4052-9880-0E093A18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14421</CharactersWithSpaces>
  <SharedDoc>false</SharedDoc>
  <HLinks>
    <vt:vector size="108" baseType="variant">
      <vt:variant>
        <vt:i4>5242886</vt:i4>
      </vt:variant>
      <vt:variant>
        <vt:i4>51</vt:i4>
      </vt:variant>
      <vt:variant>
        <vt:i4>0</vt:i4>
      </vt:variant>
      <vt:variant>
        <vt:i4>5</vt:i4>
      </vt:variant>
      <vt:variant>
        <vt:lpwstr>http://www.sdo.nihr.ac.uk/projdetails.php?ref=08-1618-125</vt:lpwstr>
      </vt:variant>
      <vt:variant>
        <vt:lpwstr/>
      </vt:variant>
      <vt:variant>
        <vt:i4>852057</vt:i4>
      </vt:variant>
      <vt:variant>
        <vt:i4>48</vt:i4>
      </vt:variant>
      <vt:variant>
        <vt:i4>0</vt:i4>
      </vt:variant>
      <vt:variant>
        <vt:i4>5</vt:i4>
      </vt:variant>
      <vt:variant>
        <vt:lpwstr>http://www.hsj.co.uk/news/policy/foundation-trusts-challenged-to-use-freedoms/2007745.article</vt:lpwstr>
      </vt:variant>
      <vt:variant>
        <vt:lpwstr/>
      </vt:variant>
      <vt:variant>
        <vt:i4>4915301</vt:i4>
      </vt:variant>
      <vt:variant>
        <vt:i4>45</vt:i4>
      </vt:variant>
      <vt:variant>
        <vt:i4>0</vt:i4>
      </vt:variant>
      <vt:variant>
        <vt:i4>5</vt:i4>
      </vt:variant>
      <vt:variant>
        <vt:lpwstr>http://webarchive.nationalarchives.gov.uk/20130107105354/http:/www.dh.gov.uk/en/Publicationsandstatistics/Publications/PublicationsPolicyAndGuidance/DH_094441</vt:lpwstr>
      </vt:variant>
      <vt:variant>
        <vt:lpwstr/>
      </vt:variant>
      <vt:variant>
        <vt:i4>4194388</vt:i4>
      </vt:variant>
      <vt:variant>
        <vt:i4>42</vt:i4>
      </vt:variant>
      <vt:variant>
        <vt:i4>0</vt:i4>
      </vt:variant>
      <vt:variant>
        <vt:i4>5</vt:i4>
      </vt:variant>
      <vt:variant>
        <vt:lpwstr>http://www.official-documents.gov.uk/document/cm75/7528/7528.pdf</vt:lpwstr>
      </vt:variant>
      <vt:variant>
        <vt:lpwstr/>
      </vt:variant>
      <vt:variant>
        <vt:i4>8257584</vt:i4>
      </vt:variant>
      <vt:variant>
        <vt:i4>39</vt:i4>
      </vt:variant>
      <vt:variant>
        <vt:i4>0</vt:i4>
      </vt:variant>
      <vt:variant>
        <vt:i4>5</vt:i4>
      </vt:variant>
      <vt:variant>
        <vt:lpwstr>http://www.publications.parliament.uk/pa/cm200708/cmselect/cmhealth/833/8070301.htm</vt:lpwstr>
      </vt:variant>
      <vt:variant>
        <vt:lpwstr/>
      </vt:variant>
      <vt:variant>
        <vt:i4>7143470</vt:i4>
      </vt:variant>
      <vt:variant>
        <vt:i4>36</vt:i4>
      </vt:variant>
      <vt:variant>
        <vt:i4>0</vt:i4>
      </vt:variant>
      <vt:variant>
        <vt:i4>5</vt:i4>
      </vt:variant>
      <vt:variant>
        <vt:lpwstr>http://www.publications.parliament.uk/pa/cm200708/cmselect/cmhealth/833/833.pdf</vt:lpwstr>
      </vt:variant>
      <vt:variant>
        <vt:lpwstr/>
      </vt:variant>
      <vt:variant>
        <vt:i4>4063280</vt:i4>
      </vt:variant>
      <vt:variant>
        <vt:i4>33</vt:i4>
      </vt:variant>
      <vt:variant>
        <vt:i4>0</vt:i4>
      </vt:variant>
      <vt:variant>
        <vt:i4>5</vt:i4>
      </vt:variant>
      <vt:variant>
        <vt:lpwstr>http://www.midstaffspublicinquiry.com/</vt:lpwstr>
      </vt:variant>
      <vt:variant>
        <vt:lpwstr/>
      </vt:variant>
      <vt:variant>
        <vt:i4>1704005</vt:i4>
      </vt:variant>
      <vt:variant>
        <vt:i4>30</vt:i4>
      </vt:variant>
      <vt:variant>
        <vt:i4>0</vt:i4>
      </vt:variant>
      <vt:variant>
        <vt:i4>5</vt:i4>
      </vt:variant>
      <vt:variant>
        <vt:lpwstr>http://network.libdems.org.uk/manifesto2010/libdem_manifesto_2010.pdf</vt:lpwstr>
      </vt:variant>
      <vt:variant>
        <vt:lpwstr/>
      </vt:variant>
      <vt:variant>
        <vt:i4>3473517</vt:i4>
      </vt:variant>
      <vt:variant>
        <vt:i4>27</vt:i4>
      </vt:variant>
      <vt:variant>
        <vt:i4>0</vt:i4>
      </vt:variant>
      <vt:variant>
        <vt:i4>5</vt:i4>
      </vt:variant>
      <vt:variant>
        <vt:lpwstr>http://www2.labour.org.uk/uploads/TheLabourPartyManifesto-2010.pdf</vt:lpwstr>
      </vt:variant>
      <vt:variant>
        <vt:lpwstr/>
      </vt:variant>
      <vt:variant>
        <vt:i4>4259849</vt:i4>
      </vt:variant>
      <vt:variant>
        <vt:i4>24</vt:i4>
      </vt:variant>
      <vt:variant>
        <vt:i4>0</vt:i4>
      </vt:variant>
      <vt:variant>
        <vt:i4>5</vt:i4>
      </vt:variant>
      <vt:variant>
        <vt:lpwstr>http://www.conservatives.com/~/media/Files/Activist Centre/Press and Policy/Manifestos/Manifesto2010</vt:lpwstr>
      </vt:variant>
      <vt:variant>
        <vt:lpwstr/>
      </vt:variant>
      <vt:variant>
        <vt:i4>3866743</vt:i4>
      </vt:variant>
      <vt:variant>
        <vt:i4>21</vt:i4>
      </vt:variant>
      <vt:variant>
        <vt:i4>0</vt:i4>
      </vt:variant>
      <vt:variant>
        <vt:i4>5</vt:i4>
      </vt:variant>
      <vt:variant>
        <vt:lpwstr>http://pure.rhul.ac.uk/portal/en/publications/decentralizing-health-services-more-local-accountability-or-just-more-central-control(6aa7a203-7ee5-4a92-b483-bb4e72b7e997).html</vt:lpwstr>
      </vt:variant>
      <vt:variant>
        <vt:lpwstr/>
      </vt:variant>
      <vt:variant>
        <vt:i4>5111873</vt:i4>
      </vt:variant>
      <vt:variant>
        <vt:i4>18</vt:i4>
      </vt:variant>
      <vt:variant>
        <vt:i4>0</vt:i4>
      </vt:variant>
      <vt:variant>
        <vt:i4>5</vt:i4>
      </vt:variant>
      <vt:variant>
        <vt:lpwstr>http://pure.rhul.ac.uk/portal/en/persons/mark-exworthy(d1524c09-3e80-4de0-a6b2-d030fee3d342).html</vt:lpwstr>
      </vt:variant>
      <vt:variant>
        <vt:lpwstr/>
      </vt:variant>
      <vt:variant>
        <vt:i4>1572946</vt:i4>
      </vt:variant>
      <vt:variant>
        <vt:i4>15</vt:i4>
      </vt:variant>
      <vt:variant>
        <vt:i4>0</vt:i4>
      </vt:variant>
      <vt:variant>
        <vt:i4>5</vt:i4>
      </vt:variant>
      <vt:variant>
        <vt:lpwstr>http://pure.rhul.ac.uk/portal/en/publications/decentralisation-and-health-care-services-in-england(0ab7dbeb-bb6a-4fd1-b3c6-13e69fab028f).html</vt:lpwstr>
      </vt:variant>
      <vt:variant>
        <vt:lpwstr/>
      </vt:variant>
      <vt:variant>
        <vt:i4>5111873</vt:i4>
      </vt:variant>
      <vt:variant>
        <vt:i4>12</vt:i4>
      </vt:variant>
      <vt:variant>
        <vt:i4>0</vt:i4>
      </vt:variant>
      <vt:variant>
        <vt:i4>5</vt:i4>
      </vt:variant>
      <vt:variant>
        <vt:lpwstr>http://pure.rhul.ac.uk/portal/en/persons/mark-exworthy(d1524c09-3e80-4de0-a6b2-d030fee3d342).html</vt:lpwstr>
      </vt:variant>
      <vt:variant>
        <vt:lpwstr/>
      </vt:variant>
      <vt:variant>
        <vt:i4>5898306</vt:i4>
      </vt:variant>
      <vt:variant>
        <vt:i4>9</vt:i4>
      </vt:variant>
      <vt:variant>
        <vt:i4>0</vt:i4>
      </vt:variant>
      <vt:variant>
        <vt:i4>5</vt:i4>
      </vt:variant>
      <vt:variant>
        <vt:lpwstr>http://pure.rhul.ac.uk/portal/en/publications/has-labour-decentralised-the-nhs-terminological-obfuscation-and-analytical-confusion(c095acdd-e6c6-4aa9-b324-0c1444f69f7b).html</vt:lpwstr>
      </vt:variant>
      <vt:variant>
        <vt:lpwstr/>
      </vt:variant>
      <vt:variant>
        <vt:i4>5111873</vt:i4>
      </vt:variant>
      <vt:variant>
        <vt:i4>6</vt:i4>
      </vt:variant>
      <vt:variant>
        <vt:i4>0</vt:i4>
      </vt:variant>
      <vt:variant>
        <vt:i4>5</vt:i4>
      </vt:variant>
      <vt:variant>
        <vt:lpwstr>http://pure.rhul.ac.uk/portal/en/persons/mark-exworthy(d1524c09-3e80-4de0-a6b2-d030fee3d342).html</vt:lpwstr>
      </vt:variant>
      <vt:variant>
        <vt:lpwstr/>
      </vt:variant>
      <vt:variant>
        <vt:i4>1900614</vt:i4>
      </vt:variant>
      <vt:variant>
        <vt:i4>3</vt:i4>
      </vt:variant>
      <vt:variant>
        <vt:i4>0</vt:i4>
      </vt:variant>
      <vt:variant>
        <vt:i4>5</vt:i4>
      </vt:variant>
      <vt:variant>
        <vt:lpwstr>http://pure.rhul.ac.uk/portal/en/publications/autonomy-and-improved-performance-lessons-from-an-nhs-policy-reform(8c093299-b44c-4724-b3a4-fc150dcbecf3).html</vt:lpwstr>
      </vt:variant>
      <vt:variant>
        <vt:lpwstr/>
      </vt:variant>
      <vt:variant>
        <vt:i4>5111873</vt:i4>
      </vt:variant>
      <vt:variant>
        <vt:i4>0</vt:i4>
      </vt:variant>
      <vt:variant>
        <vt:i4>0</vt:i4>
      </vt:variant>
      <vt:variant>
        <vt:i4>5</vt:i4>
      </vt:variant>
      <vt:variant>
        <vt:lpwstr>http://pure.rhul.ac.uk/portal/en/persons/mark-exworthy(d1524c09-3e80-4de0-a6b2-d030fee3d342).html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Dickinson</dc:creator>
  <cp:lastModifiedBy>Leisha Wickham</cp:lastModifiedBy>
  <cp:revision>2</cp:revision>
  <cp:lastPrinted>2013-10-31T15:40:00Z</cp:lastPrinted>
  <dcterms:created xsi:type="dcterms:W3CDTF">2013-10-31T15:58:00Z</dcterms:created>
  <dcterms:modified xsi:type="dcterms:W3CDTF">2013-10-31T15:58:00Z</dcterms:modified>
</cp:coreProperties>
</file>