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89485" w14:textId="6DF3A596" w:rsidR="003D1D35" w:rsidRPr="00FE120E" w:rsidRDefault="00FE120E" w:rsidP="00EA11EE">
      <w:r>
        <w:rPr>
          <w:rFonts w:ascii="Corbel" w:hAnsi="Corbel"/>
          <w:b/>
          <w:bCs/>
          <w:noProof/>
          <w:sz w:val="28"/>
          <w:szCs w:val="28"/>
        </w:rPr>
        <w:drawing>
          <wp:anchor distT="0" distB="0" distL="114300" distR="114300" simplePos="0" relativeHeight="251658249" behindDoc="1" locked="0" layoutInCell="1" allowOverlap="1" wp14:anchorId="26E3628D" wp14:editId="3639B204">
            <wp:simplePos x="0" y="0"/>
            <wp:positionH relativeFrom="column">
              <wp:posOffset>4537710</wp:posOffset>
            </wp:positionH>
            <wp:positionV relativeFrom="paragraph">
              <wp:posOffset>-866775</wp:posOffset>
            </wp:positionV>
            <wp:extent cx="1503680" cy="751840"/>
            <wp:effectExtent l="0" t="0" r="1270" b="0"/>
            <wp:wrapNone/>
            <wp:docPr id="20580748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74869"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3680" cy="751840"/>
                    </a:xfrm>
                    <a:prstGeom prst="rect">
                      <a:avLst/>
                    </a:prstGeom>
                    <a:noFill/>
                  </pic:spPr>
                </pic:pic>
              </a:graphicData>
            </a:graphic>
            <wp14:sizeRelH relativeFrom="margin">
              <wp14:pctWidth>0</wp14:pctWidth>
            </wp14:sizeRelH>
            <wp14:sizeRelV relativeFrom="margin">
              <wp14:pctHeight>0</wp14:pctHeight>
            </wp14:sizeRelV>
          </wp:anchor>
        </w:drawing>
      </w:r>
      <w:r w:rsidR="003F19B6" w:rsidRPr="006A57FE">
        <w:rPr>
          <w:rFonts w:ascii="Corbel" w:hAnsi="Corbel"/>
          <w:b/>
          <w:bCs/>
          <w:sz w:val="24"/>
          <w:szCs w:val="24"/>
        </w:rPr>
        <w:t xml:space="preserve">Royal Holloway </w:t>
      </w:r>
      <w:r w:rsidR="00913404" w:rsidRPr="006A57FE">
        <w:rPr>
          <w:rFonts w:ascii="Corbel" w:hAnsi="Corbel"/>
          <w:b/>
          <w:bCs/>
          <w:sz w:val="24"/>
          <w:szCs w:val="24"/>
        </w:rPr>
        <w:t>Equality,</w:t>
      </w:r>
      <w:r w:rsidR="024D6EDA" w:rsidRPr="006A57FE">
        <w:rPr>
          <w:rFonts w:ascii="Corbel" w:hAnsi="Corbel"/>
          <w:b/>
          <w:bCs/>
          <w:sz w:val="24"/>
          <w:szCs w:val="24"/>
        </w:rPr>
        <w:t xml:space="preserve"> </w:t>
      </w:r>
      <w:r w:rsidR="00913404" w:rsidRPr="006A57FE">
        <w:rPr>
          <w:rFonts w:ascii="Corbel" w:hAnsi="Corbel"/>
          <w:b/>
          <w:bCs/>
          <w:sz w:val="24"/>
          <w:szCs w:val="24"/>
        </w:rPr>
        <w:t>Diversity and Inclusion (</w:t>
      </w:r>
      <w:r w:rsidR="0009514A" w:rsidRPr="006A57FE">
        <w:rPr>
          <w:rFonts w:ascii="Corbel" w:hAnsi="Corbel"/>
          <w:b/>
          <w:bCs/>
          <w:sz w:val="24"/>
          <w:szCs w:val="24"/>
        </w:rPr>
        <w:t>EDI</w:t>
      </w:r>
      <w:r w:rsidR="00913404" w:rsidRPr="006A57FE">
        <w:rPr>
          <w:rFonts w:ascii="Corbel" w:hAnsi="Corbel"/>
          <w:b/>
          <w:bCs/>
          <w:sz w:val="24"/>
          <w:szCs w:val="24"/>
        </w:rPr>
        <w:t>)</w:t>
      </w:r>
      <w:r w:rsidR="0009514A" w:rsidRPr="006A57FE">
        <w:rPr>
          <w:rFonts w:ascii="Corbel" w:hAnsi="Corbel"/>
          <w:b/>
          <w:bCs/>
          <w:sz w:val="24"/>
          <w:szCs w:val="24"/>
        </w:rPr>
        <w:t xml:space="preserve"> Annual </w:t>
      </w:r>
      <w:r w:rsidR="003D1D35" w:rsidRPr="006A57FE">
        <w:rPr>
          <w:rFonts w:ascii="Corbel" w:hAnsi="Corbel"/>
          <w:b/>
          <w:bCs/>
          <w:sz w:val="24"/>
          <w:szCs w:val="24"/>
        </w:rPr>
        <w:t>R</w:t>
      </w:r>
      <w:r w:rsidR="0009514A" w:rsidRPr="006A57FE">
        <w:rPr>
          <w:rFonts w:ascii="Corbel" w:hAnsi="Corbel"/>
          <w:b/>
          <w:bCs/>
          <w:sz w:val="24"/>
          <w:szCs w:val="24"/>
        </w:rPr>
        <w:t>eport</w:t>
      </w:r>
      <w:r w:rsidR="00581352">
        <w:rPr>
          <w:rFonts w:ascii="Corbel" w:hAnsi="Corbel"/>
          <w:b/>
          <w:bCs/>
          <w:sz w:val="24"/>
          <w:szCs w:val="24"/>
        </w:rPr>
        <w:t xml:space="preserve"> </w:t>
      </w:r>
      <w:r w:rsidR="003E788F" w:rsidRPr="006A57FE">
        <w:rPr>
          <w:rFonts w:ascii="Corbel" w:hAnsi="Corbel"/>
          <w:b/>
          <w:bCs/>
          <w:sz w:val="24"/>
          <w:szCs w:val="24"/>
        </w:rPr>
        <w:t>August 202</w:t>
      </w:r>
      <w:r w:rsidR="004B632C" w:rsidRPr="006A57FE">
        <w:rPr>
          <w:rFonts w:ascii="Corbel" w:hAnsi="Corbel"/>
          <w:b/>
          <w:bCs/>
          <w:sz w:val="24"/>
          <w:szCs w:val="24"/>
        </w:rPr>
        <w:t>4</w:t>
      </w:r>
      <w:r w:rsidR="000C68BD" w:rsidRPr="006A57FE">
        <w:rPr>
          <w:rFonts w:ascii="Corbel" w:hAnsi="Corbel"/>
          <w:b/>
          <w:bCs/>
          <w:sz w:val="24"/>
          <w:szCs w:val="24"/>
        </w:rPr>
        <w:t>-</w:t>
      </w:r>
      <w:r w:rsidR="003E788F" w:rsidRPr="006A57FE">
        <w:rPr>
          <w:rFonts w:ascii="Corbel" w:hAnsi="Corbel"/>
          <w:b/>
          <w:bCs/>
          <w:sz w:val="24"/>
          <w:szCs w:val="24"/>
        </w:rPr>
        <w:t>July 202</w:t>
      </w:r>
      <w:r w:rsidR="004B632C" w:rsidRPr="006A57FE">
        <w:rPr>
          <w:rFonts w:ascii="Corbel" w:hAnsi="Corbel"/>
          <w:b/>
          <w:bCs/>
          <w:sz w:val="24"/>
          <w:szCs w:val="24"/>
        </w:rPr>
        <w:t>5</w:t>
      </w:r>
      <w:r w:rsidR="003E788F" w:rsidRPr="006A57FE">
        <w:rPr>
          <w:rFonts w:ascii="Corbel" w:hAnsi="Corbel"/>
          <w:b/>
          <w:bCs/>
          <w:sz w:val="24"/>
          <w:szCs w:val="24"/>
        </w:rPr>
        <w:t>)</w:t>
      </w:r>
      <w:r w:rsidR="000C68BD" w:rsidRPr="006A57FE">
        <w:rPr>
          <w:rFonts w:ascii="Corbel" w:hAnsi="Corbel"/>
          <w:b/>
          <w:bCs/>
          <w:sz w:val="24"/>
          <w:szCs w:val="24"/>
        </w:rPr>
        <w:t xml:space="preserve">    </w:t>
      </w:r>
    </w:p>
    <w:sdt>
      <w:sdtPr>
        <w:rPr>
          <w:rFonts w:asciiTheme="minorHAnsi" w:eastAsiaTheme="minorEastAsia" w:hAnsiTheme="minorHAnsi" w:cstheme="minorBidi"/>
          <w:color w:val="auto"/>
          <w:sz w:val="22"/>
          <w:szCs w:val="22"/>
          <w:lang w:val="en-GB"/>
        </w:rPr>
        <w:id w:val="904108090"/>
        <w:docPartObj>
          <w:docPartGallery w:val="Table of Contents"/>
          <w:docPartUnique/>
        </w:docPartObj>
      </w:sdtPr>
      <w:sdtEndPr>
        <w:rPr>
          <w:b/>
          <w:bCs/>
        </w:rPr>
      </w:sdtEndPr>
      <w:sdtContent>
        <w:p w14:paraId="0D73F090" w14:textId="755C3895" w:rsidR="00842187" w:rsidRPr="006A57FE" w:rsidRDefault="00842187" w:rsidP="006A57FE">
          <w:pPr>
            <w:pStyle w:val="TOCHeading"/>
            <w:rPr>
              <w:rFonts w:ascii="Corbel" w:hAnsi="Corbel"/>
              <w:b/>
              <w:bCs/>
              <w:color w:val="auto"/>
              <w:sz w:val="24"/>
              <w:szCs w:val="24"/>
            </w:rPr>
          </w:pPr>
          <w:r w:rsidRPr="003E7C54">
            <w:rPr>
              <w:rFonts w:ascii="Corbel" w:hAnsi="Corbel"/>
              <w:b/>
              <w:bCs/>
              <w:color w:val="auto"/>
              <w:sz w:val="24"/>
              <w:szCs w:val="24"/>
            </w:rPr>
            <w:t>Contents</w:t>
          </w:r>
        </w:p>
        <w:p w14:paraId="1E7AD5B8" w14:textId="11689141" w:rsidR="00DA41FE" w:rsidRDefault="00842187">
          <w:pPr>
            <w:pStyle w:val="TOC2"/>
            <w:tabs>
              <w:tab w:val="left" w:pos="720"/>
              <w:tab w:val="right" w:leader="dot" w:pos="9323"/>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223702095" w:history="1">
            <w:r w:rsidR="00DA41FE" w:rsidRPr="00BF0FDC">
              <w:rPr>
                <w:rStyle w:val="Hyperlink"/>
                <w:rFonts w:ascii="Corbel" w:hAnsi="Corbel"/>
                <w:b/>
                <w:bCs/>
                <w:noProof/>
              </w:rPr>
              <w:t>1.</w:t>
            </w:r>
            <w:r w:rsidR="00DA41FE">
              <w:rPr>
                <w:rFonts w:eastAsiaTheme="minorEastAsia"/>
                <w:noProof/>
                <w:kern w:val="2"/>
                <w:sz w:val="24"/>
                <w:szCs w:val="24"/>
                <w:lang w:eastAsia="en-GB"/>
                <w14:ligatures w14:val="standardContextual"/>
              </w:rPr>
              <w:tab/>
            </w:r>
            <w:r w:rsidR="00DA41FE" w:rsidRPr="00BF0FDC">
              <w:rPr>
                <w:rStyle w:val="Hyperlink"/>
                <w:rFonts w:ascii="Corbel" w:hAnsi="Corbel"/>
                <w:b/>
                <w:bCs/>
                <w:noProof/>
              </w:rPr>
              <w:t>Introduction</w:t>
            </w:r>
            <w:r w:rsidR="00DA41FE">
              <w:rPr>
                <w:noProof/>
                <w:webHidden/>
              </w:rPr>
              <w:tab/>
            </w:r>
            <w:r w:rsidR="00DA41FE">
              <w:rPr>
                <w:noProof/>
                <w:webHidden/>
              </w:rPr>
              <w:fldChar w:fldCharType="begin"/>
            </w:r>
            <w:r w:rsidR="00DA41FE">
              <w:rPr>
                <w:noProof/>
                <w:webHidden/>
              </w:rPr>
              <w:instrText xml:space="preserve"> PAGEREF _Toc223702095 \h </w:instrText>
            </w:r>
            <w:r w:rsidR="00DA41FE">
              <w:rPr>
                <w:noProof/>
                <w:webHidden/>
              </w:rPr>
            </w:r>
            <w:r w:rsidR="00DA41FE">
              <w:rPr>
                <w:noProof/>
                <w:webHidden/>
              </w:rPr>
              <w:fldChar w:fldCharType="separate"/>
            </w:r>
            <w:r w:rsidR="004B5468">
              <w:rPr>
                <w:noProof/>
                <w:webHidden/>
              </w:rPr>
              <w:t>2</w:t>
            </w:r>
            <w:r w:rsidR="00DA41FE">
              <w:rPr>
                <w:noProof/>
                <w:webHidden/>
              </w:rPr>
              <w:fldChar w:fldCharType="end"/>
            </w:r>
          </w:hyperlink>
        </w:p>
        <w:p w14:paraId="6965BAF3" w14:textId="2E6CBD3C" w:rsidR="00DA41FE" w:rsidRDefault="00DA41FE">
          <w:pPr>
            <w:pStyle w:val="TOC3"/>
            <w:tabs>
              <w:tab w:val="right" w:leader="dot" w:pos="9323"/>
            </w:tabs>
            <w:rPr>
              <w:rFonts w:eastAsiaTheme="minorEastAsia"/>
              <w:noProof/>
              <w:kern w:val="2"/>
              <w:sz w:val="24"/>
              <w:szCs w:val="24"/>
              <w:lang w:eastAsia="en-GB"/>
              <w14:ligatures w14:val="standardContextual"/>
            </w:rPr>
          </w:pPr>
          <w:hyperlink w:anchor="_Toc223702096" w:history="1">
            <w:r w:rsidRPr="00BF0FDC">
              <w:rPr>
                <w:rStyle w:val="Hyperlink"/>
                <w:noProof/>
              </w:rPr>
              <w:t>Our community and ambitions</w:t>
            </w:r>
            <w:r>
              <w:rPr>
                <w:noProof/>
                <w:webHidden/>
              </w:rPr>
              <w:tab/>
            </w:r>
            <w:r>
              <w:rPr>
                <w:noProof/>
                <w:webHidden/>
              </w:rPr>
              <w:fldChar w:fldCharType="begin"/>
            </w:r>
            <w:r>
              <w:rPr>
                <w:noProof/>
                <w:webHidden/>
              </w:rPr>
              <w:instrText xml:space="preserve"> PAGEREF _Toc223702096 \h </w:instrText>
            </w:r>
            <w:r>
              <w:rPr>
                <w:noProof/>
                <w:webHidden/>
              </w:rPr>
            </w:r>
            <w:r>
              <w:rPr>
                <w:noProof/>
                <w:webHidden/>
              </w:rPr>
              <w:fldChar w:fldCharType="separate"/>
            </w:r>
            <w:r w:rsidR="004B5468">
              <w:rPr>
                <w:noProof/>
                <w:webHidden/>
              </w:rPr>
              <w:t>2</w:t>
            </w:r>
            <w:r>
              <w:rPr>
                <w:noProof/>
                <w:webHidden/>
              </w:rPr>
              <w:fldChar w:fldCharType="end"/>
            </w:r>
          </w:hyperlink>
        </w:p>
        <w:p w14:paraId="7EC1E493" w14:textId="6EA2967A" w:rsidR="00DA41FE" w:rsidRDefault="00DA41FE">
          <w:pPr>
            <w:pStyle w:val="TOC2"/>
            <w:tabs>
              <w:tab w:val="right" w:leader="dot" w:pos="9323"/>
            </w:tabs>
            <w:rPr>
              <w:rFonts w:eastAsiaTheme="minorEastAsia"/>
              <w:noProof/>
              <w:kern w:val="2"/>
              <w:sz w:val="24"/>
              <w:szCs w:val="24"/>
              <w:lang w:eastAsia="en-GB"/>
              <w14:ligatures w14:val="standardContextual"/>
            </w:rPr>
          </w:pPr>
          <w:hyperlink w:anchor="_Toc223702097" w:history="1">
            <w:r w:rsidRPr="00BF0FDC">
              <w:rPr>
                <w:rStyle w:val="Hyperlink"/>
                <w:noProof/>
              </w:rPr>
              <w:t>Report summary</w:t>
            </w:r>
            <w:r>
              <w:rPr>
                <w:noProof/>
                <w:webHidden/>
              </w:rPr>
              <w:tab/>
            </w:r>
            <w:r>
              <w:rPr>
                <w:noProof/>
                <w:webHidden/>
              </w:rPr>
              <w:fldChar w:fldCharType="begin"/>
            </w:r>
            <w:r>
              <w:rPr>
                <w:noProof/>
                <w:webHidden/>
              </w:rPr>
              <w:instrText xml:space="preserve"> PAGEREF _Toc223702097 \h </w:instrText>
            </w:r>
            <w:r>
              <w:rPr>
                <w:noProof/>
                <w:webHidden/>
              </w:rPr>
            </w:r>
            <w:r>
              <w:rPr>
                <w:noProof/>
                <w:webHidden/>
              </w:rPr>
              <w:fldChar w:fldCharType="separate"/>
            </w:r>
            <w:r w:rsidR="004B5468">
              <w:rPr>
                <w:noProof/>
                <w:webHidden/>
              </w:rPr>
              <w:t>3</w:t>
            </w:r>
            <w:r>
              <w:rPr>
                <w:noProof/>
                <w:webHidden/>
              </w:rPr>
              <w:fldChar w:fldCharType="end"/>
            </w:r>
          </w:hyperlink>
        </w:p>
        <w:p w14:paraId="6F6AD59C" w14:textId="6A9C741C" w:rsidR="00DA41FE" w:rsidRDefault="00DA41FE">
          <w:pPr>
            <w:pStyle w:val="TOC2"/>
            <w:tabs>
              <w:tab w:val="right" w:leader="dot" w:pos="9323"/>
            </w:tabs>
            <w:rPr>
              <w:rFonts w:eastAsiaTheme="minorEastAsia"/>
              <w:noProof/>
              <w:kern w:val="2"/>
              <w:sz w:val="24"/>
              <w:szCs w:val="24"/>
              <w:lang w:eastAsia="en-GB"/>
              <w14:ligatures w14:val="standardContextual"/>
            </w:rPr>
          </w:pPr>
          <w:hyperlink w:anchor="_Toc223702098" w:history="1">
            <w:r w:rsidRPr="00BF0FDC">
              <w:rPr>
                <w:rStyle w:val="Hyperlink"/>
                <w:noProof/>
              </w:rPr>
              <w:t>Achievements in 2024/25</w:t>
            </w:r>
            <w:r>
              <w:rPr>
                <w:noProof/>
                <w:webHidden/>
              </w:rPr>
              <w:tab/>
            </w:r>
            <w:r>
              <w:rPr>
                <w:noProof/>
                <w:webHidden/>
              </w:rPr>
              <w:fldChar w:fldCharType="begin"/>
            </w:r>
            <w:r>
              <w:rPr>
                <w:noProof/>
                <w:webHidden/>
              </w:rPr>
              <w:instrText xml:space="preserve"> PAGEREF _Toc223702098 \h </w:instrText>
            </w:r>
            <w:r>
              <w:rPr>
                <w:noProof/>
                <w:webHidden/>
              </w:rPr>
            </w:r>
            <w:r>
              <w:rPr>
                <w:noProof/>
                <w:webHidden/>
              </w:rPr>
              <w:fldChar w:fldCharType="separate"/>
            </w:r>
            <w:r w:rsidR="004B5468">
              <w:rPr>
                <w:noProof/>
                <w:webHidden/>
              </w:rPr>
              <w:t>3</w:t>
            </w:r>
            <w:r>
              <w:rPr>
                <w:noProof/>
                <w:webHidden/>
              </w:rPr>
              <w:fldChar w:fldCharType="end"/>
            </w:r>
          </w:hyperlink>
        </w:p>
        <w:p w14:paraId="7091A566" w14:textId="406F707A" w:rsidR="00DA41FE" w:rsidRDefault="00DA41FE">
          <w:pPr>
            <w:pStyle w:val="TOC2"/>
            <w:tabs>
              <w:tab w:val="right" w:leader="dot" w:pos="9323"/>
            </w:tabs>
            <w:rPr>
              <w:rFonts w:eastAsiaTheme="minorEastAsia"/>
              <w:noProof/>
              <w:kern w:val="2"/>
              <w:sz w:val="24"/>
              <w:szCs w:val="24"/>
              <w:lang w:eastAsia="en-GB"/>
              <w14:ligatures w14:val="standardContextual"/>
            </w:rPr>
          </w:pPr>
          <w:hyperlink w:anchor="_Toc223702099" w:history="1">
            <w:r w:rsidRPr="00BF0FDC">
              <w:rPr>
                <w:rStyle w:val="Hyperlink"/>
                <w:noProof/>
              </w:rPr>
              <w:t>Looking ahead</w:t>
            </w:r>
            <w:r>
              <w:rPr>
                <w:noProof/>
                <w:webHidden/>
              </w:rPr>
              <w:tab/>
            </w:r>
            <w:r>
              <w:rPr>
                <w:noProof/>
                <w:webHidden/>
              </w:rPr>
              <w:fldChar w:fldCharType="begin"/>
            </w:r>
            <w:r>
              <w:rPr>
                <w:noProof/>
                <w:webHidden/>
              </w:rPr>
              <w:instrText xml:space="preserve"> PAGEREF _Toc223702099 \h </w:instrText>
            </w:r>
            <w:r>
              <w:rPr>
                <w:noProof/>
                <w:webHidden/>
              </w:rPr>
            </w:r>
            <w:r>
              <w:rPr>
                <w:noProof/>
                <w:webHidden/>
              </w:rPr>
              <w:fldChar w:fldCharType="separate"/>
            </w:r>
            <w:r w:rsidR="004B5468">
              <w:rPr>
                <w:noProof/>
                <w:webHidden/>
              </w:rPr>
              <w:t>4</w:t>
            </w:r>
            <w:r>
              <w:rPr>
                <w:noProof/>
                <w:webHidden/>
              </w:rPr>
              <w:fldChar w:fldCharType="end"/>
            </w:r>
          </w:hyperlink>
        </w:p>
        <w:p w14:paraId="1E833145" w14:textId="0329EEB9" w:rsidR="00DA41FE" w:rsidRDefault="00DA41FE">
          <w:pPr>
            <w:pStyle w:val="TOC3"/>
            <w:tabs>
              <w:tab w:val="right" w:leader="dot" w:pos="9323"/>
            </w:tabs>
            <w:rPr>
              <w:rFonts w:eastAsiaTheme="minorEastAsia"/>
              <w:noProof/>
              <w:kern w:val="2"/>
              <w:sz w:val="24"/>
              <w:szCs w:val="24"/>
              <w:lang w:eastAsia="en-GB"/>
              <w14:ligatures w14:val="standardContextual"/>
            </w:rPr>
          </w:pPr>
          <w:hyperlink w:anchor="_Toc223702100" w:history="1">
            <w:r w:rsidRPr="00BF0FDC">
              <w:rPr>
                <w:rStyle w:val="Hyperlink"/>
                <w:rFonts w:ascii="Corbel" w:hAnsi="Corbel"/>
                <w:b/>
                <w:bCs/>
                <w:noProof/>
              </w:rPr>
              <w:t>Moving on from 2023–24</w:t>
            </w:r>
            <w:r>
              <w:rPr>
                <w:noProof/>
                <w:webHidden/>
              </w:rPr>
              <w:tab/>
            </w:r>
            <w:r>
              <w:rPr>
                <w:noProof/>
                <w:webHidden/>
              </w:rPr>
              <w:fldChar w:fldCharType="begin"/>
            </w:r>
            <w:r>
              <w:rPr>
                <w:noProof/>
                <w:webHidden/>
              </w:rPr>
              <w:instrText xml:space="preserve"> PAGEREF _Toc223702100 \h </w:instrText>
            </w:r>
            <w:r>
              <w:rPr>
                <w:noProof/>
                <w:webHidden/>
              </w:rPr>
            </w:r>
            <w:r>
              <w:rPr>
                <w:noProof/>
                <w:webHidden/>
              </w:rPr>
              <w:fldChar w:fldCharType="separate"/>
            </w:r>
            <w:r w:rsidR="004B5468">
              <w:rPr>
                <w:noProof/>
                <w:webHidden/>
              </w:rPr>
              <w:t>5</w:t>
            </w:r>
            <w:r>
              <w:rPr>
                <w:noProof/>
                <w:webHidden/>
              </w:rPr>
              <w:fldChar w:fldCharType="end"/>
            </w:r>
          </w:hyperlink>
        </w:p>
        <w:p w14:paraId="2A05D73E" w14:textId="7C719A62" w:rsidR="00DA41FE" w:rsidRDefault="00DA41FE">
          <w:pPr>
            <w:pStyle w:val="TOC3"/>
            <w:tabs>
              <w:tab w:val="right" w:leader="dot" w:pos="9323"/>
            </w:tabs>
            <w:rPr>
              <w:rFonts w:eastAsiaTheme="minorEastAsia"/>
              <w:noProof/>
              <w:kern w:val="2"/>
              <w:sz w:val="24"/>
              <w:szCs w:val="24"/>
              <w:lang w:eastAsia="en-GB"/>
              <w14:ligatures w14:val="standardContextual"/>
            </w:rPr>
          </w:pPr>
          <w:hyperlink w:anchor="_Toc223702101" w:history="1">
            <w:r w:rsidRPr="00BF0FDC">
              <w:rPr>
                <w:rStyle w:val="Hyperlink"/>
                <w:rFonts w:ascii="Corbel" w:hAnsi="Corbel"/>
                <w:b/>
                <w:bCs/>
                <w:noProof/>
              </w:rPr>
              <w:t>Progress against our EDI KPIs</w:t>
            </w:r>
            <w:r>
              <w:rPr>
                <w:noProof/>
                <w:webHidden/>
              </w:rPr>
              <w:tab/>
            </w:r>
            <w:r>
              <w:rPr>
                <w:noProof/>
                <w:webHidden/>
              </w:rPr>
              <w:fldChar w:fldCharType="begin"/>
            </w:r>
            <w:r>
              <w:rPr>
                <w:noProof/>
                <w:webHidden/>
              </w:rPr>
              <w:instrText xml:space="preserve"> PAGEREF _Toc223702101 \h </w:instrText>
            </w:r>
            <w:r>
              <w:rPr>
                <w:noProof/>
                <w:webHidden/>
              </w:rPr>
            </w:r>
            <w:r>
              <w:rPr>
                <w:noProof/>
                <w:webHidden/>
              </w:rPr>
              <w:fldChar w:fldCharType="separate"/>
            </w:r>
            <w:r w:rsidR="004B5468">
              <w:rPr>
                <w:noProof/>
                <w:webHidden/>
              </w:rPr>
              <w:t>6</w:t>
            </w:r>
            <w:r>
              <w:rPr>
                <w:noProof/>
                <w:webHidden/>
              </w:rPr>
              <w:fldChar w:fldCharType="end"/>
            </w:r>
          </w:hyperlink>
        </w:p>
        <w:p w14:paraId="3D1F41B0" w14:textId="079A0A4C" w:rsidR="00DA41FE" w:rsidRDefault="00DA41FE">
          <w:pPr>
            <w:pStyle w:val="TOC2"/>
            <w:tabs>
              <w:tab w:val="left" w:pos="720"/>
              <w:tab w:val="right" w:leader="dot" w:pos="9323"/>
            </w:tabs>
            <w:rPr>
              <w:rFonts w:eastAsiaTheme="minorEastAsia"/>
              <w:noProof/>
              <w:kern w:val="2"/>
              <w:sz w:val="24"/>
              <w:szCs w:val="24"/>
              <w:lang w:eastAsia="en-GB"/>
              <w14:ligatures w14:val="standardContextual"/>
            </w:rPr>
          </w:pPr>
          <w:hyperlink w:anchor="_Toc223702102" w:history="1">
            <w:r w:rsidRPr="00BF0FDC">
              <w:rPr>
                <w:rStyle w:val="Hyperlink"/>
                <w:rFonts w:ascii="Corbel" w:hAnsi="Corbel"/>
                <w:b/>
                <w:noProof/>
              </w:rPr>
              <w:t>2.</w:t>
            </w:r>
            <w:r>
              <w:rPr>
                <w:rFonts w:eastAsiaTheme="minorEastAsia"/>
                <w:noProof/>
                <w:kern w:val="2"/>
                <w:sz w:val="24"/>
                <w:szCs w:val="24"/>
                <w:lang w:eastAsia="en-GB"/>
                <w14:ligatures w14:val="standardContextual"/>
              </w:rPr>
              <w:tab/>
            </w:r>
            <w:r w:rsidRPr="00BF0FDC">
              <w:rPr>
                <w:rStyle w:val="Hyperlink"/>
                <w:rFonts w:ascii="Corbel" w:hAnsi="Corbel" w:cstheme="minorHAnsi"/>
                <w:b/>
                <w:bCs/>
                <w:noProof/>
              </w:rPr>
              <w:t>Our EDI framework 2023-2028</w:t>
            </w:r>
            <w:r>
              <w:rPr>
                <w:noProof/>
                <w:webHidden/>
              </w:rPr>
              <w:tab/>
            </w:r>
            <w:r>
              <w:rPr>
                <w:noProof/>
                <w:webHidden/>
              </w:rPr>
              <w:fldChar w:fldCharType="begin"/>
            </w:r>
            <w:r>
              <w:rPr>
                <w:noProof/>
                <w:webHidden/>
              </w:rPr>
              <w:instrText xml:space="preserve"> PAGEREF _Toc223702102 \h </w:instrText>
            </w:r>
            <w:r>
              <w:rPr>
                <w:noProof/>
                <w:webHidden/>
              </w:rPr>
            </w:r>
            <w:r>
              <w:rPr>
                <w:noProof/>
                <w:webHidden/>
              </w:rPr>
              <w:fldChar w:fldCharType="separate"/>
            </w:r>
            <w:r w:rsidR="004B5468">
              <w:rPr>
                <w:noProof/>
                <w:webHidden/>
              </w:rPr>
              <w:t>6</w:t>
            </w:r>
            <w:r>
              <w:rPr>
                <w:noProof/>
                <w:webHidden/>
              </w:rPr>
              <w:fldChar w:fldCharType="end"/>
            </w:r>
          </w:hyperlink>
        </w:p>
        <w:p w14:paraId="7327C072" w14:textId="2DA83180" w:rsidR="00DA41FE" w:rsidRDefault="00DA41FE">
          <w:pPr>
            <w:pStyle w:val="TOC2"/>
            <w:tabs>
              <w:tab w:val="left" w:pos="720"/>
              <w:tab w:val="right" w:leader="dot" w:pos="9323"/>
            </w:tabs>
            <w:rPr>
              <w:rFonts w:eastAsiaTheme="minorEastAsia"/>
              <w:noProof/>
              <w:kern w:val="2"/>
              <w:sz w:val="24"/>
              <w:szCs w:val="24"/>
              <w:lang w:eastAsia="en-GB"/>
              <w14:ligatures w14:val="standardContextual"/>
            </w:rPr>
          </w:pPr>
          <w:hyperlink w:anchor="_Toc223702103" w:history="1">
            <w:r w:rsidRPr="00BF0FDC">
              <w:rPr>
                <w:rStyle w:val="Hyperlink"/>
                <w:rFonts w:ascii="Corbel" w:hAnsi="Corbel"/>
                <w:b/>
                <w:bCs/>
                <w:noProof/>
              </w:rPr>
              <w:t>3.</w:t>
            </w:r>
            <w:r>
              <w:rPr>
                <w:rFonts w:eastAsiaTheme="minorEastAsia"/>
                <w:noProof/>
                <w:kern w:val="2"/>
                <w:sz w:val="24"/>
                <w:szCs w:val="24"/>
                <w:lang w:eastAsia="en-GB"/>
                <w14:ligatures w14:val="standardContextual"/>
              </w:rPr>
              <w:tab/>
            </w:r>
            <w:r w:rsidRPr="00BF0FDC">
              <w:rPr>
                <w:rStyle w:val="Hyperlink"/>
                <w:rFonts w:ascii="Corbel" w:hAnsi="Corbel"/>
                <w:b/>
                <w:bCs/>
                <w:noProof/>
              </w:rPr>
              <w:t>EDI governance and structures</w:t>
            </w:r>
            <w:r>
              <w:rPr>
                <w:noProof/>
                <w:webHidden/>
              </w:rPr>
              <w:tab/>
            </w:r>
            <w:r>
              <w:rPr>
                <w:noProof/>
                <w:webHidden/>
              </w:rPr>
              <w:fldChar w:fldCharType="begin"/>
            </w:r>
            <w:r>
              <w:rPr>
                <w:noProof/>
                <w:webHidden/>
              </w:rPr>
              <w:instrText xml:space="preserve"> PAGEREF _Toc223702103 \h </w:instrText>
            </w:r>
            <w:r>
              <w:rPr>
                <w:noProof/>
                <w:webHidden/>
              </w:rPr>
            </w:r>
            <w:r>
              <w:rPr>
                <w:noProof/>
                <w:webHidden/>
              </w:rPr>
              <w:fldChar w:fldCharType="separate"/>
            </w:r>
            <w:r w:rsidR="004B5468">
              <w:rPr>
                <w:noProof/>
                <w:webHidden/>
              </w:rPr>
              <w:t>7</w:t>
            </w:r>
            <w:r>
              <w:rPr>
                <w:noProof/>
                <w:webHidden/>
              </w:rPr>
              <w:fldChar w:fldCharType="end"/>
            </w:r>
          </w:hyperlink>
        </w:p>
        <w:p w14:paraId="570EC881" w14:textId="4B47DADB" w:rsidR="00DA41FE" w:rsidRDefault="00DA41FE">
          <w:pPr>
            <w:pStyle w:val="TOC2"/>
            <w:tabs>
              <w:tab w:val="left" w:pos="720"/>
              <w:tab w:val="right" w:leader="dot" w:pos="9323"/>
            </w:tabs>
            <w:rPr>
              <w:rFonts w:eastAsiaTheme="minorEastAsia"/>
              <w:noProof/>
              <w:kern w:val="2"/>
              <w:sz w:val="24"/>
              <w:szCs w:val="24"/>
              <w:lang w:eastAsia="en-GB"/>
              <w14:ligatures w14:val="standardContextual"/>
            </w:rPr>
          </w:pPr>
          <w:hyperlink w:anchor="_Toc223702104" w:history="1">
            <w:r w:rsidRPr="00BF0FDC">
              <w:rPr>
                <w:rStyle w:val="Hyperlink"/>
                <w:rFonts w:ascii="Corbel" w:eastAsia="Corbel" w:hAnsi="Corbel" w:cs="Corbel"/>
                <w:b/>
                <w:bCs/>
                <w:noProof/>
              </w:rPr>
              <w:t>4.</w:t>
            </w:r>
            <w:r>
              <w:rPr>
                <w:rFonts w:eastAsiaTheme="minorEastAsia"/>
                <w:noProof/>
                <w:kern w:val="2"/>
                <w:sz w:val="24"/>
                <w:szCs w:val="24"/>
                <w:lang w:eastAsia="en-GB"/>
                <w14:ligatures w14:val="standardContextual"/>
              </w:rPr>
              <w:tab/>
            </w:r>
            <w:r w:rsidRPr="00BF0FDC">
              <w:rPr>
                <w:rStyle w:val="Hyperlink"/>
                <w:rFonts w:ascii="Corbel" w:eastAsia="Corbel" w:hAnsi="Corbel" w:cs="Corbel"/>
                <w:b/>
                <w:bCs/>
                <w:noProof/>
              </w:rPr>
              <w:t>Diversifying our community</w:t>
            </w:r>
            <w:r>
              <w:rPr>
                <w:noProof/>
                <w:webHidden/>
              </w:rPr>
              <w:tab/>
            </w:r>
            <w:r>
              <w:rPr>
                <w:noProof/>
                <w:webHidden/>
              </w:rPr>
              <w:fldChar w:fldCharType="begin"/>
            </w:r>
            <w:r>
              <w:rPr>
                <w:noProof/>
                <w:webHidden/>
              </w:rPr>
              <w:instrText xml:space="preserve"> PAGEREF _Toc223702104 \h </w:instrText>
            </w:r>
            <w:r>
              <w:rPr>
                <w:noProof/>
                <w:webHidden/>
              </w:rPr>
            </w:r>
            <w:r>
              <w:rPr>
                <w:noProof/>
                <w:webHidden/>
              </w:rPr>
              <w:fldChar w:fldCharType="separate"/>
            </w:r>
            <w:r w:rsidR="004B5468">
              <w:rPr>
                <w:noProof/>
                <w:webHidden/>
              </w:rPr>
              <w:t>9</w:t>
            </w:r>
            <w:r>
              <w:rPr>
                <w:noProof/>
                <w:webHidden/>
              </w:rPr>
              <w:fldChar w:fldCharType="end"/>
            </w:r>
          </w:hyperlink>
        </w:p>
        <w:p w14:paraId="6D2ED6B3" w14:textId="0E54D088" w:rsidR="00DA41FE" w:rsidRDefault="00DA41FE">
          <w:pPr>
            <w:pStyle w:val="TOC3"/>
            <w:tabs>
              <w:tab w:val="right" w:leader="dot" w:pos="9323"/>
            </w:tabs>
            <w:rPr>
              <w:rFonts w:eastAsiaTheme="minorEastAsia"/>
              <w:noProof/>
              <w:kern w:val="2"/>
              <w:sz w:val="24"/>
              <w:szCs w:val="24"/>
              <w:lang w:eastAsia="en-GB"/>
              <w14:ligatures w14:val="standardContextual"/>
            </w:rPr>
          </w:pPr>
          <w:hyperlink w:anchor="_Toc223702105" w:history="1">
            <w:r w:rsidRPr="00BF0FDC">
              <w:rPr>
                <w:rStyle w:val="Hyperlink"/>
                <w:rFonts w:ascii="Corbel" w:hAnsi="Corbel"/>
                <w:b/>
                <w:bCs/>
                <w:noProof/>
              </w:rPr>
              <w:t>Our students</w:t>
            </w:r>
            <w:r>
              <w:rPr>
                <w:noProof/>
                <w:webHidden/>
              </w:rPr>
              <w:tab/>
            </w:r>
            <w:r>
              <w:rPr>
                <w:noProof/>
                <w:webHidden/>
              </w:rPr>
              <w:fldChar w:fldCharType="begin"/>
            </w:r>
            <w:r>
              <w:rPr>
                <w:noProof/>
                <w:webHidden/>
              </w:rPr>
              <w:instrText xml:space="preserve"> PAGEREF _Toc223702105 \h </w:instrText>
            </w:r>
            <w:r>
              <w:rPr>
                <w:noProof/>
                <w:webHidden/>
              </w:rPr>
            </w:r>
            <w:r>
              <w:rPr>
                <w:noProof/>
                <w:webHidden/>
              </w:rPr>
              <w:fldChar w:fldCharType="separate"/>
            </w:r>
            <w:r w:rsidR="004B5468">
              <w:rPr>
                <w:noProof/>
                <w:webHidden/>
              </w:rPr>
              <w:t>9</w:t>
            </w:r>
            <w:r>
              <w:rPr>
                <w:noProof/>
                <w:webHidden/>
              </w:rPr>
              <w:fldChar w:fldCharType="end"/>
            </w:r>
          </w:hyperlink>
        </w:p>
        <w:p w14:paraId="38EF8910" w14:textId="70E73A84" w:rsidR="00DA41FE" w:rsidRDefault="00DA41FE">
          <w:pPr>
            <w:pStyle w:val="TOC3"/>
            <w:tabs>
              <w:tab w:val="right" w:leader="dot" w:pos="9323"/>
            </w:tabs>
            <w:rPr>
              <w:rFonts w:eastAsiaTheme="minorEastAsia"/>
              <w:noProof/>
              <w:kern w:val="2"/>
              <w:sz w:val="24"/>
              <w:szCs w:val="24"/>
              <w:lang w:eastAsia="en-GB"/>
              <w14:ligatures w14:val="standardContextual"/>
            </w:rPr>
          </w:pPr>
          <w:hyperlink w:anchor="_Toc223702106" w:history="1">
            <w:r w:rsidRPr="00BF0FDC">
              <w:rPr>
                <w:rStyle w:val="Hyperlink"/>
                <w:rFonts w:ascii="Corbel" w:hAnsi="Corbel"/>
                <w:b/>
                <w:bCs/>
                <w:noProof/>
                <w:lang w:eastAsia="en-GB"/>
              </w:rPr>
              <w:t>Our colleagues</w:t>
            </w:r>
            <w:r>
              <w:rPr>
                <w:noProof/>
                <w:webHidden/>
              </w:rPr>
              <w:tab/>
            </w:r>
            <w:r>
              <w:rPr>
                <w:noProof/>
                <w:webHidden/>
              </w:rPr>
              <w:fldChar w:fldCharType="begin"/>
            </w:r>
            <w:r>
              <w:rPr>
                <w:noProof/>
                <w:webHidden/>
              </w:rPr>
              <w:instrText xml:space="preserve"> PAGEREF _Toc223702106 \h </w:instrText>
            </w:r>
            <w:r>
              <w:rPr>
                <w:noProof/>
                <w:webHidden/>
              </w:rPr>
            </w:r>
            <w:r>
              <w:rPr>
                <w:noProof/>
                <w:webHidden/>
              </w:rPr>
              <w:fldChar w:fldCharType="separate"/>
            </w:r>
            <w:r w:rsidR="004B5468">
              <w:rPr>
                <w:noProof/>
                <w:webHidden/>
              </w:rPr>
              <w:t>9</w:t>
            </w:r>
            <w:r>
              <w:rPr>
                <w:noProof/>
                <w:webHidden/>
              </w:rPr>
              <w:fldChar w:fldCharType="end"/>
            </w:r>
          </w:hyperlink>
        </w:p>
        <w:p w14:paraId="586A045A" w14:textId="736EF4B2" w:rsidR="00DA41FE" w:rsidRDefault="00DA41FE">
          <w:pPr>
            <w:pStyle w:val="TOC2"/>
            <w:tabs>
              <w:tab w:val="left" w:pos="720"/>
              <w:tab w:val="right" w:leader="dot" w:pos="9323"/>
            </w:tabs>
            <w:rPr>
              <w:rFonts w:eastAsiaTheme="minorEastAsia"/>
              <w:noProof/>
              <w:kern w:val="2"/>
              <w:sz w:val="24"/>
              <w:szCs w:val="24"/>
              <w:lang w:eastAsia="en-GB"/>
              <w14:ligatures w14:val="standardContextual"/>
            </w:rPr>
          </w:pPr>
          <w:hyperlink w:anchor="_Toc223702107" w:history="1">
            <w:r w:rsidRPr="00BF0FDC">
              <w:rPr>
                <w:rStyle w:val="Hyperlink"/>
                <w:rFonts w:ascii="Corbel" w:eastAsia="Corbel" w:hAnsi="Corbel" w:cs="Corbel"/>
                <w:b/>
                <w:bCs/>
                <w:noProof/>
              </w:rPr>
              <w:t>5.</w:t>
            </w:r>
            <w:r>
              <w:rPr>
                <w:rFonts w:eastAsiaTheme="minorEastAsia"/>
                <w:noProof/>
                <w:kern w:val="2"/>
                <w:sz w:val="24"/>
                <w:szCs w:val="24"/>
                <w:lang w:eastAsia="en-GB"/>
                <w14:ligatures w14:val="standardContextual"/>
              </w:rPr>
              <w:tab/>
            </w:r>
            <w:r w:rsidRPr="00BF0FDC">
              <w:rPr>
                <w:rStyle w:val="Hyperlink"/>
                <w:rFonts w:ascii="Corbel" w:eastAsia="Corbel" w:hAnsi="Corbel" w:cs="Corbel"/>
                <w:b/>
                <w:bCs/>
                <w:noProof/>
              </w:rPr>
              <w:t>Inclusive culture, infrastructure and environment</w:t>
            </w:r>
            <w:r>
              <w:rPr>
                <w:noProof/>
                <w:webHidden/>
              </w:rPr>
              <w:tab/>
            </w:r>
            <w:r>
              <w:rPr>
                <w:noProof/>
                <w:webHidden/>
              </w:rPr>
              <w:fldChar w:fldCharType="begin"/>
            </w:r>
            <w:r>
              <w:rPr>
                <w:noProof/>
                <w:webHidden/>
              </w:rPr>
              <w:instrText xml:space="preserve"> PAGEREF _Toc223702107 \h </w:instrText>
            </w:r>
            <w:r>
              <w:rPr>
                <w:noProof/>
                <w:webHidden/>
              </w:rPr>
            </w:r>
            <w:r>
              <w:rPr>
                <w:noProof/>
                <w:webHidden/>
              </w:rPr>
              <w:fldChar w:fldCharType="separate"/>
            </w:r>
            <w:r w:rsidR="004B5468">
              <w:rPr>
                <w:noProof/>
                <w:webHidden/>
              </w:rPr>
              <w:t>10</w:t>
            </w:r>
            <w:r>
              <w:rPr>
                <w:noProof/>
                <w:webHidden/>
              </w:rPr>
              <w:fldChar w:fldCharType="end"/>
            </w:r>
          </w:hyperlink>
        </w:p>
        <w:p w14:paraId="7635CCDB" w14:textId="70A6D154" w:rsidR="00DA41FE" w:rsidRDefault="00DA41FE">
          <w:pPr>
            <w:pStyle w:val="TOC3"/>
            <w:tabs>
              <w:tab w:val="right" w:leader="dot" w:pos="9323"/>
            </w:tabs>
            <w:rPr>
              <w:rFonts w:eastAsiaTheme="minorEastAsia"/>
              <w:noProof/>
              <w:kern w:val="2"/>
              <w:sz w:val="24"/>
              <w:szCs w:val="24"/>
              <w:lang w:eastAsia="en-GB"/>
              <w14:ligatures w14:val="standardContextual"/>
            </w:rPr>
          </w:pPr>
          <w:hyperlink w:anchor="_Toc223702108" w:history="1">
            <w:r w:rsidRPr="00BF0FDC">
              <w:rPr>
                <w:rStyle w:val="Hyperlink"/>
                <w:rFonts w:ascii="Corbel" w:hAnsi="Corbel"/>
                <w:b/>
                <w:bCs/>
                <w:noProof/>
              </w:rPr>
              <w:t>Dignity at Work</w:t>
            </w:r>
            <w:r>
              <w:rPr>
                <w:noProof/>
                <w:webHidden/>
              </w:rPr>
              <w:tab/>
            </w:r>
            <w:r>
              <w:rPr>
                <w:noProof/>
                <w:webHidden/>
              </w:rPr>
              <w:fldChar w:fldCharType="begin"/>
            </w:r>
            <w:r>
              <w:rPr>
                <w:noProof/>
                <w:webHidden/>
              </w:rPr>
              <w:instrText xml:space="preserve"> PAGEREF _Toc223702108 \h </w:instrText>
            </w:r>
            <w:r>
              <w:rPr>
                <w:noProof/>
                <w:webHidden/>
              </w:rPr>
            </w:r>
            <w:r>
              <w:rPr>
                <w:noProof/>
                <w:webHidden/>
              </w:rPr>
              <w:fldChar w:fldCharType="separate"/>
            </w:r>
            <w:r w:rsidR="004B5468">
              <w:rPr>
                <w:noProof/>
                <w:webHidden/>
              </w:rPr>
              <w:t>10</w:t>
            </w:r>
            <w:r>
              <w:rPr>
                <w:noProof/>
                <w:webHidden/>
              </w:rPr>
              <w:fldChar w:fldCharType="end"/>
            </w:r>
          </w:hyperlink>
        </w:p>
        <w:p w14:paraId="0900D770" w14:textId="490ABD96" w:rsidR="00DA41FE" w:rsidRDefault="00DA41FE">
          <w:pPr>
            <w:pStyle w:val="TOC3"/>
            <w:tabs>
              <w:tab w:val="right" w:leader="dot" w:pos="9323"/>
            </w:tabs>
            <w:rPr>
              <w:rFonts w:eastAsiaTheme="minorEastAsia"/>
              <w:noProof/>
              <w:kern w:val="2"/>
              <w:sz w:val="24"/>
              <w:szCs w:val="24"/>
              <w:lang w:eastAsia="en-GB"/>
              <w14:ligatures w14:val="standardContextual"/>
            </w:rPr>
          </w:pPr>
          <w:hyperlink w:anchor="_Toc223702109" w:history="1">
            <w:r w:rsidRPr="00BF0FDC">
              <w:rPr>
                <w:rStyle w:val="Hyperlink"/>
                <w:rFonts w:ascii="Corbel" w:hAnsi="Corbel"/>
                <w:b/>
                <w:bCs/>
                <w:noProof/>
              </w:rPr>
              <w:t>Equal</w:t>
            </w:r>
            <w:r w:rsidRPr="00BF0FDC">
              <w:rPr>
                <w:rStyle w:val="Hyperlink"/>
                <w:rFonts w:ascii="Corbel" w:hAnsi="Corbel"/>
                <w:b/>
                <w:bCs/>
                <w:noProof/>
                <w:shd w:val="clear" w:color="auto" w:fill="FFFFFF" w:themeFill="background1"/>
              </w:rPr>
              <w:t>ity Impact A</w:t>
            </w:r>
            <w:r w:rsidRPr="00BF0FDC">
              <w:rPr>
                <w:rStyle w:val="Hyperlink"/>
                <w:rFonts w:ascii="Corbel" w:hAnsi="Corbel"/>
                <w:b/>
                <w:bCs/>
                <w:noProof/>
              </w:rPr>
              <w:t>ssessments (EIA)</w:t>
            </w:r>
            <w:r>
              <w:rPr>
                <w:noProof/>
                <w:webHidden/>
              </w:rPr>
              <w:tab/>
            </w:r>
            <w:r>
              <w:rPr>
                <w:noProof/>
                <w:webHidden/>
              </w:rPr>
              <w:fldChar w:fldCharType="begin"/>
            </w:r>
            <w:r>
              <w:rPr>
                <w:noProof/>
                <w:webHidden/>
              </w:rPr>
              <w:instrText xml:space="preserve"> PAGEREF _Toc223702109 \h </w:instrText>
            </w:r>
            <w:r>
              <w:rPr>
                <w:noProof/>
                <w:webHidden/>
              </w:rPr>
            </w:r>
            <w:r>
              <w:rPr>
                <w:noProof/>
                <w:webHidden/>
              </w:rPr>
              <w:fldChar w:fldCharType="separate"/>
            </w:r>
            <w:r w:rsidR="004B5468">
              <w:rPr>
                <w:noProof/>
                <w:webHidden/>
              </w:rPr>
              <w:t>10</w:t>
            </w:r>
            <w:r>
              <w:rPr>
                <w:noProof/>
                <w:webHidden/>
              </w:rPr>
              <w:fldChar w:fldCharType="end"/>
            </w:r>
          </w:hyperlink>
        </w:p>
        <w:p w14:paraId="00558A21" w14:textId="7FBD5348" w:rsidR="00DA41FE" w:rsidRDefault="00DA41FE">
          <w:pPr>
            <w:pStyle w:val="TOC3"/>
            <w:tabs>
              <w:tab w:val="right" w:leader="dot" w:pos="9323"/>
            </w:tabs>
            <w:rPr>
              <w:rFonts w:eastAsiaTheme="minorEastAsia"/>
              <w:noProof/>
              <w:kern w:val="2"/>
              <w:sz w:val="24"/>
              <w:szCs w:val="24"/>
              <w:lang w:eastAsia="en-GB"/>
              <w14:ligatures w14:val="standardContextual"/>
            </w:rPr>
          </w:pPr>
          <w:hyperlink w:anchor="_Toc223702110" w:history="1">
            <w:r w:rsidRPr="00BF0FDC">
              <w:rPr>
                <w:rStyle w:val="Hyperlink"/>
                <w:rFonts w:ascii="Corbel" w:hAnsi="Corbel"/>
                <w:b/>
                <w:bCs/>
                <w:noProof/>
                <w:lang w:eastAsia="en-GB"/>
              </w:rPr>
              <w:t>Our Staff Diversity Networks</w:t>
            </w:r>
            <w:r>
              <w:rPr>
                <w:noProof/>
                <w:webHidden/>
              </w:rPr>
              <w:tab/>
            </w:r>
            <w:r>
              <w:rPr>
                <w:noProof/>
                <w:webHidden/>
              </w:rPr>
              <w:fldChar w:fldCharType="begin"/>
            </w:r>
            <w:r>
              <w:rPr>
                <w:noProof/>
                <w:webHidden/>
              </w:rPr>
              <w:instrText xml:space="preserve"> PAGEREF _Toc223702110 \h </w:instrText>
            </w:r>
            <w:r>
              <w:rPr>
                <w:noProof/>
                <w:webHidden/>
              </w:rPr>
            </w:r>
            <w:r>
              <w:rPr>
                <w:noProof/>
                <w:webHidden/>
              </w:rPr>
              <w:fldChar w:fldCharType="separate"/>
            </w:r>
            <w:r w:rsidR="004B5468">
              <w:rPr>
                <w:noProof/>
                <w:webHidden/>
              </w:rPr>
              <w:t>11</w:t>
            </w:r>
            <w:r>
              <w:rPr>
                <w:noProof/>
                <w:webHidden/>
              </w:rPr>
              <w:fldChar w:fldCharType="end"/>
            </w:r>
          </w:hyperlink>
        </w:p>
        <w:p w14:paraId="6CA0CE6E" w14:textId="7674ED19" w:rsidR="00DA41FE" w:rsidRDefault="00DA41FE">
          <w:pPr>
            <w:pStyle w:val="TOC3"/>
            <w:tabs>
              <w:tab w:val="right" w:leader="dot" w:pos="9323"/>
            </w:tabs>
            <w:rPr>
              <w:rFonts w:eastAsiaTheme="minorEastAsia"/>
              <w:noProof/>
              <w:kern w:val="2"/>
              <w:sz w:val="24"/>
              <w:szCs w:val="24"/>
              <w:lang w:eastAsia="en-GB"/>
              <w14:ligatures w14:val="standardContextual"/>
            </w:rPr>
          </w:pPr>
          <w:hyperlink w:anchor="_Toc223702111" w:history="1">
            <w:r w:rsidRPr="00BF0FDC">
              <w:rPr>
                <w:rStyle w:val="Hyperlink"/>
                <w:rFonts w:ascii="Corbel" w:hAnsi="Corbel"/>
                <w:b/>
                <w:bCs/>
                <w:noProof/>
              </w:rPr>
              <w:t>Learning and awareness</w:t>
            </w:r>
            <w:r>
              <w:rPr>
                <w:noProof/>
                <w:webHidden/>
              </w:rPr>
              <w:tab/>
            </w:r>
            <w:r>
              <w:rPr>
                <w:noProof/>
                <w:webHidden/>
              </w:rPr>
              <w:fldChar w:fldCharType="begin"/>
            </w:r>
            <w:r>
              <w:rPr>
                <w:noProof/>
                <w:webHidden/>
              </w:rPr>
              <w:instrText xml:space="preserve"> PAGEREF _Toc223702111 \h </w:instrText>
            </w:r>
            <w:r>
              <w:rPr>
                <w:noProof/>
                <w:webHidden/>
              </w:rPr>
            </w:r>
            <w:r>
              <w:rPr>
                <w:noProof/>
                <w:webHidden/>
              </w:rPr>
              <w:fldChar w:fldCharType="separate"/>
            </w:r>
            <w:r w:rsidR="004B5468">
              <w:rPr>
                <w:noProof/>
                <w:webHidden/>
              </w:rPr>
              <w:t>11</w:t>
            </w:r>
            <w:r>
              <w:rPr>
                <w:noProof/>
                <w:webHidden/>
              </w:rPr>
              <w:fldChar w:fldCharType="end"/>
            </w:r>
          </w:hyperlink>
        </w:p>
        <w:p w14:paraId="701C45E0" w14:textId="141D5C8B" w:rsidR="00DA41FE" w:rsidRDefault="00DA41FE">
          <w:pPr>
            <w:pStyle w:val="TOC3"/>
            <w:tabs>
              <w:tab w:val="right" w:leader="dot" w:pos="9323"/>
            </w:tabs>
            <w:rPr>
              <w:rFonts w:eastAsiaTheme="minorEastAsia"/>
              <w:noProof/>
              <w:kern w:val="2"/>
              <w:sz w:val="24"/>
              <w:szCs w:val="24"/>
              <w:lang w:eastAsia="en-GB"/>
              <w14:ligatures w14:val="standardContextual"/>
            </w:rPr>
          </w:pPr>
          <w:hyperlink w:anchor="_Toc223702112" w:history="1">
            <w:r w:rsidRPr="00BF0FDC">
              <w:rPr>
                <w:rStyle w:val="Hyperlink"/>
                <w:rFonts w:ascii="Corbel" w:hAnsi="Corbel"/>
                <w:b/>
                <w:bCs/>
                <w:noProof/>
              </w:rPr>
              <w:t>Listening and support</w:t>
            </w:r>
            <w:r>
              <w:rPr>
                <w:noProof/>
                <w:webHidden/>
              </w:rPr>
              <w:tab/>
            </w:r>
            <w:r>
              <w:rPr>
                <w:noProof/>
                <w:webHidden/>
              </w:rPr>
              <w:fldChar w:fldCharType="begin"/>
            </w:r>
            <w:r>
              <w:rPr>
                <w:noProof/>
                <w:webHidden/>
              </w:rPr>
              <w:instrText xml:space="preserve"> PAGEREF _Toc223702112 \h </w:instrText>
            </w:r>
            <w:r>
              <w:rPr>
                <w:noProof/>
                <w:webHidden/>
              </w:rPr>
            </w:r>
            <w:r>
              <w:rPr>
                <w:noProof/>
                <w:webHidden/>
              </w:rPr>
              <w:fldChar w:fldCharType="separate"/>
            </w:r>
            <w:r w:rsidR="004B5468">
              <w:rPr>
                <w:noProof/>
                <w:webHidden/>
              </w:rPr>
              <w:t>13</w:t>
            </w:r>
            <w:r>
              <w:rPr>
                <w:noProof/>
                <w:webHidden/>
              </w:rPr>
              <w:fldChar w:fldCharType="end"/>
            </w:r>
          </w:hyperlink>
        </w:p>
        <w:p w14:paraId="07B18A9B" w14:textId="0D6BDD3C" w:rsidR="00DA41FE" w:rsidRDefault="00DA41FE">
          <w:pPr>
            <w:pStyle w:val="TOC3"/>
            <w:tabs>
              <w:tab w:val="right" w:leader="dot" w:pos="9323"/>
            </w:tabs>
            <w:rPr>
              <w:rFonts w:eastAsiaTheme="minorEastAsia"/>
              <w:noProof/>
              <w:kern w:val="2"/>
              <w:sz w:val="24"/>
              <w:szCs w:val="24"/>
              <w:lang w:eastAsia="en-GB"/>
              <w14:ligatures w14:val="standardContextual"/>
            </w:rPr>
          </w:pPr>
          <w:hyperlink w:anchor="_Toc223702113" w:history="1">
            <w:r w:rsidRPr="00BF0FDC">
              <w:rPr>
                <w:rStyle w:val="Hyperlink"/>
                <w:rFonts w:ascii="Corbel" w:hAnsi="Corbel"/>
                <w:b/>
                <w:bCs/>
                <w:noProof/>
                <w:lang w:eastAsia="en-GB"/>
              </w:rPr>
              <w:t xml:space="preserve">Race equity </w:t>
            </w:r>
            <w:r>
              <w:rPr>
                <w:noProof/>
                <w:webHidden/>
              </w:rPr>
              <w:tab/>
            </w:r>
            <w:r>
              <w:rPr>
                <w:noProof/>
                <w:webHidden/>
              </w:rPr>
              <w:fldChar w:fldCharType="begin"/>
            </w:r>
            <w:r>
              <w:rPr>
                <w:noProof/>
                <w:webHidden/>
              </w:rPr>
              <w:instrText xml:space="preserve"> PAGEREF _Toc223702113 \h </w:instrText>
            </w:r>
            <w:r>
              <w:rPr>
                <w:noProof/>
                <w:webHidden/>
              </w:rPr>
            </w:r>
            <w:r>
              <w:rPr>
                <w:noProof/>
                <w:webHidden/>
              </w:rPr>
              <w:fldChar w:fldCharType="separate"/>
            </w:r>
            <w:r w:rsidR="004B5468">
              <w:rPr>
                <w:noProof/>
                <w:webHidden/>
              </w:rPr>
              <w:t>13</w:t>
            </w:r>
            <w:r>
              <w:rPr>
                <w:noProof/>
                <w:webHidden/>
              </w:rPr>
              <w:fldChar w:fldCharType="end"/>
            </w:r>
          </w:hyperlink>
        </w:p>
        <w:p w14:paraId="411F02E6" w14:textId="39B35A1E" w:rsidR="00DA41FE" w:rsidRDefault="00DA41FE">
          <w:pPr>
            <w:pStyle w:val="TOC3"/>
            <w:tabs>
              <w:tab w:val="right" w:leader="dot" w:pos="9323"/>
            </w:tabs>
            <w:rPr>
              <w:rFonts w:eastAsiaTheme="minorEastAsia"/>
              <w:noProof/>
              <w:kern w:val="2"/>
              <w:sz w:val="24"/>
              <w:szCs w:val="24"/>
              <w:lang w:eastAsia="en-GB"/>
              <w14:ligatures w14:val="standardContextual"/>
            </w:rPr>
          </w:pPr>
          <w:hyperlink w:anchor="_Toc223702114" w:history="1">
            <w:r w:rsidRPr="00BF0FDC">
              <w:rPr>
                <w:rStyle w:val="Hyperlink"/>
                <w:rFonts w:ascii="Corbel" w:hAnsi="Corbel"/>
                <w:b/>
                <w:bCs/>
                <w:noProof/>
              </w:rPr>
              <w:t>Accessible and inclusive campus</w:t>
            </w:r>
            <w:r>
              <w:rPr>
                <w:noProof/>
                <w:webHidden/>
              </w:rPr>
              <w:tab/>
            </w:r>
            <w:r>
              <w:rPr>
                <w:noProof/>
                <w:webHidden/>
              </w:rPr>
              <w:fldChar w:fldCharType="begin"/>
            </w:r>
            <w:r>
              <w:rPr>
                <w:noProof/>
                <w:webHidden/>
              </w:rPr>
              <w:instrText xml:space="preserve"> PAGEREF _Toc223702114 \h </w:instrText>
            </w:r>
            <w:r>
              <w:rPr>
                <w:noProof/>
                <w:webHidden/>
              </w:rPr>
            </w:r>
            <w:r>
              <w:rPr>
                <w:noProof/>
                <w:webHidden/>
              </w:rPr>
              <w:fldChar w:fldCharType="separate"/>
            </w:r>
            <w:r w:rsidR="004B5468">
              <w:rPr>
                <w:noProof/>
                <w:webHidden/>
              </w:rPr>
              <w:t>15</w:t>
            </w:r>
            <w:r>
              <w:rPr>
                <w:noProof/>
                <w:webHidden/>
              </w:rPr>
              <w:fldChar w:fldCharType="end"/>
            </w:r>
          </w:hyperlink>
        </w:p>
        <w:p w14:paraId="5DBEF9EF" w14:textId="61DDB9EA" w:rsidR="00DA41FE" w:rsidRDefault="00DA41FE">
          <w:pPr>
            <w:pStyle w:val="TOC3"/>
            <w:tabs>
              <w:tab w:val="right" w:leader="dot" w:pos="9323"/>
            </w:tabs>
            <w:rPr>
              <w:rFonts w:eastAsiaTheme="minorEastAsia"/>
              <w:noProof/>
              <w:kern w:val="2"/>
              <w:sz w:val="24"/>
              <w:szCs w:val="24"/>
              <w:lang w:eastAsia="en-GB"/>
              <w14:ligatures w14:val="standardContextual"/>
            </w:rPr>
          </w:pPr>
          <w:hyperlink w:anchor="_Toc223702115" w:history="1">
            <w:r w:rsidRPr="00BF0FDC">
              <w:rPr>
                <w:rStyle w:val="Hyperlink"/>
                <w:rFonts w:ascii="Corbel" w:hAnsi="Corbel"/>
                <w:b/>
                <w:bCs/>
                <w:noProof/>
              </w:rPr>
              <w:t>EDI events and celebrations</w:t>
            </w:r>
            <w:r>
              <w:rPr>
                <w:noProof/>
                <w:webHidden/>
              </w:rPr>
              <w:tab/>
            </w:r>
            <w:r>
              <w:rPr>
                <w:noProof/>
                <w:webHidden/>
              </w:rPr>
              <w:fldChar w:fldCharType="begin"/>
            </w:r>
            <w:r>
              <w:rPr>
                <w:noProof/>
                <w:webHidden/>
              </w:rPr>
              <w:instrText xml:space="preserve"> PAGEREF _Toc223702115 \h </w:instrText>
            </w:r>
            <w:r>
              <w:rPr>
                <w:noProof/>
                <w:webHidden/>
              </w:rPr>
            </w:r>
            <w:r>
              <w:rPr>
                <w:noProof/>
                <w:webHidden/>
              </w:rPr>
              <w:fldChar w:fldCharType="separate"/>
            </w:r>
            <w:r w:rsidR="004B5468">
              <w:rPr>
                <w:noProof/>
                <w:webHidden/>
              </w:rPr>
              <w:t>16</w:t>
            </w:r>
            <w:r>
              <w:rPr>
                <w:noProof/>
                <w:webHidden/>
              </w:rPr>
              <w:fldChar w:fldCharType="end"/>
            </w:r>
          </w:hyperlink>
        </w:p>
        <w:p w14:paraId="02873180" w14:textId="2BDF2CC2" w:rsidR="00DA41FE" w:rsidRDefault="00DA41FE">
          <w:pPr>
            <w:pStyle w:val="TOC3"/>
            <w:tabs>
              <w:tab w:val="right" w:leader="dot" w:pos="9323"/>
            </w:tabs>
            <w:rPr>
              <w:rFonts w:eastAsiaTheme="minorEastAsia"/>
              <w:noProof/>
              <w:kern w:val="2"/>
              <w:sz w:val="24"/>
              <w:szCs w:val="24"/>
              <w:lang w:eastAsia="en-GB"/>
              <w14:ligatures w14:val="standardContextual"/>
            </w:rPr>
          </w:pPr>
          <w:hyperlink w:anchor="_Toc223702116" w:history="1">
            <w:r w:rsidRPr="00BF0FDC">
              <w:rPr>
                <w:rStyle w:val="Hyperlink"/>
                <w:rFonts w:ascii="Corbel" w:hAnsi="Corbel"/>
                <w:b/>
                <w:bCs/>
                <w:noProof/>
              </w:rPr>
              <w:t>Mental health and wellbeing</w:t>
            </w:r>
            <w:r>
              <w:rPr>
                <w:noProof/>
                <w:webHidden/>
              </w:rPr>
              <w:tab/>
            </w:r>
            <w:r>
              <w:rPr>
                <w:noProof/>
                <w:webHidden/>
              </w:rPr>
              <w:fldChar w:fldCharType="begin"/>
            </w:r>
            <w:r>
              <w:rPr>
                <w:noProof/>
                <w:webHidden/>
              </w:rPr>
              <w:instrText xml:space="preserve"> PAGEREF _Toc223702116 \h </w:instrText>
            </w:r>
            <w:r>
              <w:rPr>
                <w:noProof/>
                <w:webHidden/>
              </w:rPr>
            </w:r>
            <w:r>
              <w:rPr>
                <w:noProof/>
                <w:webHidden/>
              </w:rPr>
              <w:fldChar w:fldCharType="separate"/>
            </w:r>
            <w:r w:rsidR="004B5468">
              <w:rPr>
                <w:noProof/>
                <w:webHidden/>
              </w:rPr>
              <w:t>18</w:t>
            </w:r>
            <w:r>
              <w:rPr>
                <w:noProof/>
                <w:webHidden/>
              </w:rPr>
              <w:fldChar w:fldCharType="end"/>
            </w:r>
          </w:hyperlink>
        </w:p>
        <w:p w14:paraId="1782AFA7" w14:textId="3B08C8FF" w:rsidR="00DA41FE" w:rsidRDefault="00DA41FE">
          <w:pPr>
            <w:pStyle w:val="TOC3"/>
            <w:tabs>
              <w:tab w:val="right" w:leader="dot" w:pos="9323"/>
            </w:tabs>
            <w:rPr>
              <w:rFonts w:eastAsiaTheme="minorEastAsia"/>
              <w:noProof/>
              <w:kern w:val="2"/>
              <w:sz w:val="24"/>
              <w:szCs w:val="24"/>
              <w:lang w:eastAsia="en-GB"/>
              <w14:ligatures w14:val="standardContextual"/>
            </w:rPr>
          </w:pPr>
          <w:hyperlink w:anchor="_Toc223702117" w:history="1">
            <w:r w:rsidRPr="00BF0FDC">
              <w:rPr>
                <w:rStyle w:val="Hyperlink"/>
                <w:rFonts w:ascii="Corbel" w:hAnsi="Corbel"/>
                <w:b/>
                <w:bCs/>
                <w:noProof/>
              </w:rPr>
              <w:t>A peri/menopause-friendly University.</w:t>
            </w:r>
            <w:r>
              <w:rPr>
                <w:noProof/>
                <w:webHidden/>
              </w:rPr>
              <w:tab/>
            </w:r>
            <w:r>
              <w:rPr>
                <w:noProof/>
                <w:webHidden/>
              </w:rPr>
              <w:fldChar w:fldCharType="begin"/>
            </w:r>
            <w:r>
              <w:rPr>
                <w:noProof/>
                <w:webHidden/>
              </w:rPr>
              <w:instrText xml:space="preserve"> PAGEREF _Toc223702117 \h </w:instrText>
            </w:r>
            <w:r>
              <w:rPr>
                <w:noProof/>
                <w:webHidden/>
              </w:rPr>
            </w:r>
            <w:r>
              <w:rPr>
                <w:noProof/>
                <w:webHidden/>
              </w:rPr>
              <w:fldChar w:fldCharType="separate"/>
            </w:r>
            <w:r w:rsidR="004B5468">
              <w:rPr>
                <w:noProof/>
                <w:webHidden/>
              </w:rPr>
              <w:t>19</w:t>
            </w:r>
            <w:r>
              <w:rPr>
                <w:noProof/>
                <w:webHidden/>
              </w:rPr>
              <w:fldChar w:fldCharType="end"/>
            </w:r>
          </w:hyperlink>
        </w:p>
        <w:p w14:paraId="0B995D56" w14:textId="1DDB3A88" w:rsidR="00DA41FE" w:rsidRDefault="00DA41FE">
          <w:pPr>
            <w:pStyle w:val="TOC2"/>
            <w:tabs>
              <w:tab w:val="left" w:pos="720"/>
              <w:tab w:val="right" w:leader="dot" w:pos="9323"/>
            </w:tabs>
            <w:rPr>
              <w:rFonts w:eastAsiaTheme="minorEastAsia"/>
              <w:noProof/>
              <w:kern w:val="2"/>
              <w:sz w:val="24"/>
              <w:szCs w:val="24"/>
              <w:lang w:eastAsia="en-GB"/>
              <w14:ligatures w14:val="standardContextual"/>
            </w:rPr>
          </w:pPr>
          <w:hyperlink w:anchor="_Toc223702118" w:history="1">
            <w:r w:rsidRPr="00BF0FDC">
              <w:rPr>
                <w:rStyle w:val="Hyperlink"/>
                <w:b/>
                <w:noProof/>
              </w:rPr>
              <w:t>7.</w:t>
            </w:r>
            <w:r>
              <w:rPr>
                <w:rFonts w:eastAsiaTheme="minorEastAsia"/>
                <w:noProof/>
                <w:kern w:val="2"/>
                <w:sz w:val="24"/>
                <w:szCs w:val="24"/>
                <w:lang w:eastAsia="en-GB"/>
                <w14:ligatures w14:val="standardContextual"/>
              </w:rPr>
              <w:tab/>
            </w:r>
            <w:r w:rsidRPr="00BF0FDC">
              <w:rPr>
                <w:rStyle w:val="Hyperlink"/>
                <w:rFonts w:ascii="Corbel" w:hAnsi="Corbel"/>
                <w:b/>
                <w:bCs/>
                <w:noProof/>
              </w:rPr>
              <w:t>Fair and inclusive recruitment.</w:t>
            </w:r>
            <w:r>
              <w:rPr>
                <w:noProof/>
                <w:webHidden/>
              </w:rPr>
              <w:tab/>
            </w:r>
            <w:r>
              <w:rPr>
                <w:noProof/>
                <w:webHidden/>
              </w:rPr>
              <w:fldChar w:fldCharType="begin"/>
            </w:r>
            <w:r>
              <w:rPr>
                <w:noProof/>
                <w:webHidden/>
              </w:rPr>
              <w:instrText xml:space="preserve"> PAGEREF _Toc223702118 \h </w:instrText>
            </w:r>
            <w:r>
              <w:rPr>
                <w:noProof/>
                <w:webHidden/>
              </w:rPr>
            </w:r>
            <w:r>
              <w:rPr>
                <w:noProof/>
                <w:webHidden/>
              </w:rPr>
              <w:fldChar w:fldCharType="separate"/>
            </w:r>
            <w:r w:rsidR="004B5468">
              <w:rPr>
                <w:noProof/>
                <w:webHidden/>
              </w:rPr>
              <w:t>20</w:t>
            </w:r>
            <w:r>
              <w:rPr>
                <w:noProof/>
                <w:webHidden/>
              </w:rPr>
              <w:fldChar w:fldCharType="end"/>
            </w:r>
          </w:hyperlink>
        </w:p>
        <w:p w14:paraId="159E512F" w14:textId="70907899" w:rsidR="00DA41FE" w:rsidRDefault="00DA41FE">
          <w:pPr>
            <w:pStyle w:val="TOC2"/>
            <w:tabs>
              <w:tab w:val="right" w:leader="dot" w:pos="9323"/>
            </w:tabs>
            <w:rPr>
              <w:rFonts w:eastAsiaTheme="minorEastAsia"/>
              <w:noProof/>
              <w:kern w:val="2"/>
              <w:sz w:val="24"/>
              <w:szCs w:val="24"/>
              <w:lang w:eastAsia="en-GB"/>
              <w14:ligatures w14:val="standardContextual"/>
            </w:rPr>
          </w:pPr>
          <w:hyperlink w:anchor="_Toc223702119" w:history="1">
            <w:r w:rsidRPr="00BF0FDC">
              <w:rPr>
                <w:rStyle w:val="Hyperlink"/>
                <w:noProof/>
              </w:rPr>
              <w:t>Next steps</w:t>
            </w:r>
            <w:r>
              <w:rPr>
                <w:noProof/>
                <w:webHidden/>
              </w:rPr>
              <w:tab/>
            </w:r>
            <w:r>
              <w:rPr>
                <w:noProof/>
                <w:webHidden/>
              </w:rPr>
              <w:fldChar w:fldCharType="begin"/>
            </w:r>
            <w:r>
              <w:rPr>
                <w:noProof/>
                <w:webHidden/>
              </w:rPr>
              <w:instrText xml:space="preserve"> PAGEREF _Toc223702119 \h </w:instrText>
            </w:r>
            <w:r>
              <w:rPr>
                <w:noProof/>
                <w:webHidden/>
              </w:rPr>
            </w:r>
            <w:r>
              <w:rPr>
                <w:noProof/>
                <w:webHidden/>
              </w:rPr>
              <w:fldChar w:fldCharType="separate"/>
            </w:r>
            <w:r w:rsidR="004B5468">
              <w:rPr>
                <w:noProof/>
                <w:webHidden/>
              </w:rPr>
              <w:t>21</w:t>
            </w:r>
            <w:r>
              <w:rPr>
                <w:noProof/>
                <w:webHidden/>
              </w:rPr>
              <w:fldChar w:fldCharType="end"/>
            </w:r>
          </w:hyperlink>
        </w:p>
        <w:p w14:paraId="759D409A" w14:textId="5CABD5F1" w:rsidR="00DA41FE" w:rsidRDefault="00DA41FE">
          <w:pPr>
            <w:pStyle w:val="TOC2"/>
            <w:tabs>
              <w:tab w:val="left" w:pos="720"/>
              <w:tab w:val="right" w:leader="dot" w:pos="9323"/>
            </w:tabs>
            <w:rPr>
              <w:rFonts w:eastAsiaTheme="minorEastAsia"/>
              <w:noProof/>
              <w:kern w:val="2"/>
              <w:sz w:val="24"/>
              <w:szCs w:val="24"/>
              <w:lang w:eastAsia="en-GB"/>
              <w14:ligatures w14:val="standardContextual"/>
            </w:rPr>
          </w:pPr>
          <w:hyperlink w:anchor="_Toc223702120" w:history="1">
            <w:r w:rsidRPr="00BF0FDC">
              <w:rPr>
                <w:rStyle w:val="Hyperlink"/>
                <w:rFonts w:ascii="Corbel" w:eastAsia="Corbel" w:hAnsi="Corbel" w:cs="Corbel"/>
                <w:b/>
                <w:bCs/>
                <w:noProof/>
              </w:rPr>
              <w:t>8.</w:t>
            </w:r>
            <w:r>
              <w:rPr>
                <w:rFonts w:eastAsiaTheme="minorEastAsia"/>
                <w:noProof/>
                <w:kern w:val="2"/>
                <w:sz w:val="24"/>
                <w:szCs w:val="24"/>
                <w:lang w:eastAsia="en-GB"/>
                <w14:ligatures w14:val="standardContextual"/>
              </w:rPr>
              <w:tab/>
            </w:r>
            <w:r w:rsidRPr="00BF0FDC">
              <w:rPr>
                <w:rStyle w:val="Hyperlink"/>
                <w:rFonts w:ascii="Corbel" w:eastAsia="Corbel" w:hAnsi="Corbel" w:cs="Corbel"/>
                <w:b/>
                <w:bCs/>
                <w:noProof/>
              </w:rPr>
              <w:t>Development and progression.</w:t>
            </w:r>
            <w:r>
              <w:rPr>
                <w:noProof/>
                <w:webHidden/>
              </w:rPr>
              <w:tab/>
            </w:r>
            <w:r>
              <w:rPr>
                <w:noProof/>
                <w:webHidden/>
              </w:rPr>
              <w:fldChar w:fldCharType="begin"/>
            </w:r>
            <w:r>
              <w:rPr>
                <w:noProof/>
                <w:webHidden/>
              </w:rPr>
              <w:instrText xml:space="preserve"> PAGEREF _Toc223702120 \h </w:instrText>
            </w:r>
            <w:r>
              <w:rPr>
                <w:noProof/>
                <w:webHidden/>
              </w:rPr>
            </w:r>
            <w:r>
              <w:rPr>
                <w:noProof/>
                <w:webHidden/>
              </w:rPr>
              <w:fldChar w:fldCharType="separate"/>
            </w:r>
            <w:r w:rsidR="004B5468">
              <w:rPr>
                <w:noProof/>
                <w:webHidden/>
              </w:rPr>
              <w:t>21</w:t>
            </w:r>
            <w:r>
              <w:rPr>
                <w:noProof/>
                <w:webHidden/>
              </w:rPr>
              <w:fldChar w:fldCharType="end"/>
            </w:r>
          </w:hyperlink>
        </w:p>
        <w:p w14:paraId="2CC44D8E" w14:textId="4A534AA8" w:rsidR="00DA41FE" w:rsidRDefault="00DA41FE">
          <w:pPr>
            <w:pStyle w:val="TOC2"/>
            <w:tabs>
              <w:tab w:val="right" w:leader="dot" w:pos="9323"/>
            </w:tabs>
            <w:rPr>
              <w:rFonts w:eastAsiaTheme="minorEastAsia"/>
              <w:noProof/>
              <w:kern w:val="2"/>
              <w:sz w:val="24"/>
              <w:szCs w:val="24"/>
              <w:lang w:eastAsia="en-GB"/>
              <w14:ligatures w14:val="standardContextual"/>
            </w:rPr>
          </w:pPr>
          <w:hyperlink w:anchor="_Toc223702121" w:history="1">
            <w:r w:rsidRPr="00BF0FDC">
              <w:rPr>
                <w:rStyle w:val="Hyperlink"/>
                <w:noProof/>
                <w:lang w:eastAsia="en-GB"/>
              </w:rPr>
              <w:t>Academic promotion and career development</w:t>
            </w:r>
            <w:r>
              <w:rPr>
                <w:noProof/>
                <w:webHidden/>
              </w:rPr>
              <w:tab/>
            </w:r>
            <w:r>
              <w:rPr>
                <w:noProof/>
                <w:webHidden/>
              </w:rPr>
              <w:fldChar w:fldCharType="begin"/>
            </w:r>
            <w:r>
              <w:rPr>
                <w:noProof/>
                <w:webHidden/>
              </w:rPr>
              <w:instrText xml:space="preserve"> PAGEREF _Toc223702121 \h </w:instrText>
            </w:r>
            <w:r>
              <w:rPr>
                <w:noProof/>
                <w:webHidden/>
              </w:rPr>
            </w:r>
            <w:r>
              <w:rPr>
                <w:noProof/>
                <w:webHidden/>
              </w:rPr>
              <w:fldChar w:fldCharType="separate"/>
            </w:r>
            <w:r w:rsidR="004B5468">
              <w:rPr>
                <w:noProof/>
                <w:webHidden/>
              </w:rPr>
              <w:t>21</w:t>
            </w:r>
            <w:r>
              <w:rPr>
                <w:noProof/>
                <w:webHidden/>
              </w:rPr>
              <w:fldChar w:fldCharType="end"/>
            </w:r>
          </w:hyperlink>
        </w:p>
        <w:p w14:paraId="01E012F0" w14:textId="2B14CE41" w:rsidR="00DA41FE" w:rsidRDefault="00DA41FE">
          <w:pPr>
            <w:pStyle w:val="TOC2"/>
            <w:tabs>
              <w:tab w:val="left" w:pos="720"/>
              <w:tab w:val="right" w:leader="dot" w:pos="9323"/>
            </w:tabs>
            <w:rPr>
              <w:rFonts w:eastAsiaTheme="minorEastAsia"/>
              <w:noProof/>
              <w:kern w:val="2"/>
              <w:sz w:val="24"/>
              <w:szCs w:val="24"/>
              <w:lang w:eastAsia="en-GB"/>
              <w14:ligatures w14:val="standardContextual"/>
            </w:rPr>
          </w:pPr>
          <w:hyperlink w:anchor="_Toc223702122" w:history="1">
            <w:r w:rsidRPr="00BF0FDC">
              <w:rPr>
                <w:rStyle w:val="Hyperlink"/>
                <w:rFonts w:ascii="Corbel" w:eastAsia="Corbel" w:hAnsi="Corbel" w:cs="Corbel"/>
                <w:b/>
                <w:bCs/>
                <w:noProof/>
                <w:lang w:eastAsia="en-GB"/>
              </w:rPr>
              <w:t>9.</w:t>
            </w:r>
            <w:r>
              <w:rPr>
                <w:rFonts w:eastAsiaTheme="minorEastAsia"/>
                <w:noProof/>
                <w:kern w:val="2"/>
                <w:sz w:val="24"/>
                <w:szCs w:val="24"/>
                <w:lang w:eastAsia="en-GB"/>
                <w14:ligatures w14:val="standardContextual"/>
              </w:rPr>
              <w:tab/>
            </w:r>
            <w:r w:rsidRPr="00BF0FDC">
              <w:rPr>
                <w:rStyle w:val="Hyperlink"/>
                <w:rFonts w:ascii="Corbel" w:eastAsia="Corbel" w:hAnsi="Corbel" w:cs="Corbel"/>
                <w:b/>
                <w:bCs/>
                <w:noProof/>
                <w:lang w:eastAsia="en-GB"/>
              </w:rPr>
              <w:t>Priorities for 2025/26.</w:t>
            </w:r>
            <w:r>
              <w:rPr>
                <w:noProof/>
                <w:webHidden/>
              </w:rPr>
              <w:tab/>
            </w:r>
            <w:r>
              <w:rPr>
                <w:noProof/>
                <w:webHidden/>
              </w:rPr>
              <w:fldChar w:fldCharType="begin"/>
            </w:r>
            <w:r>
              <w:rPr>
                <w:noProof/>
                <w:webHidden/>
              </w:rPr>
              <w:instrText xml:space="preserve"> PAGEREF _Toc223702122 \h </w:instrText>
            </w:r>
            <w:r>
              <w:rPr>
                <w:noProof/>
                <w:webHidden/>
              </w:rPr>
            </w:r>
            <w:r>
              <w:rPr>
                <w:noProof/>
                <w:webHidden/>
              </w:rPr>
              <w:fldChar w:fldCharType="separate"/>
            </w:r>
            <w:r w:rsidR="004B5468">
              <w:rPr>
                <w:noProof/>
                <w:webHidden/>
              </w:rPr>
              <w:t>23</w:t>
            </w:r>
            <w:r>
              <w:rPr>
                <w:noProof/>
                <w:webHidden/>
              </w:rPr>
              <w:fldChar w:fldCharType="end"/>
            </w:r>
          </w:hyperlink>
        </w:p>
        <w:p w14:paraId="0C432635" w14:textId="2DCCD0F4" w:rsidR="00DA41FE" w:rsidRDefault="00DA41FE">
          <w:pPr>
            <w:pStyle w:val="TOC2"/>
            <w:tabs>
              <w:tab w:val="right" w:leader="dot" w:pos="9323"/>
            </w:tabs>
            <w:rPr>
              <w:rFonts w:eastAsiaTheme="minorEastAsia"/>
              <w:noProof/>
              <w:kern w:val="2"/>
              <w:sz w:val="24"/>
              <w:szCs w:val="24"/>
              <w:lang w:eastAsia="en-GB"/>
              <w14:ligatures w14:val="standardContextual"/>
            </w:rPr>
          </w:pPr>
          <w:hyperlink w:anchor="_Toc223702123" w:history="1">
            <w:r w:rsidRPr="00BF0FDC">
              <w:rPr>
                <w:rStyle w:val="Hyperlink"/>
                <w:rFonts w:ascii="Corbel" w:hAnsi="Corbel"/>
                <w:b/>
                <w:bCs/>
                <w:noProof/>
              </w:rPr>
              <w:t>Appendix 1 EDI Guiding Principles.</w:t>
            </w:r>
            <w:r>
              <w:rPr>
                <w:noProof/>
                <w:webHidden/>
              </w:rPr>
              <w:tab/>
            </w:r>
            <w:r>
              <w:rPr>
                <w:noProof/>
                <w:webHidden/>
              </w:rPr>
              <w:fldChar w:fldCharType="begin"/>
            </w:r>
            <w:r>
              <w:rPr>
                <w:noProof/>
                <w:webHidden/>
              </w:rPr>
              <w:instrText xml:space="preserve"> PAGEREF _Toc223702123 \h </w:instrText>
            </w:r>
            <w:r>
              <w:rPr>
                <w:noProof/>
                <w:webHidden/>
              </w:rPr>
            </w:r>
            <w:r>
              <w:rPr>
                <w:noProof/>
                <w:webHidden/>
              </w:rPr>
              <w:fldChar w:fldCharType="separate"/>
            </w:r>
            <w:r w:rsidR="004B5468">
              <w:rPr>
                <w:noProof/>
                <w:webHidden/>
              </w:rPr>
              <w:t>25</w:t>
            </w:r>
            <w:r>
              <w:rPr>
                <w:noProof/>
                <w:webHidden/>
              </w:rPr>
              <w:fldChar w:fldCharType="end"/>
            </w:r>
          </w:hyperlink>
        </w:p>
        <w:p w14:paraId="071D6865" w14:textId="29E0F861" w:rsidR="00DA41FE" w:rsidRDefault="00DA41FE">
          <w:pPr>
            <w:pStyle w:val="TOC2"/>
            <w:tabs>
              <w:tab w:val="right" w:leader="dot" w:pos="9323"/>
            </w:tabs>
            <w:rPr>
              <w:rFonts w:eastAsiaTheme="minorEastAsia"/>
              <w:noProof/>
              <w:kern w:val="2"/>
              <w:sz w:val="24"/>
              <w:szCs w:val="24"/>
              <w:lang w:eastAsia="en-GB"/>
              <w14:ligatures w14:val="standardContextual"/>
            </w:rPr>
          </w:pPr>
          <w:hyperlink w:anchor="_Toc223702124" w:history="1">
            <w:r w:rsidRPr="00BF0FDC">
              <w:rPr>
                <w:rStyle w:val="Hyperlink"/>
                <w:rFonts w:ascii="Corbel" w:hAnsi="Corbel"/>
                <w:b/>
                <w:bCs/>
                <w:noProof/>
              </w:rPr>
              <w:t>Appendix 2 Workforce report (with pay gap reporting).</w:t>
            </w:r>
            <w:r>
              <w:rPr>
                <w:noProof/>
                <w:webHidden/>
              </w:rPr>
              <w:tab/>
            </w:r>
            <w:r>
              <w:rPr>
                <w:noProof/>
                <w:webHidden/>
              </w:rPr>
              <w:fldChar w:fldCharType="begin"/>
            </w:r>
            <w:r>
              <w:rPr>
                <w:noProof/>
                <w:webHidden/>
              </w:rPr>
              <w:instrText xml:space="preserve"> PAGEREF _Toc223702124 \h </w:instrText>
            </w:r>
            <w:r>
              <w:rPr>
                <w:noProof/>
                <w:webHidden/>
              </w:rPr>
            </w:r>
            <w:r>
              <w:rPr>
                <w:noProof/>
                <w:webHidden/>
              </w:rPr>
              <w:fldChar w:fldCharType="separate"/>
            </w:r>
            <w:r w:rsidR="004B5468">
              <w:rPr>
                <w:noProof/>
                <w:webHidden/>
              </w:rPr>
              <w:t>27</w:t>
            </w:r>
            <w:r>
              <w:rPr>
                <w:noProof/>
                <w:webHidden/>
              </w:rPr>
              <w:fldChar w:fldCharType="end"/>
            </w:r>
          </w:hyperlink>
        </w:p>
        <w:p w14:paraId="0E3AAA73" w14:textId="02F71C65" w:rsidR="00DA41FE" w:rsidRDefault="00DA41FE">
          <w:pPr>
            <w:pStyle w:val="TOC3"/>
            <w:tabs>
              <w:tab w:val="right" w:leader="dot" w:pos="9323"/>
            </w:tabs>
            <w:rPr>
              <w:rFonts w:eastAsiaTheme="minorEastAsia"/>
              <w:noProof/>
              <w:kern w:val="2"/>
              <w:sz w:val="24"/>
              <w:szCs w:val="24"/>
              <w:lang w:eastAsia="en-GB"/>
              <w14:ligatures w14:val="standardContextual"/>
            </w:rPr>
          </w:pPr>
          <w:hyperlink w:anchor="_Toc223702125" w:history="1">
            <w:r w:rsidRPr="00BF0FDC">
              <w:rPr>
                <w:rStyle w:val="Hyperlink"/>
                <w:rFonts w:ascii="Corbel" w:hAnsi="Corbel"/>
                <w:b/>
                <w:bCs/>
                <w:noProof/>
              </w:rPr>
              <w:t>Introduction.</w:t>
            </w:r>
            <w:r>
              <w:rPr>
                <w:noProof/>
                <w:webHidden/>
              </w:rPr>
              <w:tab/>
            </w:r>
            <w:r>
              <w:rPr>
                <w:noProof/>
                <w:webHidden/>
              </w:rPr>
              <w:fldChar w:fldCharType="begin"/>
            </w:r>
            <w:r>
              <w:rPr>
                <w:noProof/>
                <w:webHidden/>
              </w:rPr>
              <w:instrText xml:space="preserve"> PAGEREF _Toc223702125 \h </w:instrText>
            </w:r>
            <w:r>
              <w:rPr>
                <w:noProof/>
                <w:webHidden/>
              </w:rPr>
            </w:r>
            <w:r>
              <w:rPr>
                <w:noProof/>
                <w:webHidden/>
              </w:rPr>
              <w:fldChar w:fldCharType="separate"/>
            </w:r>
            <w:r w:rsidR="004B5468">
              <w:rPr>
                <w:noProof/>
                <w:webHidden/>
              </w:rPr>
              <w:t>27</w:t>
            </w:r>
            <w:r>
              <w:rPr>
                <w:noProof/>
                <w:webHidden/>
              </w:rPr>
              <w:fldChar w:fldCharType="end"/>
            </w:r>
          </w:hyperlink>
        </w:p>
        <w:p w14:paraId="7BA9B819" w14:textId="3B775663" w:rsidR="00DA41FE" w:rsidRDefault="00DA41FE">
          <w:pPr>
            <w:pStyle w:val="TOC3"/>
            <w:tabs>
              <w:tab w:val="right" w:leader="dot" w:pos="9323"/>
            </w:tabs>
            <w:rPr>
              <w:rFonts w:eastAsiaTheme="minorEastAsia"/>
              <w:noProof/>
              <w:kern w:val="2"/>
              <w:sz w:val="24"/>
              <w:szCs w:val="24"/>
              <w:lang w:eastAsia="en-GB"/>
              <w14:ligatures w14:val="standardContextual"/>
            </w:rPr>
          </w:pPr>
          <w:hyperlink w:anchor="_Toc223702126" w:history="1">
            <w:r w:rsidRPr="00BF0FDC">
              <w:rPr>
                <w:rStyle w:val="Hyperlink"/>
                <w:rFonts w:ascii="Corbel" w:hAnsi="Corbel"/>
                <w:b/>
                <w:bCs/>
                <w:noProof/>
              </w:rPr>
              <w:t>Representation by protected characteristics.</w:t>
            </w:r>
            <w:r>
              <w:rPr>
                <w:noProof/>
                <w:webHidden/>
              </w:rPr>
              <w:tab/>
            </w:r>
            <w:r>
              <w:rPr>
                <w:noProof/>
                <w:webHidden/>
              </w:rPr>
              <w:fldChar w:fldCharType="begin"/>
            </w:r>
            <w:r>
              <w:rPr>
                <w:noProof/>
                <w:webHidden/>
              </w:rPr>
              <w:instrText xml:space="preserve"> PAGEREF _Toc223702126 \h </w:instrText>
            </w:r>
            <w:r>
              <w:rPr>
                <w:noProof/>
                <w:webHidden/>
              </w:rPr>
            </w:r>
            <w:r>
              <w:rPr>
                <w:noProof/>
                <w:webHidden/>
              </w:rPr>
              <w:fldChar w:fldCharType="separate"/>
            </w:r>
            <w:r w:rsidR="004B5468">
              <w:rPr>
                <w:noProof/>
                <w:webHidden/>
              </w:rPr>
              <w:t>28</w:t>
            </w:r>
            <w:r>
              <w:rPr>
                <w:noProof/>
                <w:webHidden/>
              </w:rPr>
              <w:fldChar w:fldCharType="end"/>
            </w:r>
          </w:hyperlink>
        </w:p>
        <w:p w14:paraId="3908847A" w14:textId="021A8F68" w:rsidR="00DA41FE" w:rsidRDefault="00DA41FE">
          <w:pPr>
            <w:pStyle w:val="TOC3"/>
            <w:tabs>
              <w:tab w:val="right" w:leader="dot" w:pos="9323"/>
            </w:tabs>
            <w:rPr>
              <w:rFonts w:eastAsiaTheme="minorEastAsia"/>
              <w:noProof/>
              <w:kern w:val="2"/>
              <w:sz w:val="24"/>
              <w:szCs w:val="24"/>
              <w:lang w:eastAsia="en-GB"/>
              <w14:ligatures w14:val="standardContextual"/>
            </w:rPr>
          </w:pPr>
          <w:hyperlink w:anchor="_Toc223702127" w:history="1">
            <w:r w:rsidRPr="00BF0FDC">
              <w:rPr>
                <w:rStyle w:val="Hyperlink"/>
                <w:rFonts w:ascii="Corbel" w:hAnsi="Corbel"/>
                <w:b/>
                <w:bCs/>
                <w:noProof/>
              </w:rPr>
              <w:t>Factors which influence representation.</w:t>
            </w:r>
            <w:r>
              <w:rPr>
                <w:noProof/>
                <w:webHidden/>
              </w:rPr>
              <w:tab/>
            </w:r>
            <w:r>
              <w:rPr>
                <w:noProof/>
                <w:webHidden/>
              </w:rPr>
              <w:fldChar w:fldCharType="begin"/>
            </w:r>
            <w:r>
              <w:rPr>
                <w:noProof/>
                <w:webHidden/>
              </w:rPr>
              <w:instrText xml:space="preserve"> PAGEREF _Toc223702127 \h </w:instrText>
            </w:r>
            <w:r>
              <w:rPr>
                <w:noProof/>
                <w:webHidden/>
              </w:rPr>
            </w:r>
            <w:r>
              <w:rPr>
                <w:noProof/>
                <w:webHidden/>
              </w:rPr>
              <w:fldChar w:fldCharType="separate"/>
            </w:r>
            <w:r w:rsidR="004B5468">
              <w:rPr>
                <w:noProof/>
                <w:webHidden/>
              </w:rPr>
              <w:t>38</w:t>
            </w:r>
            <w:r>
              <w:rPr>
                <w:noProof/>
                <w:webHidden/>
              </w:rPr>
              <w:fldChar w:fldCharType="end"/>
            </w:r>
          </w:hyperlink>
        </w:p>
        <w:p w14:paraId="16CF1DA8" w14:textId="178CE517" w:rsidR="00DA41FE" w:rsidRDefault="00DA41FE">
          <w:pPr>
            <w:pStyle w:val="TOC3"/>
            <w:tabs>
              <w:tab w:val="right" w:leader="dot" w:pos="9323"/>
            </w:tabs>
            <w:rPr>
              <w:rFonts w:eastAsiaTheme="minorEastAsia"/>
              <w:noProof/>
              <w:kern w:val="2"/>
              <w:sz w:val="24"/>
              <w:szCs w:val="24"/>
              <w:lang w:eastAsia="en-GB"/>
              <w14:ligatures w14:val="standardContextual"/>
            </w:rPr>
          </w:pPr>
          <w:hyperlink w:anchor="_Toc223702128" w:history="1">
            <w:r w:rsidRPr="00BF0FDC">
              <w:rPr>
                <w:rStyle w:val="Hyperlink"/>
                <w:rFonts w:ascii="Corbel" w:hAnsi="Corbel"/>
                <w:b/>
                <w:bCs/>
                <w:noProof/>
              </w:rPr>
              <w:t>Pay gaps.</w:t>
            </w:r>
            <w:r>
              <w:rPr>
                <w:noProof/>
                <w:webHidden/>
              </w:rPr>
              <w:tab/>
            </w:r>
            <w:r>
              <w:rPr>
                <w:noProof/>
                <w:webHidden/>
              </w:rPr>
              <w:fldChar w:fldCharType="begin"/>
            </w:r>
            <w:r>
              <w:rPr>
                <w:noProof/>
                <w:webHidden/>
              </w:rPr>
              <w:instrText xml:space="preserve"> PAGEREF _Toc223702128 \h </w:instrText>
            </w:r>
            <w:r>
              <w:rPr>
                <w:noProof/>
                <w:webHidden/>
              </w:rPr>
            </w:r>
            <w:r>
              <w:rPr>
                <w:noProof/>
                <w:webHidden/>
              </w:rPr>
              <w:fldChar w:fldCharType="separate"/>
            </w:r>
            <w:r w:rsidR="004B5468">
              <w:rPr>
                <w:noProof/>
                <w:webHidden/>
              </w:rPr>
              <w:t>47</w:t>
            </w:r>
            <w:r>
              <w:rPr>
                <w:noProof/>
                <w:webHidden/>
              </w:rPr>
              <w:fldChar w:fldCharType="end"/>
            </w:r>
          </w:hyperlink>
        </w:p>
        <w:p w14:paraId="22B167A3" w14:textId="335899A1" w:rsidR="00DA41FE" w:rsidRDefault="00DA41FE">
          <w:pPr>
            <w:pStyle w:val="TOC2"/>
            <w:tabs>
              <w:tab w:val="right" w:leader="dot" w:pos="9323"/>
            </w:tabs>
            <w:rPr>
              <w:rFonts w:eastAsiaTheme="minorEastAsia"/>
              <w:noProof/>
              <w:kern w:val="2"/>
              <w:sz w:val="24"/>
              <w:szCs w:val="24"/>
              <w:lang w:eastAsia="en-GB"/>
              <w14:ligatures w14:val="standardContextual"/>
            </w:rPr>
          </w:pPr>
          <w:hyperlink w:anchor="_Toc223702129" w:history="1">
            <w:r w:rsidRPr="00BF0FDC">
              <w:rPr>
                <w:rStyle w:val="Hyperlink"/>
                <w:rFonts w:ascii="Corbel" w:hAnsi="Corbel"/>
                <w:b/>
                <w:bCs/>
                <w:noProof/>
              </w:rPr>
              <w:t>Appendix 3 - Review of KPIs (Colleagues)</w:t>
            </w:r>
            <w:r>
              <w:rPr>
                <w:noProof/>
                <w:webHidden/>
              </w:rPr>
              <w:tab/>
            </w:r>
            <w:r>
              <w:rPr>
                <w:noProof/>
                <w:webHidden/>
              </w:rPr>
              <w:fldChar w:fldCharType="begin"/>
            </w:r>
            <w:r>
              <w:rPr>
                <w:noProof/>
                <w:webHidden/>
              </w:rPr>
              <w:instrText xml:space="preserve"> PAGEREF _Toc223702129 \h </w:instrText>
            </w:r>
            <w:r>
              <w:rPr>
                <w:noProof/>
                <w:webHidden/>
              </w:rPr>
            </w:r>
            <w:r>
              <w:rPr>
                <w:noProof/>
                <w:webHidden/>
              </w:rPr>
              <w:fldChar w:fldCharType="separate"/>
            </w:r>
            <w:r w:rsidR="004B5468">
              <w:rPr>
                <w:noProof/>
                <w:webHidden/>
              </w:rPr>
              <w:t>56</w:t>
            </w:r>
            <w:r>
              <w:rPr>
                <w:noProof/>
                <w:webHidden/>
              </w:rPr>
              <w:fldChar w:fldCharType="end"/>
            </w:r>
          </w:hyperlink>
        </w:p>
        <w:p w14:paraId="7B60DE50" w14:textId="797CBEE2" w:rsidR="007B351D" w:rsidRPr="00374C4F" w:rsidRDefault="00842187" w:rsidP="007B351D">
          <w:pPr>
            <w:rPr>
              <w:b/>
              <w:bCs/>
              <w:noProof/>
            </w:rPr>
          </w:pPr>
          <w:r>
            <w:rPr>
              <w:b/>
              <w:bCs/>
              <w:noProof/>
            </w:rPr>
            <w:lastRenderedPageBreak/>
            <w:fldChar w:fldCharType="end"/>
          </w:r>
        </w:p>
      </w:sdtContent>
    </w:sdt>
    <w:p w14:paraId="50C2C3E1" w14:textId="1C4911F2" w:rsidR="004C0D36" w:rsidRDefault="00A74323" w:rsidP="7E90AA5B">
      <w:pPr>
        <w:pBdr>
          <w:top w:val="single" w:sz="12" w:space="1" w:color="FFC000"/>
          <w:left w:val="single" w:sz="12" w:space="4" w:color="FFC000"/>
          <w:bottom w:val="single" w:sz="12" w:space="1" w:color="FFC000"/>
          <w:right w:val="single" w:sz="12" w:space="4" w:color="FFC000"/>
        </w:pBdr>
        <w:rPr>
          <w:rFonts w:ascii="Corbel" w:hAnsi="Corbel"/>
          <w:sz w:val="24"/>
          <w:szCs w:val="24"/>
        </w:rPr>
      </w:pPr>
      <w:r w:rsidRPr="7E90AA5B">
        <w:rPr>
          <w:rFonts w:ascii="Corbel" w:hAnsi="Corbel"/>
          <w:b/>
          <w:bCs/>
          <w:sz w:val="24"/>
          <w:szCs w:val="24"/>
        </w:rPr>
        <w:t>Terminology:</w:t>
      </w:r>
      <w:r w:rsidRPr="7E90AA5B">
        <w:rPr>
          <w:rFonts w:ascii="Corbel" w:hAnsi="Corbel"/>
          <w:sz w:val="24"/>
          <w:szCs w:val="24"/>
        </w:rPr>
        <w:t xml:space="preserve"> We acknowledge all terms used around race/ethnicity have limitations. Following community/network consultations, </w:t>
      </w:r>
      <w:r w:rsidR="002B17C6" w:rsidRPr="7E90AA5B">
        <w:rPr>
          <w:rFonts w:ascii="Corbel" w:hAnsi="Corbel"/>
          <w:sz w:val="24"/>
          <w:szCs w:val="24"/>
        </w:rPr>
        <w:t xml:space="preserve">Royal Holloway </w:t>
      </w:r>
      <w:r w:rsidRPr="7E90AA5B">
        <w:rPr>
          <w:rFonts w:ascii="Corbel" w:hAnsi="Corbel"/>
          <w:sz w:val="24"/>
          <w:szCs w:val="24"/>
        </w:rPr>
        <w:t>uses the term Black and global majority (BGM), though understanding the sensitivities and complexities involved and try</w:t>
      </w:r>
      <w:r w:rsidR="008F2B8C">
        <w:rPr>
          <w:rFonts w:ascii="Corbel" w:hAnsi="Corbel"/>
          <w:sz w:val="24"/>
          <w:szCs w:val="24"/>
        </w:rPr>
        <w:t>ing</w:t>
      </w:r>
      <w:r w:rsidRPr="7E90AA5B">
        <w:rPr>
          <w:rFonts w:ascii="Corbel" w:hAnsi="Corbel"/>
          <w:sz w:val="24"/>
          <w:szCs w:val="24"/>
        </w:rPr>
        <w:t xml:space="preserve"> wherever possible to contextualise and disaggregate data/information.</w:t>
      </w:r>
      <w:bookmarkStart w:id="0" w:name="_Hlk188175044"/>
    </w:p>
    <w:p w14:paraId="2B6AD23A" w14:textId="533F27BB" w:rsidR="00B3658A" w:rsidRPr="00236D19" w:rsidRDefault="00B3658A" w:rsidP="7E90AA5B">
      <w:pPr>
        <w:pBdr>
          <w:top w:val="single" w:sz="12" w:space="1" w:color="FFC000"/>
          <w:left w:val="single" w:sz="12" w:space="4" w:color="FFC000"/>
          <w:bottom w:val="single" w:sz="12" w:space="1" w:color="FFC000"/>
          <w:right w:val="single" w:sz="12" w:space="4" w:color="FFC000"/>
        </w:pBdr>
        <w:rPr>
          <w:rFonts w:ascii="Corbel" w:hAnsi="Corbel"/>
          <w:sz w:val="24"/>
          <w:szCs w:val="24"/>
        </w:rPr>
      </w:pPr>
      <w:r w:rsidRPr="7E90AA5B">
        <w:rPr>
          <w:rFonts w:ascii="Corbel" w:hAnsi="Corbel"/>
          <w:sz w:val="24"/>
          <w:szCs w:val="24"/>
        </w:rPr>
        <w:t>We use the abbreviation EDI for Equality, Diversity and Inclusion, throughout.</w:t>
      </w:r>
    </w:p>
    <w:bookmarkEnd w:id="0"/>
    <w:p w14:paraId="7C7DC749" w14:textId="74E83545" w:rsidR="00B93522" w:rsidRPr="00B93522" w:rsidRDefault="00644324" w:rsidP="00B93522">
      <w:pPr>
        <w:pBdr>
          <w:top w:val="single" w:sz="12" w:space="1" w:color="FFC000"/>
          <w:left w:val="single" w:sz="12" w:space="4" w:color="FFC000"/>
          <w:bottom w:val="single" w:sz="12" w:space="1" w:color="FFC000"/>
          <w:right w:val="single" w:sz="12" w:space="4" w:color="FFC000"/>
        </w:pBdr>
        <w:spacing w:after="0"/>
        <w:jc w:val="both"/>
        <w:rPr>
          <w:rFonts w:ascii="Corbel" w:eastAsia="Calibri" w:hAnsi="Corbel" w:cs="Calibri"/>
          <w:sz w:val="24"/>
          <w:szCs w:val="24"/>
        </w:rPr>
      </w:pPr>
      <w:r w:rsidRPr="00236D19">
        <w:rPr>
          <w:rFonts w:ascii="Corbel" w:eastAsia="Calibri" w:hAnsi="Corbel" w:cs="Calibri"/>
          <w:b/>
          <w:bCs/>
          <w:sz w:val="24"/>
          <w:szCs w:val="24"/>
        </w:rPr>
        <w:t xml:space="preserve">Benchmarking: </w:t>
      </w:r>
      <w:r w:rsidR="00644983" w:rsidRPr="00236D19">
        <w:rPr>
          <w:rFonts w:ascii="Corbel" w:eastAsia="Calibri" w:hAnsi="Corbel" w:cs="Calibri"/>
          <w:sz w:val="24"/>
          <w:szCs w:val="24"/>
        </w:rPr>
        <w:t xml:space="preserve">HESA data for </w:t>
      </w:r>
      <w:r w:rsidR="00644983" w:rsidRPr="00DE728D">
        <w:rPr>
          <w:rFonts w:ascii="Corbel" w:eastAsia="Calibri" w:hAnsi="Corbel" w:cs="Calibri"/>
          <w:sz w:val="24"/>
          <w:szCs w:val="24"/>
        </w:rPr>
        <w:t>202</w:t>
      </w:r>
      <w:r w:rsidR="003D7703" w:rsidRPr="00DE728D">
        <w:rPr>
          <w:rFonts w:ascii="Corbel" w:eastAsia="Calibri" w:hAnsi="Corbel" w:cs="Calibri"/>
          <w:sz w:val="24"/>
          <w:szCs w:val="24"/>
        </w:rPr>
        <w:t>4</w:t>
      </w:r>
      <w:r w:rsidR="00644983" w:rsidRPr="00DE728D">
        <w:rPr>
          <w:rFonts w:ascii="Corbel" w:eastAsia="Calibri" w:hAnsi="Corbel" w:cs="Calibri"/>
          <w:sz w:val="24"/>
          <w:szCs w:val="24"/>
        </w:rPr>
        <w:t>-2</w:t>
      </w:r>
      <w:r w:rsidR="003D7703" w:rsidRPr="00DE728D">
        <w:rPr>
          <w:rFonts w:ascii="Corbel" w:eastAsia="Calibri" w:hAnsi="Corbel" w:cs="Calibri"/>
          <w:sz w:val="24"/>
          <w:szCs w:val="24"/>
        </w:rPr>
        <w:t>5</w:t>
      </w:r>
      <w:r w:rsidR="00644983" w:rsidRPr="00DE728D">
        <w:rPr>
          <w:rFonts w:ascii="Corbel" w:eastAsia="Calibri" w:hAnsi="Corbel" w:cs="Calibri"/>
          <w:sz w:val="24"/>
          <w:szCs w:val="24"/>
        </w:rPr>
        <w:t>,</w:t>
      </w:r>
      <w:r w:rsidR="00644983" w:rsidRPr="00236D19">
        <w:rPr>
          <w:rFonts w:ascii="Corbel" w:eastAsia="Calibri" w:hAnsi="Corbel" w:cs="Calibri"/>
          <w:sz w:val="24"/>
          <w:szCs w:val="24"/>
        </w:rPr>
        <w:t xml:space="preserve"> accessed via </w:t>
      </w:r>
      <w:r w:rsidR="002B17C6">
        <w:rPr>
          <w:rFonts w:ascii="Corbel" w:eastAsia="Calibri" w:hAnsi="Corbel" w:cs="Calibri"/>
          <w:sz w:val="24"/>
          <w:szCs w:val="24"/>
        </w:rPr>
        <w:t>Heidi</w:t>
      </w:r>
      <w:r w:rsidR="002B17C6" w:rsidRPr="00236D19">
        <w:rPr>
          <w:rFonts w:ascii="Corbel" w:eastAsia="Calibri" w:hAnsi="Corbel" w:cs="Calibri"/>
          <w:sz w:val="24"/>
          <w:szCs w:val="24"/>
        </w:rPr>
        <w:t xml:space="preserve"> </w:t>
      </w:r>
      <w:r w:rsidR="00644983" w:rsidRPr="00236D19">
        <w:rPr>
          <w:rFonts w:ascii="Corbel" w:eastAsia="Calibri" w:hAnsi="Corbel" w:cs="Calibri"/>
          <w:sz w:val="24"/>
          <w:szCs w:val="24"/>
        </w:rPr>
        <w:t>Plus Gold, has been used for benchmarking. We have conducted our benchmarking by aggregating data from ten institutions comparable to ours in size, geography, and academic focus. This group, informally known as the S10 University Network, includes Brunel, City, East Anglia, Essex, Goldsmiths, Kent, Reading, Sussex, and Surrey.</w:t>
      </w:r>
      <w:r w:rsidR="00B93522">
        <w:rPr>
          <w:rFonts w:ascii="Corbel" w:eastAsia="Calibri" w:hAnsi="Corbel" w:cs="Calibri"/>
          <w:sz w:val="24"/>
          <w:szCs w:val="24"/>
        </w:rPr>
        <w:t xml:space="preserve"> </w:t>
      </w:r>
      <w:r w:rsidR="00B93522" w:rsidRPr="00B93522">
        <w:rPr>
          <w:rFonts w:ascii="Corbel" w:eastAsia="Calibri" w:hAnsi="Corbel" w:cs="Calibri"/>
          <w:sz w:val="24"/>
          <w:szCs w:val="24"/>
        </w:rPr>
        <w:t xml:space="preserve">Where characteristics are not included in HESA returns (such as sexual orientation, gender reassignment) we have used </w:t>
      </w:r>
      <w:r w:rsidR="00533C13">
        <w:rPr>
          <w:rFonts w:ascii="Corbel" w:eastAsia="Calibri" w:hAnsi="Corbel" w:cs="Calibri"/>
          <w:sz w:val="24"/>
          <w:szCs w:val="24"/>
        </w:rPr>
        <w:t xml:space="preserve">the </w:t>
      </w:r>
      <w:hyperlink r:id="rId12" w:history="1">
        <w:r w:rsidR="00B93522" w:rsidRPr="0096249F">
          <w:rPr>
            <w:rStyle w:val="Hyperlink"/>
            <w:rFonts w:ascii="Corbel" w:eastAsia="Calibri" w:hAnsi="Corbel" w:cs="Calibri"/>
            <w:sz w:val="24"/>
            <w:szCs w:val="24"/>
          </w:rPr>
          <w:t>Advance HE</w:t>
        </w:r>
        <w:r w:rsidR="00CA1A01" w:rsidRPr="0096249F">
          <w:rPr>
            <w:rStyle w:val="Hyperlink"/>
            <w:rFonts w:ascii="Corbel" w:eastAsia="Calibri" w:hAnsi="Corbel" w:cs="Calibri"/>
            <w:sz w:val="24"/>
            <w:szCs w:val="24"/>
          </w:rPr>
          <w:t xml:space="preserve"> statistical</w:t>
        </w:r>
        <w:r w:rsidR="0096249F" w:rsidRPr="0096249F">
          <w:rPr>
            <w:rStyle w:val="Hyperlink"/>
            <w:rFonts w:ascii="Corbel" w:eastAsia="Calibri" w:hAnsi="Corbel" w:cs="Calibri"/>
            <w:sz w:val="24"/>
            <w:szCs w:val="24"/>
          </w:rPr>
          <w:t xml:space="preserve"> report</w:t>
        </w:r>
        <w:r w:rsidR="00B93522" w:rsidRPr="0096249F">
          <w:rPr>
            <w:rStyle w:val="Hyperlink"/>
            <w:rFonts w:ascii="Corbel" w:eastAsia="Calibri" w:hAnsi="Corbel" w:cs="Calibri"/>
            <w:sz w:val="24"/>
            <w:szCs w:val="24"/>
          </w:rPr>
          <w:t xml:space="preserve"> </w:t>
        </w:r>
        <w:r w:rsidR="00533C13" w:rsidRPr="0096249F">
          <w:rPr>
            <w:rStyle w:val="Hyperlink"/>
            <w:rFonts w:ascii="Corbel" w:eastAsia="Calibri" w:hAnsi="Corbel" w:cs="Calibri"/>
            <w:sz w:val="24"/>
            <w:szCs w:val="24"/>
          </w:rPr>
          <w:t xml:space="preserve">2024 </w:t>
        </w:r>
        <w:r w:rsidR="00B93522" w:rsidRPr="0096249F">
          <w:rPr>
            <w:rStyle w:val="Hyperlink"/>
            <w:rFonts w:ascii="Corbel" w:eastAsia="Calibri" w:hAnsi="Corbel" w:cs="Calibri"/>
            <w:sz w:val="24"/>
            <w:szCs w:val="24"/>
          </w:rPr>
          <w:t>for benchmarking</w:t>
        </w:r>
      </w:hyperlink>
      <w:r w:rsidR="00B93522" w:rsidRPr="00B93522">
        <w:rPr>
          <w:rFonts w:ascii="Corbel" w:eastAsia="Calibri" w:hAnsi="Corbel" w:cs="Calibri"/>
          <w:sz w:val="24"/>
          <w:szCs w:val="24"/>
        </w:rPr>
        <w:t>.</w:t>
      </w:r>
    </w:p>
    <w:p w14:paraId="751DA83B" w14:textId="005339DA" w:rsidR="00644983" w:rsidRPr="00236D19" w:rsidRDefault="00644983" w:rsidP="002D230C">
      <w:pPr>
        <w:pBdr>
          <w:top w:val="single" w:sz="12" w:space="1" w:color="FFC000"/>
          <w:left w:val="single" w:sz="12" w:space="4" w:color="FFC000"/>
          <w:bottom w:val="single" w:sz="12" w:space="1" w:color="FFC000"/>
          <w:right w:val="single" w:sz="12" w:space="4" w:color="FFC000"/>
        </w:pBdr>
        <w:spacing w:after="0"/>
        <w:jc w:val="both"/>
        <w:rPr>
          <w:rFonts w:ascii="Corbel" w:eastAsia="Calibri" w:hAnsi="Corbel" w:cs="Calibri"/>
          <w:sz w:val="24"/>
          <w:szCs w:val="24"/>
        </w:rPr>
      </w:pPr>
    </w:p>
    <w:p w14:paraId="0E9D2B40" w14:textId="77777777" w:rsidR="007D3214" w:rsidRDefault="007D3214">
      <w:pPr>
        <w:rPr>
          <w:rFonts w:ascii="Corbel" w:hAnsi="Corbel"/>
          <w:sz w:val="24"/>
          <w:szCs w:val="24"/>
        </w:rPr>
      </w:pPr>
    </w:p>
    <w:p w14:paraId="166F098A" w14:textId="77777777" w:rsidR="002242F1" w:rsidRDefault="002242F1">
      <w:pPr>
        <w:rPr>
          <w:rFonts w:ascii="Corbel" w:hAnsi="Corbel"/>
          <w:sz w:val="24"/>
          <w:szCs w:val="24"/>
        </w:rPr>
      </w:pPr>
    </w:p>
    <w:p w14:paraId="3C8571EB" w14:textId="77777777" w:rsidR="002242F1" w:rsidRDefault="002242F1">
      <w:pPr>
        <w:rPr>
          <w:rFonts w:ascii="Corbel" w:hAnsi="Corbel"/>
          <w:sz w:val="24"/>
          <w:szCs w:val="24"/>
        </w:rPr>
      </w:pPr>
    </w:p>
    <w:p w14:paraId="57A59EC7" w14:textId="77777777" w:rsidR="007D3214" w:rsidRPr="00236D19" w:rsidRDefault="007D3214">
      <w:pPr>
        <w:rPr>
          <w:rFonts w:ascii="Corbel" w:hAnsi="Corbel"/>
          <w:sz w:val="24"/>
          <w:szCs w:val="24"/>
        </w:rPr>
      </w:pPr>
    </w:p>
    <w:p w14:paraId="15CDE884" w14:textId="70CCFBA1" w:rsidR="003D1D35" w:rsidRPr="00236D19" w:rsidRDefault="631FE7F8" w:rsidP="001025E9">
      <w:pPr>
        <w:pStyle w:val="Heading2"/>
        <w:numPr>
          <w:ilvl w:val="0"/>
          <w:numId w:val="1"/>
        </w:numPr>
        <w:shd w:val="clear" w:color="auto" w:fill="FFF2CC" w:themeFill="accent4" w:themeFillTint="33"/>
        <w:rPr>
          <w:rFonts w:ascii="Corbel" w:hAnsi="Corbel"/>
          <w:b/>
          <w:bCs/>
          <w:color w:val="1F3864" w:themeColor="accent1" w:themeShade="80"/>
          <w:sz w:val="24"/>
          <w:szCs w:val="24"/>
        </w:rPr>
      </w:pPr>
      <w:bookmarkStart w:id="1" w:name="_Toc223702095"/>
      <w:r w:rsidRPr="00236D19">
        <w:rPr>
          <w:rFonts w:ascii="Corbel" w:hAnsi="Corbel"/>
          <w:b/>
          <w:bCs/>
          <w:color w:val="1F3864" w:themeColor="accent1" w:themeShade="80"/>
          <w:sz w:val="24"/>
          <w:szCs w:val="24"/>
        </w:rPr>
        <w:t>Introduction</w:t>
      </w:r>
      <w:bookmarkEnd w:id="1"/>
      <w:r w:rsidR="00830D44">
        <w:rPr>
          <w:rFonts w:ascii="Corbel" w:hAnsi="Corbel"/>
          <w:b/>
          <w:bCs/>
          <w:color w:val="1F3864" w:themeColor="accent1" w:themeShade="80"/>
          <w:sz w:val="24"/>
          <w:szCs w:val="24"/>
        </w:rPr>
        <w:t>.</w:t>
      </w:r>
    </w:p>
    <w:p w14:paraId="07DA8CE9" w14:textId="77777777" w:rsidR="00324D03" w:rsidRDefault="00324D03" w:rsidP="00324D03">
      <w:pPr>
        <w:pStyle w:val="NoSpacing"/>
      </w:pPr>
    </w:p>
    <w:p w14:paraId="11863CD5" w14:textId="39AB6E9A" w:rsidR="00E45211" w:rsidRPr="00D95748" w:rsidRDefault="00687529" w:rsidP="7E90AA5B">
      <w:pPr>
        <w:pStyle w:val="Heading3"/>
        <w:rPr>
          <w:rFonts w:ascii="Corbel" w:hAnsi="Corbel"/>
          <w:b/>
          <w:bCs/>
          <w:color w:val="auto"/>
        </w:rPr>
      </w:pPr>
      <w:bookmarkStart w:id="2" w:name="_Toc223702096"/>
      <w:r>
        <w:t>Our community and ambitions</w:t>
      </w:r>
      <w:bookmarkEnd w:id="2"/>
      <w:r w:rsidR="00830D44">
        <w:t>.</w:t>
      </w:r>
    </w:p>
    <w:p w14:paraId="2E9D9432" w14:textId="3A424463" w:rsidR="002921F9" w:rsidRPr="00D95748" w:rsidRDefault="00B475E8" w:rsidP="00B475E8">
      <w:pPr>
        <w:rPr>
          <w:rFonts w:ascii="Corbel" w:hAnsi="Corbel"/>
          <w:sz w:val="24"/>
          <w:szCs w:val="24"/>
        </w:rPr>
      </w:pPr>
      <w:r w:rsidRPr="00D95748">
        <w:rPr>
          <w:rFonts w:ascii="Corbel" w:hAnsi="Corbel"/>
          <w:sz w:val="24"/>
          <w:szCs w:val="24"/>
        </w:rPr>
        <w:t>At Royal Holloway, our</w:t>
      </w:r>
      <w:r w:rsidRPr="00D95748" w:rsidDel="00B5684A">
        <w:rPr>
          <w:rFonts w:ascii="Corbel" w:hAnsi="Corbel"/>
          <w:sz w:val="24"/>
          <w:szCs w:val="24"/>
        </w:rPr>
        <w:t xml:space="preserve"> </w:t>
      </w:r>
      <w:r w:rsidR="00B5684A">
        <w:rPr>
          <w:rFonts w:ascii="Corbel" w:hAnsi="Corbel"/>
          <w:sz w:val="24"/>
          <w:szCs w:val="24"/>
        </w:rPr>
        <w:t>ambition</w:t>
      </w:r>
      <w:r w:rsidR="00B5684A" w:rsidRPr="00D95748">
        <w:rPr>
          <w:rFonts w:ascii="Corbel" w:hAnsi="Corbel"/>
          <w:sz w:val="24"/>
          <w:szCs w:val="24"/>
        </w:rPr>
        <w:t xml:space="preserve"> </w:t>
      </w:r>
      <w:r w:rsidRPr="00D95748">
        <w:rPr>
          <w:rFonts w:ascii="Corbel" w:hAnsi="Corbel"/>
          <w:sz w:val="24"/>
          <w:szCs w:val="24"/>
        </w:rPr>
        <w:t>to cultivate a diverse and inclusive community</w:t>
      </w:r>
      <w:r w:rsidR="00566BF7" w:rsidRPr="00D95748">
        <w:rPr>
          <w:rFonts w:ascii="Corbel" w:hAnsi="Corbel"/>
          <w:sz w:val="24"/>
          <w:szCs w:val="24"/>
        </w:rPr>
        <w:t xml:space="preserve"> </w:t>
      </w:r>
      <w:r w:rsidRPr="00D95748">
        <w:rPr>
          <w:rFonts w:ascii="Corbel" w:hAnsi="Corbel"/>
          <w:sz w:val="24"/>
          <w:szCs w:val="24"/>
        </w:rPr>
        <w:t>where everyone belongs, is supported to succeed, and empowered to thrive</w:t>
      </w:r>
      <w:r w:rsidR="00566BF7" w:rsidRPr="00D95748">
        <w:rPr>
          <w:rFonts w:ascii="Corbel" w:hAnsi="Corbel"/>
          <w:sz w:val="24"/>
          <w:szCs w:val="24"/>
        </w:rPr>
        <w:t xml:space="preserve">, </w:t>
      </w:r>
      <w:r w:rsidRPr="00D95748">
        <w:rPr>
          <w:rFonts w:ascii="Corbel" w:hAnsi="Corbel"/>
          <w:sz w:val="24"/>
          <w:szCs w:val="24"/>
        </w:rPr>
        <w:t>is stronger than ever.</w:t>
      </w:r>
      <w:r w:rsidR="00FF0E34">
        <w:rPr>
          <w:rFonts w:ascii="Corbel" w:hAnsi="Corbel"/>
          <w:sz w:val="24"/>
          <w:szCs w:val="24"/>
        </w:rPr>
        <w:t xml:space="preserve"> </w:t>
      </w:r>
      <w:r w:rsidR="00203D02">
        <w:rPr>
          <w:rFonts w:ascii="Corbel" w:hAnsi="Corbel"/>
          <w:sz w:val="24"/>
          <w:szCs w:val="24"/>
        </w:rPr>
        <w:t xml:space="preserve">In a context of </w:t>
      </w:r>
      <w:r w:rsidR="003C43C6" w:rsidRPr="00D6397A">
        <w:rPr>
          <w:rFonts w:ascii="Corbel" w:hAnsi="Corbel"/>
          <w:sz w:val="24"/>
          <w:szCs w:val="24"/>
        </w:rPr>
        <w:t>increasing economic, legal and political uncertainty, alongside growing social polarisation and geopolitical instability</w:t>
      </w:r>
      <w:r w:rsidR="003C43C6">
        <w:rPr>
          <w:rFonts w:ascii="Corbel" w:hAnsi="Corbel"/>
          <w:sz w:val="24"/>
          <w:szCs w:val="24"/>
        </w:rPr>
        <w:t xml:space="preserve">, </w:t>
      </w:r>
      <w:r w:rsidR="0067146D">
        <w:rPr>
          <w:rFonts w:ascii="Corbel" w:hAnsi="Corbel"/>
          <w:sz w:val="24"/>
          <w:szCs w:val="24"/>
        </w:rPr>
        <w:t xml:space="preserve">this </w:t>
      </w:r>
      <w:r w:rsidR="0067146D" w:rsidRPr="00D6397A">
        <w:rPr>
          <w:rFonts w:ascii="Corbel" w:hAnsi="Corbel"/>
          <w:sz w:val="24"/>
          <w:szCs w:val="24"/>
        </w:rPr>
        <w:t>has never been more challenging, nor more necessary</w:t>
      </w:r>
      <w:r w:rsidR="009B4DF6">
        <w:rPr>
          <w:rFonts w:ascii="Corbel" w:hAnsi="Corbel"/>
          <w:sz w:val="24"/>
          <w:szCs w:val="24"/>
        </w:rPr>
        <w:t>. U</w:t>
      </w:r>
      <w:r w:rsidR="009B4DF6" w:rsidRPr="00D6397A">
        <w:rPr>
          <w:rFonts w:ascii="Corbel" w:hAnsi="Corbel"/>
          <w:sz w:val="24"/>
          <w:szCs w:val="24"/>
        </w:rPr>
        <w:t>niversities</w:t>
      </w:r>
      <w:r w:rsidR="00160572">
        <w:rPr>
          <w:rFonts w:ascii="Corbel" w:hAnsi="Corbel"/>
          <w:sz w:val="24"/>
          <w:szCs w:val="24"/>
        </w:rPr>
        <w:t xml:space="preserve"> specifically</w:t>
      </w:r>
      <w:r w:rsidR="009B4DF6" w:rsidRPr="00D6397A">
        <w:rPr>
          <w:rFonts w:ascii="Corbel" w:hAnsi="Corbel"/>
          <w:sz w:val="24"/>
          <w:szCs w:val="24"/>
        </w:rPr>
        <w:t xml:space="preserve"> </w:t>
      </w:r>
      <w:r w:rsidR="009B4DF6">
        <w:rPr>
          <w:rFonts w:ascii="Corbel" w:hAnsi="Corbel"/>
          <w:sz w:val="24"/>
          <w:szCs w:val="24"/>
        </w:rPr>
        <w:t>face</w:t>
      </w:r>
      <w:r w:rsidR="009B4DF6" w:rsidRPr="00D6397A">
        <w:rPr>
          <w:rFonts w:ascii="Corbel" w:hAnsi="Corbel"/>
          <w:sz w:val="24"/>
          <w:szCs w:val="24"/>
        </w:rPr>
        <w:t xml:space="preserve"> heightened scrutiny</w:t>
      </w:r>
      <w:r w:rsidR="00BA302A">
        <w:rPr>
          <w:rFonts w:ascii="Corbel" w:hAnsi="Corbel"/>
          <w:sz w:val="24"/>
          <w:szCs w:val="24"/>
        </w:rPr>
        <w:t xml:space="preserve">, and </w:t>
      </w:r>
      <w:r w:rsidR="009B4DF6">
        <w:rPr>
          <w:rFonts w:ascii="Corbel" w:hAnsi="Corbel"/>
          <w:sz w:val="24"/>
          <w:szCs w:val="24"/>
        </w:rPr>
        <w:t>are navigating</w:t>
      </w:r>
      <w:r w:rsidR="009B4DF6" w:rsidRPr="00D6397A">
        <w:rPr>
          <w:rFonts w:ascii="Corbel" w:hAnsi="Corbel"/>
          <w:sz w:val="24"/>
          <w:szCs w:val="24"/>
        </w:rPr>
        <w:t xml:space="preserve"> rapidly shifting expectations</w:t>
      </w:r>
      <w:r w:rsidR="00BA302A">
        <w:rPr>
          <w:rFonts w:ascii="Corbel" w:hAnsi="Corbel"/>
          <w:sz w:val="24"/>
          <w:szCs w:val="24"/>
        </w:rPr>
        <w:t>, legal requirements and regulatory responsibilities</w:t>
      </w:r>
      <w:r w:rsidR="00916A01">
        <w:rPr>
          <w:rFonts w:ascii="Corbel" w:hAnsi="Corbel"/>
          <w:sz w:val="24"/>
          <w:szCs w:val="24"/>
        </w:rPr>
        <w:t>, and w</w:t>
      </w:r>
      <w:r w:rsidR="00BA302A">
        <w:rPr>
          <w:rFonts w:ascii="Corbel" w:hAnsi="Corbel"/>
          <w:sz w:val="24"/>
          <w:szCs w:val="24"/>
        </w:rPr>
        <w:t>e continue to res</w:t>
      </w:r>
      <w:r w:rsidR="00160572">
        <w:rPr>
          <w:rFonts w:ascii="Corbel" w:hAnsi="Corbel"/>
          <w:sz w:val="24"/>
          <w:szCs w:val="24"/>
        </w:rPr>
        <w:t xml:space="preserve">pond </w:t>
      </w:r>
      <w:r w:rsidR="00916A01">
        <w:rPr>
          <w:rFonts w:ascii="Corbel" w:hAnsi="Corbel"/>
          <w:sz w:val="24"/>
          <w:szCs w:val="24"/>
        </w:rPr>
        <w:t xml:space="preserve">to these </w:t>
      </w:r>
      <w:r w:rsidR="009B4DF6" w:rsidRPr="00D6397A">
        <w:rPr>
          <w:rFonts w:ascii="Corbel" w:hAnsi="Corbel"/>
          <w:sz w:val="24"/>
          <w:szCs w:val="24"/>
        </w:rPr>
        <w:t>with urgency,</w:t>
      </w:r>
      <w:r w:rsidR="00B13967">
        <w:rPr>
          <w:rFonts w:ascii="Corbel" w:hAnsi="Corbel"/>
          <w:sz w:val="24"/>
          <w:szCs w:val="24"/>
        </w:rPr>
        <w:t xml:space="preserve"> </w:t>
      </w:r>
      <w:r w:rsidR="009B4DF6" w:rsidRPr="00D6397A">
        <w:rPr>
          <w:rFonts w:ascii="Corbel" w:hAnsi="Corbel"/>
          <w:sz w:val="24"/>
          <w:szCs w:val="24"/>
        </w:rPr>
        <w:t>intention</w:t>
      </w:r>
      <w:r w:rsidR="00160572">
        <w:rPr>
          <w:rFonts w:ascii="Corbel" w:hAnsi="Corbel"/>
          <w:sz w:val="24"/>
          <w:szCs w:val="24"/>
        </w:rPr>
        <w:t>,</w:t>
      </w:r>
      <w:r w:rsidR="009B4DF6" w:rsidRPr="00D6397A">
        <w:rPr>
          <w:rFonts w:ascii="Corbel" w:hAnsi="Corbel"/>
          <w:sz w:val="24"/>
          <w:szCs w:val="24"/>
        </w:rPr>
        <w:t xml:space="preserve"> and care</w:t>
      </w:r>
      <w:r w:rsidR="00160572">
        <w:rPr>
          <w:rFonts w:ascii="Corbel" w:hAnsi="Corbel"/>
          <w:sz w:val="24"/>
          <w:szCs w:val="24"/>
        </w:rPr>
        <w:t xml:space="preserve">. </w:t>
      </w:r>
      <w:r w:rsidRPr="00D95748" w:rsidDel="00E45211">
        <w:rPr>
          <w:rFonts w:ascii="Corbel" w:hAnsi="Corbel"/>
          <w:sz w:val="24"/>
          <w:szCs w:val="24"/>
        </w:rPr>
        <w:t xml:space="preserve">Our commitment extends beyond compliance, </w:t>
      </w:r>
      <w:r w:rsidR="00507756" w:rsidRPr="00D95748" w:rsidDel="00E45211">
        <w:rPr>
          <w:rFonts w:ascii="Corbel" w:hAnsi="Corbel"/>
          <w:sz w:val="24"/>
          <w:szCs w:val="24"/>
        </w:rPr>
        <w:t xml:space="preserve">as we </w:t>
      </w:r>
      <w:r w:rsidR="00304AAE" w:rsidRPr="00D95748" w:rsidDel="00E45211">
        <w:rPr>
          <w:rFonts w:ascii="Corbel" w:hAnsi="Corbel"/>
          <w:sz w:val="24"/>
          <w:szCs w:val="24"/>
        </w:rPr>
        <w:t>aim to weave equitable practice and a culture of belonging into the fabric of the University and maximise the impact of our collective efforts.</w:t>
      </w:r>
    </w:p>
    <w:p w14:paraId="2DB8EDD7" w14:textId="6494F7FA" w:rsidR="00E45211" w:rsidRDefault="00B475E8" w:rsidP="00B475E8">
      <w:pPr>
        <w:rPr>
          <w:rFonts w:ascii="Corbel" w:hAnsi="Corbel"/>
          <w:sz w:val="24"/>
          <w:szCs w:val="24"/>
        </w:rPr>
      </w:pPr>
      <w:r w:rsidRPr="00D95748">
        <w:rPr>
          <w:rFonts w:ascii="Corbel" w:hAnsi="Corbel"/>
          <w:sz w:val="24"/>
          <w:szCs w:val="24"/>
        </w:rPr>
        <w:t xml:space="preserve">This </w:t>
      </w:r>
      <w:r w:rsidR="00593DD7" w:rsidRPr="0C4FB178">
        <w:rPr>
          <w:rFonts w:ascii="Corbel" w:hAnsi="Corbel"/>
          <w:sz w:val="24"/>
          <w:szCs w:val="24"/>
        </w:rPr>
        <w:t xml:space="preserve">ambition </w:t>
      </w:r>
      <w:r w:rsidR="00445697">
        <w:rPr>
          <w:rFonts w:ascii="Corbel" w:hAnsi="Corbel"/>
          <w:sz w:val="24"/>
          <w:szCs w:val="24"/>
        </w:rPr>
        <w:t>– and the aspirations embedded in our EDI Framework 2023-28 –</w:t>
      </w:r>
      <w:r w:rsidRPr="00D95748">
        <w:rPr>
          <w:rFonts w:ascii="Corbel" w:hAnsi="Corbel"/>
          <w:sz w:val="24"/>
          <w:szCs w:val="24"/>
        </w:rPr>
        <w:t xml:space="preserve"> </w:t>
      </w:r>
      <w:r w:rsidR="00916A01">
        <w:rPr>
          <w:rFonts w:ascii="Corbel" w:hAnsi="Corbel"/>
          <w:sz w:val="24"/>
          <w:szCs w:val="24"/>
        </w:rPr>
        <w:t>is</w:t>
      </w:r>
      <w:r w:rsidR="00916A01" w:rsidRPr="00D95748">
        <w:rPr>
          <w:rFonts w:ascii="Corbel" w:hAnsi="Corbel"/>
          <w:sz w:val="24"/>
          <w:szCs w:val="24"/>
        </w:rPr>
        <w:t xml:space="preserve"> </w:t>
      </w:r>
      <w:r w:rsidRPr="00D95748">
        <w:rPr>
          <w:rFonts w:ascii="Corbel" w:hAnsi="Corbel"/>
          <w:sz w:val="24"/>
          <w:szCs w:val="24"/>
        </w:rPr>
        <w:t>central to RH2030s, our new University strategy introduced in autumn 2024. Equity and Inclusion sit unequivocally at the heart of this strategy</w:t>
      </w:r>
      <w:r w:rsidR="002C06F0" w:rsidRPr="00D95748">
        <w:rPr>
          <w:rFonts w:ascii="Corbel" w:hAnsi="Corbel"/>
          <w:sz w:val="24"/>
          <w:szCs w:val="24"/>
        </w:rPr>
        <w:t xml:space="preserve">, </w:t>
      </w:r>
      <w:r w:rsidR="00FF0E34" w:rsidRPr="0C4FB178">
        <w:rPr>
          <w:rFonts w:ascii="Corbel" w:hAnsi="Corbel"/>
          <w:sz w:val="24"/>
          <w:szCs w:val="24"/>
        </w:rPr>
        <w:t>underpinning</w:t>
      </w:r>
      <w:r w:rsidRPr="00D95748">
        <w:rPr>
          <w:rFonts w:ascii="Corbel" w:hAnsi="Corbel"/>
          <w:sz w:val="24"/>
          <w:szCs w:val="24"/>
        </w:rPr>
        <w:t xml:space="preserve"> our values, our operations, and our vision for the future. Action on EDI is fundamental to our </w:t>
      </w:r>
      <w:r w:rsidR="002921F9">
        <w:rPr>
          <w:rFonts w:ascii="Corbel" w:hAnsi="Corbel"/>
          <w:sz w:val="24"/>
          <w:szCs w:val="24"/>
        </w:rPr>
        <w:t>vision</w:t>
      </w:r>
      <w:r w:rsidR="002921F9" w:rsidRPr="00D95748">
        <w:rPr>
          <w:rFonts w:ascii="Corbel" w:hAnsi="Corbel"/>
          <w:sz w:val="24"/>
          <w:szCs w:val="24"/>
        </w:rPr>
        <w:t xml:space="preserve"> </w:t>
      </w:r>
      <w:r w:rsidRPr="00D95748">
        <w:rPr>
          <w:rFonts w:ascii="Corbel" w:hAnsi="Corbel"/>
          <w:sz w:val="24"/>
          <w:szCs w:val="24"/>
        </w:rPr>
        <w:t xml:space="preserve">to be a University of Social Purpose. Our values </w:t>
      </w:r>
      <w:r w:rsidR="004C6AC6" w:rsidRPr="00D95748">
        <w:rPr>
          <w:rFonts w:ascii="Corbel" w:hAnsi="Corbel"/>
          <w:sz w:val="24"/>
          <w:szCs w:val="24"/>
        </w:rPr>
        <w:t xml:space="preserve">of Respectful, Open, Innovative and </w:t>
      </w:r>
      <w:r w:rsidR="00A06F0E" w:rsidRPr="00D95748">
        <w:rPr>
          <w:rFonts w:ascii="Corbel" w:hAnsi="Corbel"/>
          <w:sz w:val="24"/>
          <w:szCs w:val="24"/>
        </w:rPr>
        <w:t xml:space="preserve">Daring </w:t>
      </w:r>
      <w:r w:rsidRPr="00D95748">
        <w:rPr>
          <w:rFonts w:ascii="Corbel" w:hAnsi="Corbel"/>
          <w:sz w:val="24"/>
          <w:szCs w:val="24"/>
        </w:rPr>
        <w:t>guide this work, supporting meaningful change that benefits students, colleagues and the wider community.</w:t>
      </w:r>
      <w:r w:rsidR="00E45211">
        <w:rPr>
          <w:rFonts w:ascii="Corbel" w:hAnsi="Corbel"/>
          <w:sz w:val="24"/>
          <w:szCs w:val="24"/>
        </w:rPr>
        <w:t xml:space="preserve"> </w:t>
      </w:r>
    </w:p>
    <w:p w14:paraId="7252445E" w14:textId="2F97585E" w:rsidR="00865429" w:rsidRDefault="00865429" w:rsidP="00865429">
      <w:pPr>
        <w:rPr>
          <w:rFonts w:ascii="Corbel" w:hAnsi="Corbel"/>
          <w:sz w:val="24"/>
          <w:szCs w:val="24"/>
        </w:rPr>
      </w:pPr>
      <w:r w:rsidRPr="00D95748">
        <w:rPr>
          <w:rFonts w:ascii="Corbel" w:hAnsi="Corbel"/>
          <w:sz w:val="24"/>
          <w:szCs w:val="24"/>
        </w:rPr>
        <w:t xml:space="preserve">Over the past year, we have continued to work closely with our </w:t>
      </w:r>
      <w:r w:rsidRPr="00324D03">
        <w:rPr>
          <w:rFonts w:ascii="Corbel" w:hAnsi="Corbel"/>
          <w:sz w:val="24"/>
          <w:szCs w:val="24"/>
        </w:rPr>
        <w:t>senior leaders,</w:t>
      </w:r>
      <w:r w:rsidRPr="00D95748">
        <w:rPr>
          <w:rFonts w:ascii="Corbel" w:hAnsi="Corbel"/>
          <w:sz w:val="24"/>
          <w:szCs w:val="24"/>
        </w:rPr>
        <w:t xml:space="preserve"> who demonstrate a sustained commitment to stepping into key spaces</w:t>
      </w:r>
      <w:r>
        <w:rPr>
          <w:rFonts w:ascii="Corbel" w:hAnsi="Corbel"/>
          <w:sz w:val="24"/>
          <w:szCs w:val="24"/>
        </w:rPr>
        <w:t xml:space="preserve"> and</w:t>
      </w:r>
      <w:r w:rsidRPr="00D95748">
        <w:rPr>
          <w:rFonts w:ascii="Corbel" w:hAnsi="Corbel"/>
          <w:sz w:val="24"/>
          <w:szCs w:val="24"/>
        </w:rPr>
        <w:t xml:space="preserve"> engage directly in discussions, sharing their own lived experiences and listening with intention to </w:t>
      </w:r>
      <w:r>
        <w:rPr>
          <w:rFonts w:ascii="Corbel" w:hAnsi="Corbel"/>
          <w:sz w:val="24"/>
          <w:szCs w:val="24"/>
        </w:rPr>
        <w:t xml:space="preserve">those of others </w:t>
      </w:r>
      <w:r w:rsidRPr="00D95748">
        <w:rPr>
          <w:rFonts w:ascii="Corbel" w:hAnsi="Corbel"/>
          <w:sz w:val="24"/>
          <w:szCs w:val="24"/>
        </w:rPr>
        <w:t xml:space="preserve">to progress meaningful change. Senior Leader Champions for different strands of equality have maintained an active presence across all our Equity Groups and </w:t>
      </w:r>
      <w:r w:rsidR="00427843">
        <w:rPr>
          <w:rFonts w:ascii="Corbel" w:hAnsi="Corbel"/>
          <w:sz w:val="24"/>
          <w:szCs w:val="24"/>
        </w:rPr>
        <w:t>staff</w:t>
      </w:r>
      <w:r w:rsidRPr="00D95748">
        <w:rPr>
          <w:rFonts w:ascii="Corbel" w:hAnsi="Corbel"/>
          <w:sz w:val="24"/>
          <w:szCs w:val="24"/>
        </w:rPr>
        <w:t xml:space="preserve"> networks, as well as in a number of rapidly convened working groups established in response to</w:t>
      </w:r>
      <w:r w:rsidR="00F2310F">
        <w:rPr>
          <w:rFonts w:ascii="Corbel" w:hAnsi="Corbel"/>
          <w:sz w:val="24"/>
          <w:szCs w:val="24"/>
        </w:rPr>
        <w:t xml:space="preserve"> the</w:t>
      </w:r>
      <w:r w:rsidRPr="00D95748">
        <w:rPr>
          <w:rFonts w:ascii="Corbel" w:hAnsi="Corbel"/>
          <w:sz w:val="24"/>
          <w:szCs w:val="24"/>
        </w:rPr>
        <w:t xml:space="preserve"> emerging need</w:t>
      </w:r>
      <w:r w:rsidR="00F2310F">
        <w:rPr>
          <w:rFonts w:ascii="Corbel" w:hAnsi="Corbel"/>
          <w:sz w:val="24"/>
          <w:szCs w:val="24"/>
        </w:rPr>
        <w:t xml:space="preserve">s of </w:t>
      </w:r>
      <w:r w:rsidR="00F2310F" w:rsidRPr="00D95748">
        <w:rPr>
          <w:rFonts w:ascii="Corbel" w:hAnsi="Corbel"/>
          <w:sz w:val="24"/>
          <w:szCs w:val="24"/>
        </w:rPr>
        <w:t xml:space="preserve">students and </w:t>
      </w:r>
      <w:r w:rsidR="00F2310F" w:rsidRPr="00D95748">
        <w:rPr>
          <w:rFonts w:ascii="Corbel" w:hAnsi="Corbel"/>
          <w:sz w:val="24"/>
          <w:szCs w:val="24"/>
        </w:rPr>
        <w:lastRenderedPageBreak/>
        <w:t xml:space="preserve">colleagues </w:t>
      </w:r>
      <w:r w:rsidR="00F2310F">
        <w:rPr>
          <w:rFonts w:ascii="Corbel" w:hAnsi="Corbel"/>
          <w:sz w:val="24"/>
          <w:szCs w:val="24"/>
        </w:rPr>
        <w:t>feeling</w:t>
      </w:r>
      <w:r w:rsidRPr="00D95748">
        <w:rPr>
          <w:rFonts w:ascii="Corbel" w:hAnsi="Corbel"/>
          <w:sz w:val="24"/>
          <w:szCs w:val="24"/>
        </w:rPr>
        <w:t xml:space="preserve"> the impact of world events and shifting geopolitical and legislative contexts.</w:t>
      </w:r>
      <w:r>
        <w:rPr>
          <w:rFonts w:ascii="Corbel" w:hAnsi="Corbel"/>
          <w:sz w:val="24"/>
          <w:szCs w:val="24"/>
        </w:rPr>
        <w:t xml:space="preserve"> </w:t>
      </w:r>
      <w:r w:rsidRPr="00D95748">
        <w:rPr>
          <w:rFonts w:ascii="Corbel" w:hAnsi="Corbel"/>
          <w:sz w:val="24"/>
          <w:szCs w:val="24"/>
        </w:rPr>
        <w:t xml:space="preserve">This includes the </w:t>
      </w:r>
      <w:r w:rsidRPr="00324D03">
        <w:rPr>
          <w:rFonts w:ascii="Corbel" w:hAnsi="Corbel"/>
          <w:sz w:val="24"/>
          <w:szCs w:val="24"/>
        </w:rPr>
        <w:t>Antisemitism and Islamophobia Working Group</w:t>
      </w:r>
      <w:r w:rsidRPr="00D95748">
        <w:rPr>
          <w:rFonts w:ascii="Corbel" w:hAnsi="Corbel"/>
          <w:sz w:val="24"/>
          <w:szCs w:val="24"/>
        </w:rPr>
        <w:t xml:space="preserve"> </w:t>
      </w:r>
      <w:r w:rsidRPr="002D5CD3">
        <w:rPr>
          <w:rFonts w:ascii="Corbel" w:hAnsi="Corbel"/>
          <w:sz w:val="24"/>
          <w:szCs w:val="24"/>
        </w:rPr>
        <w:t>as</w:t>
      </w:r>
      <w:r>
        <w:rPr>
          <w:rFonts w:ascii="Corbel" w:hAnsi="Corbel"/>
          <w:sz w:val="24"/>
          <w:szCs w:val="24"/>
        </w:rPr>
        <w:t xml:space="preserve"> well as</w:t>
      </w:r>
      <w:r w:rsidRPr="00D95748">
        <w:rPr>
          <w:rFonts w:ascii="Corbel" w:hAnsi="Corbel"/>
          <w:sz w:val="24"/>
          <w:szCs w:val="24"/>
        </w:rPr>
        <w:t xml:space="preserve"> spaces to understand </w:t>
      </w:r>
      <w:r w:rsidR="00F2310F">
        <w:rPr>
          <w:rFonts w:ascii="Corbel" w:hAnsi="Corbel"/>
          <w:sz w:val="24"/>
          <w:szCs w:val="24"/>
        </w:rPr>
        <w:t>changes to legislation</w:t>
      </w:r>
      <w:r w:rsidRPr="00D95748">
        <w:rPr>
          <w:rFonts w:ascii="Corbel" w:hAnsi="Corbel"/>
          <w:sz w:val="24"/>
          <w:szCs w:val="24"/>
        </w:rPr>
        <w:t>, including in relation to Freedom of Speech and the Equality Act 2010</w:t>
      </w:r>
      <w:r w:rsidRPr="002D5CD3">
        <w:rPr>
          <w:rFonts w:ascii="Corbel" w:hAnsi="Corbel"/>
          <w:sz w:val="24"/>
          <w:szCs w:val="24"/>
        </w:rPr>
        <w:t>.</w:t>
      </w:r>
      <w:r>
        <w:rPr>
          <w:rFonts w:ascii="Corbel" w:hAnsi="Corbel"/>
          <w:sz w:val="24"/>
          <w:szCs w:val="24"/>
        </w:rPr>
        <w:t xml:space="preserve"> These spaces</w:t>
      </w:r>
      <w:r w:rsidRPr="00D95748">
        <w:rPr>
          <w:rFonts w:ascii="Corbel" w:hAnsi="Corbel"/>
          <w:sz w:val="24"/>
          <w:szCs w:val="24"/>
        </w:rPr>
        <w:t xml:space="preserve"> </w:t>
      </w:r>
      <w:r w:rsidRPr="002D5CD3">
        <w:rPr>
          <w:rFonts w:ascii="Corbel" w:hAnsi="Corbel"/>
          <w:sz w:val="24"/>
          <w:szCs w:val="24"/>
        </w:rPr>
        <w:t>play</w:t>
      </w:r>
      <w:r w:rsidRPr="00D95748">
        <w:rPr>
          <w:rFonts w:ascii="Corbel" w:hAnsi="Corbel"/>
          <w:sz w:val="24"/>
          <w:szCs w:val="24"/>
        </w:rPr>
        <w:t xml:space="preserve"> a vital role in initiating and coordinating action across the Universit</w:t>
      </w:r>
      <w:r w:rsidR="00F2310F">
        <w:rPr>
          <w:rFonts w:ascii="Corbel" w:hAnsi="Corbel"/>
          <w:sz w:val="24"/>
          <w:szCs w:val="24"/>
        </w:rPr>
        <w:t xml:space="preserve">y </w:t>
      </w:r>
      <w:r w:rsidR="003B377B">
        <w:rPr>
          <w:rFonts w:ascii="Corbel" w:hAnsi="Corbel"/>
          <w:sz w:val="24"/>
          <w:szCs w:val="24"/>
        </w:rPr>
        <w:t>against a</w:t>
      </w:r>
      <w:r w:rsidR="00D56E6B">
        <w:rPr>
          <w:rFonts w:ascii="Corbel" w:hAnsi="Corbel"/>
          <w:sz w:val="24"/>
          <w:szCs w:val="24"/>
        </w:rPr>
        <w:t xml:space="preserve"> complex and evolving </w:t>
      </w:r>
      <w:r w:rsidR="003B377B">
        <w:rPr>
          <w:rFonts w:ascii="Corbel" w:hAnsi="Corbel"/>
          <w:sz w:val="24"/>
          <w:szCs w:val="24"/>
        </w:rPr>
        <w:t>backdrop</w:t>
      </w:r>
      <w:r w:rsidRPr="00D95748">
        <w:rPr>
          <w:rFonts w:ascii="Corbel" w:hAnsi="Corbel"/>
          <w:sz w:val="24"/>
          <w:szCs w:val="24"/>
        </w:rPr>
        <w:t xml:space="preserve">. </w:t>
      </w:r>
    </w:p>
    <w:p w14:paraId="2DE39868" w14:textId="6AF665D8" w:rsidR="005B2A73" w:rsidRDefault="005B2A73" w:rsidP="0C4FB178">
      <w:pPr>
        <w:pStyle w:val="Heading2"/>
      </w:pPr>
      <w:bookmarkStart w:id="3" w:name="_Toc223702097"/>
      <w:r>
        <w:t>Report summary</w:t>
      </w:r>
      <w:bookmarkEnd w:id="3"/>
      <w:r w:rsidR="00F95A0D">
        <w:t>.</w:t>
      </w:r>
    </w:p>
    <w:p w14:paraId="7D9DFCFA" w14:textId="754746FA" w:rsidR="005B2A73" w:rsidRDefault="005B2A73" w:rsidP="005B2A73">
      <w:pPr>
        <w:rPr>
          <w:rFonts w:ascii="Corbel" w:hAnsi="Corbel"/>
          <w:sz w:val="24"/>
          <w:szCs w:val="24"/>
        </w:rPr>
      </w:pPr>
      <w:r w:rsidRPr="00FF6C76">
        <w:rPr>
          <w:rFonts w:ascii="Corbel" w:hAnsi="Corbel"/>
          <w:sz w:val="24"/>
          <w:szCs w:val="24"/>
        </w:rPr>
        <w:t>This report provides an overview of the key projects and initiatives delivered during 2024</w:t>
      </w:r>
      <w:r w:rsidR="00550A65">
        <w:rPr>
          <w:rFonts w:ascii="Corbel" w:hAnsi="Corbel"/>
          <w:sz w:val="24"/>
          <w:szCs w:val="24"/>
        </w:rPr>
        <w:t>/</w:t>
      </w:r>
      <w:r w:rsidRPr="00FF6C76">
        <w:rPr>
          <w:rFonts w:ascii="Corbel" w:hAnsi="Corbel"/>
          <w:sz w:val="24"/>
          <w:szCs w:val="24"/>
        </w:rPr>
        <w:t>25, and outlines our progress against agreed targets and KPIs. While we have made meaningful strides, we recognise that there is still significant work ahead. As we look back on this year’s achievements and the ongoing challenges affecting our community, our commitment remains clear: to build a University in which respect, equity and inclusion are embedded in everyday practice and experienced by all. The following sections set out our progress, highlight areas of continued focus, and outline the priorities that will guide our work moving forward.</w:t>
      </w:r>
    </w:p>
    <w:p w14:paraId="5915D01E" w14:textId="59CD1528" w:rsidR="00865429" w:rsidRPr="007C592C" w:rsidRDefault="00865429" w:rsidP="00865429">
      <w:pPr>
        <w:rPr>
          <w:rFonts w:ascii="Corbel" w:hAnsi="Corbel"/>
          <w:sz w:val="24"/>
          <w:szCs w:val="24"/>
        </w:rPr>
      </w:pPr>
      <w:r w:rsidRPr="002D5CD3">
        <w:rPr>
          <w:rFonts w:ascii="Corbel" w:hAnsi="Corbel"/>
          <w:sz w:val="24"/>
          <w:szCs w:val="24"/>
        </w:rPr>
        <w:t>We don’t</w:t>
      </w:r>
      <w:r w:rsidRPr="005D7A5C">
        <w:rPr>
          <w:rFonts w:ascii="Corbel" w:hAnsi="Corbel"/>
          <w:sz w:val="24"/>
          <w:szCs w:val="24"/>
        </w:rPr>
        <w:t xml:space="preserve"> always get it right, and </w:t>
      </w:r>
      <w:r w:rsidRPr="002D5CD3">
        <w:rPr>
          <w:rFonts w:ascii="Corbel" w:hAnsi="Corbel"/>
          <w:sz w:val="24"/>
          <w:szCs w:val="24"/>
        </w:rPr>
        <w:t>continue</w:t>
      </w:r>
      <w:r w:rsidRPr="005D7A5C">
        <w:rPr>
          <w:rFonts w:ascii="Corbel" w:hAnsi="Corbel"/>
          <w:sz w:val="24"/>
          <w:szCs w:val="24"/>
        </w:rPr>
        <w:t xml:space="preserve"> to learn through community engagement and consultation, deepening our understanding of the nuances of communication and lived experience</w:t>
      </w:r>
      <w:r w:rsidR="003B377B">
        <w:rPr>
          <w:rFonts w:ascii="Corbel" w:hAnsi="Corbel"/>
          <w:sz w:val="24"/>
          <w:szCs w:val="24"/>
        </w:rPr>
        <w:t>,</w:t>
      </w:r>
      <w:r w:rsidRPr="005D7A5C">
        <w:rPr>
          <w:rFonts w:ascii="Corbel" w:hAnsi="Corbel"/>
          <w:sz w:val="24"/>
          <w:szCs w:val="24"/>
        </w:rPr>
        <w:t xml:space="preserve"> as we balance our legal obligations </w:t>
      </w:r>
      <w:r w:rsidR="003B377B">
        <w:rPr>
          <w:rFonts w:ascii="Corbel" w:hAnsi="Corbel"/>
          <w:sz w:val="24"/>
          <w:szCs w:val="24"/>
        </w:rPr>
        <w:t>relating to</w:t>
      </w:r>
      <w:r w:rsidRPr="005D7A5C">
        <w:rPr>
          <w:rFonts w:ascii="Corbel" w:hAnsi="Corbel"/>
          <w:sz w:val="24"/>
          <w:szCs w:val="24"/>
        </w:rPr>
        <w:t xml:space="preserve"> protected characteristics </w:t>
      </w:r>
      <w:r>
        <w:rPr>
          <w:rFonts w:ascii="Corbel" w:hAnsi="Corbel"/>
          <w:sz w:val="24"/>
          <w:szCs w:val="24"/>
        </w:rPr>
        <w:t>with</w:t>
      </w:r>
      <w:r w:rsidRPr="005D7A5C">
        <w:rPr>
          <w:rFonts w:ascii="Corbel" w:hAnsi="Corbel"/>
          <w:sz w:val="24"/>
          <w:szCs w:val="24"/>
        </w:rPr>
        <w:t xml:space="preserve"> our commitment to community wellbeing. This commitment is reflected in plans to launch new spaces for listening and dialogue, introduce courses that support </w:t>
      </w:r>
      <w:r w:rsidRPr="002D5CD3">
        <w:rPr>
          <w:rFonts w:ascii="Corbel" w:hAnsi="Corbel"/>
          <w:sz w:val="24"/>
          <w:szCs w:val="24"/>
        </w:rPr>
        <w:t>awareness</w:t>
      </w:r>
      <w:r>
        <w:rPr>
          <w:rFonts w:ascii="Corbel" w:hAnsi="Corbel"/>
          <w:sz w:val="24"/>
          <w:szCs w:val="24"/>
        </w:rPr>
        <w:t xml:space="preserve"> </w:t>
      </w:r>
      <w:r w:rsidRPr="002D5CD3">
        <w:rPr>
          <w:rFonts w:ascii="Corbel" w:hAnsi="Corbel"/>
          <w:sz w:val="24"/>
          <w:szCs w:val="24"/>
        </w:rPr>
        <w:t>raising</w:t>
      </w:r>
      <w:r w:rsidRPr="005D7A5C">
        <w:rPr>
          <w:rFonts w:ascii="Corbel" w:hAnsi="Corbel"/>
          <w:sz w:val="24"/>
          <w:szCs w:val="24"/>
        </w:rPr>
        <w:t xml:space="preserve"> and pluralist, inclusive perspectives, and strengthen our approach to understanding and acting on community feedback.</w:t>
      </w:r>
    </w:p>
    <w:p w14:paraId="34DE0669" w14:textId="7E4E6D02" w:rsidR="00865429" w:rsidRDefault="00865429" w:rsidP="00865429">
      <w:pPr>
        <w:rPr>
          <w:rFonts w:ascii="Corbel" w:hAnsi="Corbel"/>
          <w:sz w:val="24"/>
          <w:szCs w:val="24"/>
        </w:rPr>
      </w:pPr>
      <w:r w:rsidRPr="00D95748">
        <w:rPr>
          <w:rFonts w:ascii="Corbel" w:hAnsi="Corbel"/>
          <w:sz w:val="24"/>
          <w:szCs w:val="24"/>
        </w:rPr>
        <w:t xml:space="preserve">At the heart of all our efforts remains our vision to be a University of Social Purpose, </w:t>
      </w:r>
      <w:r w:rsidR="00B34F9F">
        <w:rPr>
          <w:rFonts w:ascii="Corbel" w:hAnsi="Corbel"/>
          <w:sz w:val="24"/>
          <w:szCs w:val="24"/>
        </w:rPr>
        <w:t xml:space="preserve">resolutely </w:t>
      </w:r>
      <w:r w:rsidR="000E136D">
        <w:rPr>
          <w:rFonts w:ascii="Corbel" w:hAnsi="Corbel"/>
          <w:sz w:val="24"/>
          <w:szCs w:val="24"/>
        </w:rPr>
        <w:t>pursuing</w:t>
      </w:r>
      <w:r w:rsidRPr="00D95748">
        <w:rPr>
          <w:rFonts w:ascii="Corbel" w:hAnsi="Corbel"/>
          <w:sz w:val="24"/>
          <w:szCs w:val="24"/>
        </w:rPr>
        <w:t xml:space="preserve"> education, research, and student experience as catalysts for social change. Our goal is to contribute to a more inclusive society and a better future for generations to come.</w:t>
      </w:r>
    </w:p>
    <w:p w14:paraId="49E5904F" w14:textId="77777777" w:rsidR="00E3377A" w:rsidRPr="00E3377A" w:rsidRDefault="00E3377A" w:rsidP="00E3377A">
      <w:pPr>
        <w:rPr>
          <w:rFonts w:ascii="Corbel" w:hAnsi="Corbel"/>
          <w:sz w:val="24"/>
          <w:szCs w:val="24"/>
        </w:rPr>
      </w:pPr>
      <w:r w:rsidRPr="00E3377A">
        <w:rPr>
          <w:rFonts w:ascii="Corbel" w:hAnsi="Corbel"/>
          <w:sz w:val="24"/>
          <w:szCs w:val="24"/>
        </w:rPr>
        <w:t>Looking ahead, we will continue strengthening access, participation and belonging for students from all backgrounds, with a particular focus on reducing awarding gaps, enhancing inclusive careers support, and removing barriers to postgraduate study. Together, these priorities reflect our commitment to nurturing a University culture grounded in equity, inclusion and belonging, where every student and colleague feels supported to succeed.</w:t>
      </w:r>
    </w:p>
    <w:p w14:paraId="099B14DA" w14:textId="77777777" w:rsidR="00A93FC4" w:rsidRDefault="00A93FC4" w:rsidP="00B475E8">
      <w:pPr>
        <w:rPr>
          <w:rFonts w:ascii="Corbel" w:hAnsi="Corbel"/>
          <w:sz w:val="24"/>
          <w:szCs w:val="24"/>
        </w:rPr>
      </w:pPr>
    </w:p>
    <w:p w14:paraId="65E4B576" w14:textId="7606665E" w:rsidR="009E013A" w:rsidRPr="00D95748" w:rsidRDefault="00427843" w:rsidP="0C4FB178">
      <w:pPr>
        <w:pStyle w:val="Heading2"/>
      </w:pPr>
      <w:bookmarkStart w:id="4" w:name="_Toc223702098"/>
      <w:r>
        <w:t>Achievements in</w:t>
      </w:r>
      <w:r w:rsidR="00B23EDD">
        <w:t xml:space="preserve"> 2024</w:t>
      </w:r>
      <w:r w:rsidR="000D29A1">
        <w:t>/</w:t>
      </w:r>
      <w:r w:rsidR="00B23EDD">
        <w:t>25</w:t>
      </w:r>
      <w:bookmarkEnd w:id="4"/>
      <w:r w:rsidR="00F95A0D">
        <w:t>.</w:t>
      </w:r>
      <w:r w:rsidR="00B23EDD">
        <w:t xml:space="preserve"> </w:t>
      </w:r>
    </w:p>
    <w:p w14:paraId="70CD42E7" w14:textId="59027751" w:rsidR="00427843" w:rsidRDefault="00FD2973" w:rsidP="00FD2973">
      <w:pPr>
        <w:rPr>
          <w:rFonts w:ascii="Corbel" w:hAnsi="Corbel"/>
          <w:sz w:val="24"/>
          <w:szCs w:val="24"/>
        </w:rPr>
      </w:pPr>
      <w:r w:rsidRPr="25E43365">
        <w:rPr>
          <w:rFonts w:ascii="Corbel" w:hAnsi="Corbel"/>
          <w:sz w:val="24"/>
          <w:szCs w:val="24"/>
        </w:rPr>
        <w:t xml:space="preserve">A key highlight of 2024–25 </w:t>
      </w:r>
      <w:r w:rsidR="00507756" w:rsidRPr="25E43365">
        <w:rPr>
          <w:rFonts w:ascii="Corbel" w:hAnsi="Corbel"/>
          <w:sz w:val="24"/>
          <w:szCs w:val="24"/>
        </w:rPr>
        <w:t>was</w:t>
      </w:r>
      <w:r w:rsidRPr="25E43365">
        <w:rPr>
          <w:rFonts w:ascii="Corbel" w:hAnsi="Corbel"/>
          <w:sz w:val="24"/>
          <w:szCs w:val="24"/>
        </w:rPr>
        <w:t xml:space="preserve"> </w:t>
      </w:r>
      <w:r w:rsidR="00343FD1" w:rsidRPr="25E43365">
        <w:rPr>
          <w:rFonts w:ascii="Corbel" w:hAnsi="Corbel"/>
          <w:sz w:val="24"/>
          <w:szCs w:val="24"/>
        </w:rPr>
        <w:t xml:space="preserve">our </w:t>
      </w:r>
      <w:r w:rsidRPr="25E43365">
        <w:rPr>
          <w:rFonts w:ascii="Corbel" w:hAnsi="Corbel"/>
          <w:sz w:val="24"/>
          <w:szCs w:val="24"/>
        </w:rPr>
        <w:t xml:space="preserve">achievement of University of Sanctuary Recognition </w:t>
      </w:r>
      <w:r w:rsidR="00343FD1" w:rsidRPr="25E43365">
        <w:rPr>
          <w:rFonts w:ascii="Corbel" w:hAnsi="Corbel"/>
          <w:sz w:val="24"/>
          <w:szCs w:val="24"/>
        </w:rPr>
        <w:t>in June 2025</w:t>
      </w:r>
      <w:r w:rsidRPr="25E43365">
        <w:rPr>
          <w:rFonts w:ascii="Corbel" w:hAnsi="Corbel"/>
          <w:sz w:val="24"/>
          <w:szCs w:val="24"/>
        </w:rPr>
        <w:t xml:space="preserve">, reflecting our commitment to supporting refugees and people in the asylum system through widening access to higher education and fostering a culture of welcome. </w:t>
      </w:r>
    </w:p>
    <w:p w14:paraId="7E79DACC" w14:textId="73AF7FE9" w:rsidR="00FD2973" w:rsidRDefault="00FD2973" w:rsidP="00FD2973">
      <w:pPr>
        <w:rPr>
          <w:rFonts w:ascii="Corbel" w:hAnsi="Corbel"/>
          <w:sz w:val="24"/>
          <w:szCs w:val="24"/>
        </w:rPr>
      </w:pPr>
      <w:r w:rsidRPr="00FD2973">
        <w:rPr>
          <w:rFonts w:ascii="Corbel" w:hAnsi="Corbel"/>
          <w:sz w:val="24"/>
          <w:szCs w:val="24"/>
        </w:rPr>
        <w:t xml:space="preserve">We also secured a Silver Race Equality Charter award following our submission in December 2024. Together with our Athena Swan Silver </w:t>
      </w:r>
      <w:r w:rsidR="00A93FC4" w:rsidRPr="0C4FB178">
        <w:rPr>
          <w:rFonts w:ascii="Corbel" w:hAnsi="Corbel"/>
          <w:sz w:val="24"/>
          <w:szCs w:val="24"/>
        </w:rPr>
        <w:t>A</w:t>
      </w:r>
      <w:r w:rsidRPr="0C4FB178">
        <w:rPr>
          <w:rFonts w:ascii="Corbel" w:hAnsi="Corbel"/>
          <w:sz w:val="24"/>
          <w:szCs w:val="24"/>
        </w:rPr>
        <w:t>ward</w:t>
      </w:r>
      <w:r w:rsidRPr="00FD2973">
        <w:rPr>
          <w:rFonts w:ascii="Corbel" w:hAnsi="Corbel"/>
          <w:sz w:val="24"/>
          <w:szCs w:val="24"/>
        </w:rPr>
        <w:t xml:space="preserve"> and Disability Confident Leader status, these recognitions demonstrate the depth and breadth of sustained work across our community. More importantly, they reinforce our</w:t>
      </w:r>
      <w:r w:rsidR="00FD63AD" w:rsidRPr="00D95748">
        <w:rPr>
          <w:rFonts w:ascii="Corbel" w:hAnsi="Corbel"/>
          <w:sz w:val="24"/>
          <w:szCs w:val="24"/>
        </w:rPr>
        <w:t xml:space="preserve"> ambition and </w:t>
      </w:r>
      <w:r w:rsidRPr="00FD2973">
        <w:rPr>
          <w:rFonts w:ascii="Corbel" w:hAnsi="Corbel"/>
          <w:sz w:val="24"/>
          <w:szCs w:val="24"/>
        </w:rPr>
        <w:t>commitment to translating our values into meaningful action that drives the change we want to see.</w:t>
      </w:r>
    </w:p>
    <w:p w14:paraId="1BB99DD7" w14:textId="77777777" w:rsidR="00427843" w:rsidRDefault="00427843" w:rsidP="00427843">
      <w:pPr>
        <w:rPr>
          <w:rFonts w:ascii="Corbel" w:hAnsi="Corbel"/>
          <w:sz w:val="24"/>
          <w:szCs w:val="24"/>
        </w:rPr>
      </w:pPr>
      <w:r w:rsidRPr="004F60A9">
        <w:rPr>
          <w:rFonts w:ascii="Corbel" w:hAnsi="Corbel"/>
          <w:sz w:val="24"/>
          <w:szCs w:val="24"/>
        </w:rPr>
        <w:t>Further progress includes:</w:t>
      </w:r>
    </w:p>
    <w:p w14:paraId="451CAD29" w14:textId="4433072C" w:rsidR="005857F5" w:rsidRPr="00B212DD" w:rsidRDefault="005857F5" w:rsidP="00F56C3A">
      <w:pPr>
        <w:pStyle w:val="ListParagraph"/>
        <w:numPr>
          <w:ilvl w:val="0"/>
          <w:numId w:val="12"/>
        </w:numPr>
        <w:ind w:left="360"/>
        <w:rPr>
          <w:sz w:val="24"/>
          <w:szCs w:val="24"/>
        </w:rPr>
      </w:pPr>
      <w:r w:rsidRPr="00B212DD">
        <w:rPr>
          <w:sz w:val="24"/>
          <w:szCs w:val="24"/>
        </w:rPr>
        <w:t xml:space="preserve">We have refreshed and strengthened the operation of our Equity Groups through formal inductions and activities to cultivate a strong sense of purpose and confidence in the work we are doing. </w:t>
      </w:r>
    </w:p>
    <w:p w14:paraId="3010D2FF" w14:textId="5FDC4422" w:rsidR="005857F5" w:rsidRPr="00762919" w:rsidRDefault="005857F5" w:rsidP="00F56C3A">
      <w:pPr>
        <w:pStyle w:val="ListParagraph"/>
        <w:numPr>
          <w:ilvl w:val="0"/>
          <w:numId w:val="12"/>
        </w:numPr>
        <w:ind w:left="360"/>
        <w:rPr>
          <w:sz w:val="24"/>
          <w:szCs w:val="24"/>
        </w:rPr>
      </w:pPr>
      <w:r w:rsidRPr="00B212DD">
        <w:rPr>
          <w:sz w:val="24"/>
          <w:szCs w:val="24"/>
        </w:rPr>
        <w:lastRenderedPageBreak/>
        <w:t>We have continued to address bullying and harassment, including holding a Town Hall event open to all colleagues; revising our Dignity at Work Policy; and preparing to launch a new reporting process for colleagues</w:t>
      </w:r>
      <w:r w:rsidR="00762919">
        <w:rPr>
          <w:sz w:val="24"/>
          <w:szCs w:val="24"/>
        </w:rPr>
        <w:t>.</w:t>
      </w:r>
    </w:p>
    <w:p w14:paraId="5164D7F0" w14:textId="06EB4CE4" w:rsidR="00427843" w:rsidRPr="000B074D" w:rsidRDefault="00427843" w:rsidP="00F56C3A">
      <w:pPr>
        <w:pStyle w:val="ListParagraph"/>
        <w:numPr>
          <w:ilvl w:val="0"/>
          <w:numId w:val="12"/>
        </w:numPr>
        <w:ind w:left="360"/>
        <w:rPr>
          <w:sz w:val="24"/>
          <w:szCs w:val="24"/>
        </w:rPr>
      </w:pPr>
      <w:r>
        <w:rPr>
          <w:sz w:val="24"/>
          <w:szCs w:val="24"/>
        </w:rPr>
        <w:t xml:space="preserve">We have </w:t>
      </w:r>
      <w:r w:rsidRPr="002D5CD3">
        <w:rPr>
          <w:sz w:val="24"/>
          <w:szCs w:val="24"/>
        </w:rPr>
        <w:t>strengthened</w:t>
      </w:r>
      <w:r w:rsidRPr="000B074D">
        <w:rPr>
          <w:sz w:val="24"/>
          <w:szCs w:val="24"/>
        </w:rPr>
        <w:t xml:space="preserve"> our Equality Impact Assessment (EIA) processes, with </w:t>
      </w:r>
      <w:r>
        <w:rPr>
          <w:sz w:val="24"/>
          <w:szCs w:val="24"/>
        </w:rPr>
        <w:t xml:space="preserve">revised </w:t>
      </w:r>
      <w:r w:rsidRPr="000B074D">
        <w:rPr>
          <w:sz w:val="24"/>
          <w:szCs w:val="24"/>
        </w:rPr>
        <w:t>user-friendly forms and guidance</w:t>
      </w:r>
      <w:r w:rsidR="00D43DA7">
        <w:rPr>
          <w:sz w:val="24"/>
          <w:szCs w:val="24"/>
        </w:rPr>
        <w:t>.</w:t>
      </w:r>
      <w:r w:rsidR="00BA7A0F">
        <w:rPr>
          <w:sz w:val="24"/>
          <w:szCs w:val="24"/>
        </w:rPr>
        <w:t xml:space="preserve"> Our </w:t>
      </w:r>
      <w:r w:rsidR="00BA7A0F" w:rsidRPr="000B074D">
        <w:rPr>
          <w:sz w:val="24"/>
          <w:szCs w:val="24"/>
        </w:rPr>
        <w:t>Policy Review Committee, a sub-committee of our Executive Board</w:t>
      </w:r>
      <w:r w:rsidR="00985BAD">
        <w:rPr>
          <w:sz w:val="24"/>
          <w:szCs w:val="24"/>
        </w:rPr>
        <w:t xml:space="preserve">, now require evidence of </w:t>
      </w:r>
      <w:r>
        <w:rPr>
          <w:sz w:val="24"/>
          <w:szCs w:val="24"/>
        </w:rPr>
        <w:t xml:space="preserve">EDI consideration </w:t>
      </w:r>
      <w:r w:rsidRPr="000B074D">
        <w:rPr>
          <w:sz w:val="24"/>
          <w:szCs w:val="24"/>
        </w:rPr>
        <w:t xml:space="preserve">for policies </w:t>
      </w:r>
      <w:r>
        <w:rPr>
          <w:sz w:val="24"/>
          <w:szCs w:val="24"/>
        </w:rPr>
        <w:t>submitted</w:t>
      </w:r>
      <w:r w:rsidR="00985BAD">
        <w:rPr>
          <w:sz w:val="24"/>
          <w:szCs w:val="24"/>
        </w:rPr>
        <w:t>.</w:t>
      </w:r>
      <w:r w:rsidRPr="000B074D">
        <w:rPr>
          <w:sz w:val="24"/>
          <w:szCs w:val="24"/>
        </w:rPr>
        <w:t xml:space="preserve"> </w:t>
      </w:r>
    </w:p>
    <w:p w14:paraId="24BCF2B2" w14:textId="77777777" w:rsidR="00427843" w:rsidRPr="000B074D" w:rsidRDefault="00427843" w:rsidP="00F56C3A">
      <w:pPr>
        <w:pStyle w:val="ListParagraph"/>
        <w:numPr>
          <w:ilvl w:val="0"/>
          <w:numId w:val="12"/>
        </w:numPr>
        <w:ind w:left="360"/>
        <w:rPr>
          <w:sz w:val="24"/>
          <w:szCs w:val="24"/>
        </w:rPr>
      </w:pPr>
      <w:r w:rsidRPr="000B074D">
        <w:rPr>
          <w:sz w:val="24"/>
          <w:szCs w:val="24"/>
        </w:rPr>
        <w:t>We continue to improve policies and process for all our communities where challenges are identified</w:t>
      </w:r>
      <w:r>
        <w:rPr>
          <w:sz w:val="24"/>
          <w:szCs w:val="24"/>
        </w:rPr>
        <w:t xml:space="preserve"> via our staff networks</w:t>
      </w:r>
      <w:r w:rsidRPr="000B074D">
        <w:rPr>
          <w:sz w:val="24"/>
          <w:szCs w:val="24"/>
        </w:rPr>
        <w:t>.</w:t>
      </w:r>
    </w:p>
    <w:p w14:paraId="7FB76EB4" w14:textId="586209E0" w:rsidR="00427843" w:rsidRPr="000B074D" w:rsidRDefault="00427843" w:rsidP="00F56C3A">
      <w:pPr>
        <w:pStyle w:val="ListParagraph"/>
        <w:numPr>
          <w:ilvl w:val="0"/>
          <w:numId w:val="17"/>
        </w:numPr>
        <w:rPr>
          <w:sz w:val="24"/>
          <w:szCs w:val="24"/>
        </w:rPr>
      </w:pPr>
      <w:r w:rsidRPr="00F27E71">
        <w:rPr>
          <w:sz w:val="24"/>
          <w:szCs w:val="24"/>
        </w:rPr>
        <w:t>We have worked tirelessly to improve mandatory</w:t>
      </w:r>
      <w:r w:rsidR="00637B72">
        <w:rPr>
          <w:sz w:val="24"/>
          <w:szCs w:val="24"/>
        </w:rPr>
        <w:t xml:space="preserve"> EDI</w:t>
      </w:r>
      <w:r w:rsidRPr="00F27E71">
        <w:rPr>
          <w:sz w:val="24"/>
          <w:szCs w:val="24"/>
        </w:rPr>
        <w:t xml:space="preserve"> training completion</w:t>
      </w:r>
      <w:r w:rsidR="00746672">
        <w:rPr>
          <w:sz w:val="24"/>
          <w:szCs w:val="24"/>
        </w:rPr>
        <w:t xml:space="preserve"> and the last six months we have seen an overall 15% increase in completion </w:t>
      </w:r>
      <w:r w:rsidR="00637B72">
        <w:rPr>
          <w:sz w:val="24"/>
          <w:szCs w:val="24"/>
        </w:rPr>
        <w:t>rates across the Uni</w:t>
      </w:r>
      <w:r w:rsidR="00BE6203">
        <w:rPr>
          <w:sz w:val="24"/>
          <w:szCs w:val="24"/>
        </w:rPr>
        <w:t>v</w:t>
      </w:r>
      <w:r w:rsidR="00637B72">
        <w:rPr>
          <w:sz w:val="24"/>
          <w:szCs w:val="24"/>
        </w:rPr>
        <w:t>ersity</w:t>
      </w:r>
      <w:r w:rsidR="00BE6203">
        <w:rPr>
          <w:sz w:val="24"/>
          <w:szCs w:val="24"/>
        </w:rPr>
        <w:t>.</w:t>
      </w:r>
    </w:p>
    <w:p w14:paraId="3B1ED9A4" w14:textId="54F5B96F" w:rsidR="00427843" w:rsidRPr="000B074D" w:rsidRDefault="00427843" w:rsidP="00F56C3A">
      <w:pPr>
        <w:pStyle w:val="ListParagraph"/>
        <w:numPr>
          <w:ilvl w:val="0"/>
          <w:numId w:val="17"/>
        </w:numPr>
        <w:rPr>
          <w:sz w:val="24"/>
          <w:szCs w:val="24"/>
        </w:rPr>
      </w:pPr>
      <w:r>
        <w:rPr>
          <w:sz w:val="24"/>
          <w:szCs w:val="24"/>
        </w:rPr>
        <w:t xml:space="preserve">We are </w:t>
      </w:r>
      <w:r w:rsidR="6891440F" w:rsidRPr="2BF9ED96">
        <w:rPr>
          <w:sz w:val="24"/>
          <w:szCs w:val="24"/>
        </w:rPr>
        <w:t>expanding</w:t>
      </w:r>
      <w:r w:rsidRPr="000B074D">
        <w:rPr>
          <w:sz w:val="24"/>
          <w:szCs w:val="24"/>
        </w:rPr>
        <w:t xml:space="preserve"> resources and initiatives to support disability inclusion, including new disability and accessibility training, reasonable adjustment training for managers, and </w:t>
      </w:r>
      <w:r>
        <w:rPr>
          <w:sz w:val="24"/>
          <w:szCs w:val="24"/>
        </w:rPr>
        <w:t xml:space="preserve">collaborating with </w:t>
      </w:r>
      <w:r w:rsidRPr="000B074D">
        <w:rPr>
          <w:sz w:val="24"/>
          <w:szCs w:val="24"/>
        </w:rPr>
        <w:t xml:space="preserve">AccessAble to support </w:t>
      </w:r>
      <w:r>
        <w:rPr>
          <w:sz w:val="24"/>
          <w:szCs w:val="24"/>
        </w:rPr>
        <w:t xml:space="preserve">access to our </w:t>
      </w:r>
      <w:r w:rsidRPr="000B074D">
        <w:rPr>
          <w:sz w:val="24"/>
          <w:szCs w:val="24"/>
        </w:rPr>
        <w:t xml:space="preserve">estate. </w:t>
      </w:r>
    </w:p>
    <w:p w14:paraId="70502BA2" w14:textId="41493360" w:rsidR="2BF9ED96" w:rsidRPr="000E1B45" w:rsidRDefault="6891440F" w:rsidP="00F56C3A">
      <w:pPr>
        <w:pStyle w:val="ListParagraph"/>
        <w:numPr>
          <w:ilvl w:val="0"/>
          <w:numId w:val="17"/>
        </w:numPr>
        <w:rPr>
          <w:sz w:val="24"/>
          <w:szCs w:val="24"/>
        </w:rPr>
      </w:pPr>
      <w:r w:rsidRPr="000E1B45">
        <w:rPr>
          <w:sz w:val="24"/>
          <w:szCs w:val="24"/>
        </w:rPr>
        <w:t>We have completed a full review of our</w:t>
      </w:r>
      <w:r w:rsidRPr="000E1B45">
        <w:rPr>
          <w:rFonts w:ascii="Arial" w:hAnsi="Arial" w:cs="Arial"/>
          <w:sz w:val="24"/>
          <w:szCs w:val="24"/>
        </w:rPr>
        <w:t> </w:t>
      </w:r>
      <w:r w:rsidR="5E63B0C0" w:rsidRPr="000E1B45">
        <w:rPr>
          <w:sz w:val="24"/>
          <w:szCs w:val="24"/>
        </w:rPr>
        <w:t>A</w:t>
      </w:r>
      <w:r w:rsidRPr="000E1B45">
        <w:rPr>
          <w:sz w:val="24"/>
          <w:szCs w:val="24"/>
        </w:rPr>
        <w:t>cademic Promotion</w:t>
      </w:r>
      <w:r w:rsidRPr="000E1B45">
        <w:rPr>
          <w:rFonts w:ascii="Arial" w:hAnsi="Arial" w:cs="Arial"/>
          <w:sz w:val="24"/>
          <w:szCs w:val="24"/>
        </w:rPr>
        <w:t> </w:t>
      </w:r>
      <w:r w:rsidRPr="000E1B45">
        <w:rPr>
          <w:sz w:val="24"/>
          <w:szCs w:val="24"/>
        </w:rPr>
        <w:t>criteria and processes to provide more clarity, flexibility</w:t>
      </w:r>
      <w:r w:rsidRPr="000E1B45" w:rsidDel="005D5D90">
        <w:rPr>
          <w:sz w:val="24"/>
          <w:szCs w:val="24"/>
        </w:rPr>
        <w:t xml:space="preserve"> </w:t>
      </w:r>
      <w:r w:rsidRPr="000E1B45">
        <w:rPr>
          <w:sz w:val="24"/>
          <w:szCs w:val="24"/>
        </w:rPr>
        <w:t>and fairness.</w:t>
      </w:r>
    </w:p>
    <w:p w14:paraId="2EC3B256" w14:textId="77777777" w:rsidR="000E1B45" w:rsidRDefault="000E1B45" w:rsidP="000E1B45">
      <w:pPr>
        <w:pStyle w:val="Heading2"/>
        <w:rPr>
          <w:sz w:val="24"/>
          <w:szCs w:val="24"/>
        </w:rPr>
      </w:pPr>
      <w:bookmarkStart w:id="5" w:name="_Toc223702099"/>
    </w:p>
    <w:p w14:paraId="41DF4C76" w14:textId="77777777" w:rsidR="000E1B45" w:rsidRDefault="000E1B45" w:rsidP="000E1B45">
      <w:pPr>
        <w:pStyle w:val="Heading2"/>
        <w:rPr>
          <w:sz w:val="24"/>
          <w:szCs w:val="24"/>
        </w:rPr>
      </w:pPr>
    </w:p>
    <w:p w14:paraId="0DBAAB47" w14:textId="249D4EA8" w:rsidR="000E1B45" w:rsidRPr="002242F1" w:rsidRDefault="000E1B45" w:rsidP="002242F1">
      <w:pPr>
        <w:pStyle w:val="Heading2"/>
        <w:pBdr>
          <w:top w:val="single" w:sz="4" w:space="1" w:color="auto"/>
          <w:left w:val="single" w:sz="4" w:space="4" w:color="auto"/>
          <w:bottom w:val="single" w:sz="4" w:space="1" w:color="auto"/>
          <w:right w:val="single" w:sz="4" w:space="4" w:color="auto"/>
        </w:pBdr>
        <w:shd w:val="clear" w:color="auto" w:fill="FFCCFF"/>
        <w:rPr>
          <w:rFonts w:ascii="Corbel" w:hAnsi="Corbel"/>
          <w:b/>
          <w:bCs/>
          <w:color w:val="auto"/>
          <w:sz w:val="24"/>
          <w:szCs w:val="24"/>
        </w:rPr>
      </w:pPr>
      <w:r w:rsidRPr="002242F1">
        <w:rPr>
          <w:rFonts w:ascii="Corbel" w:hAnsi="Corbel"/>
          <w:b/>
          <w:bCs/>
          <w:color w:val="auto"/>
          <w:sz w:val="24"/>
          <w:szCs w:val="24"/>
        </w:rPr>
        <w:t>University of Sanctuary.</w:t>
      </w:r>
    </w:p>
    <w:p w14:paraId="4D4969D5" w14:textId="77777777" w:rsidR="000E1B45" w:rsidRPr="002242F1" w:rsidRDefault="000E1B45" w:rsidP="002242F1">
      <w:pPr>
        <w:pStyle w:val="Heading2"/>
        <w:pBdr>
          <w:top w:val="single" w:sz="4" w:space="1" w:color="auto"/>
          <w:left w:val="single" w:sz="4" w:space="4" w:color="auto"/>
          <w:bottom w:val="single" w:sz="4" w:space="1" w:color="auto"/>
          <w:right w:val="single" w:sz="4" w:space="4" w:color="auto"/>
        </w:pBdr>
        <w:shd w:val="clear" w:color="auto" w:fill="FFCCFF"/>
        <w:rPr>
          <w:rFonts w:ascii="Corbel" w:hAnsi="Corbel"/>
          <w:color w:val="auto"/>
          <w:sz w:val="24"/>
          <w:szCs w:val="24"/>
        </w:rPr>
      </w:pPr>
      <w:r w:rsidRPr="002242F1">
        <w:rPr>
          <w:rFonts w:ascii="Corbel" w:hAnsi="Corbel"/>
          <w:color w:val="auto"/>
          <w:sz w:val="24"/>
          <w:szCs w:val="24"/>
        </w:rPr>
        <w:t>In June 2025, Royal Holloway was formally recognised as a University of Sanctuary—an achievement that reflects our long</w:t>
      </w:r>
      <w:r w:rsidRPr="002242F1">
        <w:rPr>
          <w:rFonts w:ascii="Cambria Math" w:hAnsi="Cambria Math" w:cs="Cambria Math"/>
          <w:color w:val="auto"/>
          <w:sz w:val="24"/>
          <w:szCs w:val="24"/>
        </w:rPr>
        <w:t>‑</w:t>
      </w:r>
      <w:r w:rsidRPr="002242F1">
        <w:rPr>
          <w:rFonts w:ascii="Corbel" w:hAnsi="Corbel"/>
          <w:color w:val="auto"/>
          <w:sz w:val="24"/>
          <w:szCs w:val="24"/>
        </w:rPr>
        <w:t>standing commitment to creating a welcoming, safe and empowering environment for people seeking refuge and protection. This recognition aligns closely with the ambitions of our RH2030s Strategy, which positions Royal Holloway as a University of Social Purpose and strengthens our focus on building a culture of safety, solidarity and opportunity for all those seeking sanctuary.</w:t>
      </w:r>
    </w:p>
    <w:p w14:paraId="146DDC36" w14:textId="77777777" w:rsidR="000E1B45" w:rsidRPr="002242F1" w:rsidRDefault="000E1B45" w:rsidP="002242F1">
      <w:pPr>
        <w:pStyle w:val="Heading2"/>
        <w:pBdr>
          <w:top w:val="single" w:sz="4" w:space="1" w:color="auto"/>
          <w:left w:val="single" w:sz="4" w:space="4" w:color="auto"/>
          <w:bottom w:val="single" w:sz="4" w:space="1" w:color="auto"/>
          <w:right w:val="single" w:sz="4" w:space="4" w:color="auto"/>
        </w:pBdr>
        <w:shd w:val="clear" w:color="auto" w:fill="FFCCFF"/>
        <w:rPr>
          <w:rFonts w:ascii="Corbel" w:hAnsi="Corbel"/>
          <w:color w:val="auto"/>
          <w:sz w:val="24"/>
          <w:szCs w:val="24"/>
        </w:rPr>
      </w:pPr>
      <w:r w:rsidRPr="002242F1">
        <w:rPr>
          <w:rFonts w:ascii="Corbel" w:hAnsi="Corbel"/>
          <w:color w:val="auto"/>
          <w:sz w:val="24"/>
          <w:szCs w:val="24"/>
        </w:rPr>
        <w:t>Our work in this area spans across education, community engagement and research. We provide tailored support for displaced students and academics, extend meaningful partnerships with local refugee organisations, and encourage student involvement in volunteering and community initiatives. Our academic contribution is also central to this mission, with teaching and research exploring the experiences of refugees and people affected by forced migration, and the structural barriers they face in accessing higher education.</w:t>
      </w:r>
    </w:p>
    <w:p w14:paraId="55A5B033" w14:textId="77777777" w:rsidR="000E1B45" w:rsidRPr="002242F1" w:rsidRDefault="000E1B45" w:rsidP="002242F1">
      <w:pPr>
        <w:pStyle w:val="Heading2"/>
        <w:pBdr>
          <w:top w:val="single" w:sz="4" w:space="1" w:color="auto"/>
          <w:left w:val="single" w:sz="4" w:space="4" w:color="auto"/>
          <w:bottom w:val="single" w:sz="4" w:space="1" w:color="auto"/>
          <w:right w:val="single" w:sz="4" w:space="4" w:color="auto"/>
        </w:pBdr>
        <w:shd w:val="clear" w:color="auto" w:fill="FFCCFF"/>
        <w:rPr>
          <w:rFonts w:ascii="Corbel" w:hAnsi="Corbel"/>
          <w:color w:val="auto"/>
          <w:sz w:val="24"/>
          <w:szCs w:val="24"/>
        </w:rPr>
      </w:pPr>
      <w:r w:rsidRPr="002242F1">
        <w:rPr>
          <w:rFonts w:ascii="Corbel" w:hAnsi="Corbel"/>
          <w:color w:val="auto"/>
          <w:sz w:val="24"/>
          <w:szCs w:val="24"/>
        </w:rPr>
        <w:t>This commitment is grounded in Royal Holloway’s long tradition of standing with those in need. As global displacement continues to rise due to conflict, persecution, climate instability and human rights violations, we remain focused on combining research excellence with practical support. This includes sustained investment in Sanctuary Scholarships, which open pathways to study for individuals who might otherwise be unable to access higher education.</w:t>
      </w:r>
    </w:p>
    <w:p w14:paraId="4E502925" w14:textId="4AADBEBE" w:rsidR="000E1B45" w:rsidRPr="002242F1" w:rsidRDefault="000E1B45" w:rsidP="785BAB83">
      <w:pPr>
        <w:pStyle w:val="Heading2"/>
        <w:pBdr>
          <w:top w:val="single" w:sz="4" w:space="1" w:color="auto"/>
          <w:left w:val="single" w:sz="4" w:space="4" w:color="auto"/>
          <w:bottom w:val="single" w:sz="4" w:space="1" w:color="auto"/>
          <w:right w:val="single" w:sz="4" w:space="4" w:color="auto"/>
        </w:pBdr>
        <w:shd w:val="clear" w:color="auto" w:fill="FFCCFF"/>
        <w:rPr>
          <w:rFonts w:ascii="Corbel" w:hAnsi="Corbel"/>
          <w:color w:val="auto"/>
          <w:sz w:val="24"/>
          <w:szCs w:val="24"/>
        </w:rPr>
      </w:pPr>
      <w:r w:rsidRPr="785BAB83">
        <w:rPr>
          <w:rFonts w:ascii="Corbel" w:hAnsi="Corbel"/>
          <w:color w:val="auto"/>
          <w:sz w:val="24"/>
          <w:szCs w:val="24"/>
        </w:rPr>
        <w:t xml:space="preserve">By offering both a place of safety and the opportunity to rebuild and thrive, we continue to uphold the values that define Royal Holloway: a </w:t>
      </w:r>
      <w:r w:rsidR="2C562069" w:rsidRPr="785BAB83">
        <w:rPr>
          <w:rFonts w:ascii="Corbel" w:hAnsi="Corbel"/>
          <w:color w:val="auto"/>
          <w:sz w:val="24"/>
          <w:szCs w:val="24"/>
        </w:rPr>
        <w:t>U</w:t>
      </w:r>
      <w:r w:rsidRPr="785BAB83">
        <w:rPr>
          <w:rFonts w:ascii="Corbel" w:hAnsi="Corbel"/>
          <w:color w:val="auto"/>
          <w:sz w:val="24"/>
          <w:szCs w:val="24"/>
        </w:rPr>
        <w:t>niversity that seeks to drive positive change and extend sanctuary, opportunity and dignity—one individual at a time.</w:t>
      </w:r>
    </w:p>
    <w:p w14:paraId="6EA03653" w14:textId="77777777" w:rsidR="000E1B45" w:rsidRDefault="000E1B45" w:rsidP="0C4FB178">
      <w:pPr>
        <w:pStyle w:val="Heading2"/>
      </w:pPr>
    </w:p>
    <w:p w14:paraId="449427A7" w14:textId="77777777" w:rsidR="000E1B45" w:rsidRDefault="000E1B45" w:rsidP="0C4FB178">
      <w:pPr>
        <w:pStyle w:val="Heading2"/>
      </w:pPr>
    </w:p>
    <w:p w14:paraId="1965B06B" w14:textId="77777777" w:rsidR="000E1B45" w:rsidRDefault="000E1B45" w:rsidP="000E1B45"/>
    <w:p w14:paraId="0CFA3B58" w14:textId="77777777" w:rsidR="000E1B45" w:rsidRDefault="000E1B45" w:rsidP="000E1B45"/>
    <w:p w14:paraId="3D0DFECC" w14:textId="77777777" w:rsidR="000E1B45" w:rsidRPr="000E1B45" w:rsidRDefault="000E1B45" w:rsidP="000E1B45"/>
    <w:p w14:paraId="0D6498B4" w14:textId="7C50D8A5" w:rsidR="002431AF" w:rsidRPr="00D95748" w:rsidRDefault="002431AF" w:rsidP="0C4FB178">
      <w:pPr>
        <w:pStyle w:val="Heading2"/>
        <w:rPr>
          <w:rFonts w:ascii="Corbel" w:hAnsi="Corbel"/>
          <w:sz w:val="24"/>
          <w:szCs w:val="24"/>
        </w:rPr>
      </w:pPr>
      <w:r>
        <w:lastRenderedPageBreak/>
        <w:t>Looking ahead</w:t>
      </w:r>
      <w:bookmarkEnd w:id="5"/>
      <w:r w:rsidR="00F95A0D">
        <w:t>.</w:t>
      </w:r>
    </w:p>
    <w:p w14:paraId="23F69CFF" w14:textId="77777777" w:rsidR="002D32FF" w:rsidRPr="00D95748" w:rsidRDefault="002D32FF" w:rsidP="002D32FF">
      <w:pPr>
        <w:rPr>
          <w:rFonts w:ascii="Corbel" w:hAnsi="Corbel"/>
          <w:sz w:val="24"/>
          <w:szCs w:val="24"/>
        </w:rPr>
      </w:pPr>
      <w:r w:rsidRPr="00D95748">
        <w:rPr>
          <w:rFonts w:ascii="Corbel" w:hAnsi="Corbel"/>
          <w:sz w:val="24"/>
          <w:szCs w:val="24"/>
        </w:rPr>
        <w:t>In the year ahead, we will build on our ongoing commitment to ensuring that students from all backgrounds are able to access, participate in, and thrive within higher education. Our work will continue to prioritise reducing awarding gaps and strengthening students’ sense of belonging across the University community. Ensuring that all students can benefit from inclusive, equitable careers support remains central to this commitment, helping them to develop skills, explore future pathways, and connect with opportunities that support their long</w:t>
      </w:r>
      <w:r w:rsidRPr="00D95748">
        <w:rPr>
          <w:rFonts w:ascii="Cambria Math" w:hAnsi="Cambria Math" w:cs="Cambria Math"/>
          <w:sz w:val="24"/>
          <w:szCs w:val="24"/>
        </w:rPr>
        <w:t>‑</w:t>
      </w:r>
      <w:r w:rsidRPr="00D95748">
        <w:rPr>
          <w:rFonts w:ascii="Corbel" w:hAnsi="Corbel"/>
          <w:sz w:val="24"/>
          <w:szCs w:val="24"/>
        </w:rPr>
        <w:t>term goals.</w:t>
      </w:r>
    </w:p>
    <w:p w14:paraId="46F1A3E6" w14:textId="77777777" w:rsidR="002D32FF" w:rsidRPr="00D95748" w:rsidRDefault="002D32FF" w:rsidP="002D32FF">
      <w:pPr>
        <w:rPr>
          <w:rFonts w:ascii="Corbel" w:hAnsi="Corbel"/>
          <w:sz w:val="24"/>
          <w:szCs w:val="24"/>
        </w:rPr>
      </w:pPr>
      <w:r w:rsidRPr="00D95748">
        <w:rPr>
          <w:rFonts w:ascii="Corbel" w:hAnsi="Corbel"/>
          <w:sz w:val="24"/>
          <w:szCs w:val="24"/>
        </w:rPr>
        <w:t>We will also maintain a strong focus on addressing barriers to access and inclusion within postgraduate study. Creating an environment where postgraduate students can flourish—academically, personally, and professionally—will be a key area of development.</w:t>
      </w:r>
    </w:p>
    <w:p w14:paraId="66A39CB3" w14:textId="3F299069" w:rsidR="00B94D76" w:rsidRPr="00D95748" w:rsidRDefault="002D32FF" w:rsidP="002D32FF">
      <w:pPr>
        <w:rPr>
          <w:rFonts w:ascii="Corbel" w:hAnsi="Corbel"/>
          <w:sz w:val="24"/>
          <w:szCs w:val="24"/>
        </w:rPr>
      </w:pPr>
      <w:r w:rsidRPr="00D95748">
        <w:rPr>
          <w:rFonts w:ascii="Corbel" w:hAnsi="Corbel"/>
          <w:sz w:val="24"/>
          <w:szCs w:val="24"/>
        </w:rPr>
        <w:t>Taken together, these priorities reflect our broader aim of cultivating a University culture grounded in inclusion, equity, and belonging. Our goal is to ensure that every member of our community—students and colleagues alike—feels supported, valued, and able to succeed.</w:t>
      </w:r>
    </w:p>
    <w:p w14:paraId="5C4D004E" w14:textId="3C872602" w:rsidR="00DE5B37" w:rsidRPr="002B38DE" w:rsidRDefault="002464B9" w:rsidP="002B38DE">
      <w:pPr>
        <w:ind w:left="9215"/>
        <w:rPr>
          <w:sz w:val="24"/>
          <w:szCs w:val="24"/>
        </w:rPr>
      </w:pPr>
      <w:r w:rsidRPr="002B38DE">
        <w:rPr>
          <w:sz w:val="24"/>
          <w:szCs w:val="24"/>
        </w:rPr>
        <w:t xml:space="preserve">  </w:t>
      </w:r>
    </w:p>
    <w:p w14:paraId="433B27C0" w14:textId="77777777" w:rsidR="00B678C6" w:rsidRDefault="00B678C6" w:rsidP="00C73A8C">
      <w:pPr>
        <w:rPr>
          <w:rFonts w:ascii="Corbel" w:hAnsi="Corbel"/>
          <w:sz w:val="24"/>
          <w:szCs w:val="24"/>
        </w:rPr>
      </w:pPr>
    </w:p>
    <w:p w14:paraId="77BE4B0C" w14:textId="373BE1AB" w:rsidR="00243904" w:rsidRDefault="00243904" w:rsidP="00243904">
      <w:pPr>
        <w:rPr>
          <w:rFonts w:ascii="Corbel" w:hAnsi="Corbel"/>
          <w:sz w:val="24"/>
          <w:szCs w:val="24"/>
        </w:rPr>
      </w:pPr>
      <w:bookmarkStart w:id="6" w:name="_Toc223702100"/>
      <w:r w:rsidRPr="00243904">
        <w:rPr>
          <w:rStyle w:val="Heading3Char"/>
          <w:rFonts w:ascii="Corbel" w:hAnsi="Corbel"/>
          <w:b/>
          <w:bCs/>
          <w:color w:val="auto"/>
        </w:rPr>
        <w:t>Moving on from 2023–24</w:t>
      </w:r>
      <w:bookmarkEnd w:id="6"/>
      <w:r w:rsidR="00F95A0D">
        <w:rPr>
          <w:rStyle w:val="Heading3Char"/>
          <w:rFonts w:ascii="Corbel" w:hAnsi="Corbel"/>
          <w:b/>
          <w:bCs/>
          <w:color w:val="auto"/>
        </w:rPr>
        <w:t>.</w:t>
      </w:r>
      <w:r w:rsidRPr="00243904">
        <w:rPr>
          <w:rStyle w:val="Heading3Char"/>
          <w:rFonts w:ascii="Corbel" w:hAnsi="Corbel"/>
          <w:b/>
          <w:bCs/>
        </w:rPr>
        <w:br/>
      </w:r>
      <w:r w:rsidR="001E746A">
        <w:rPr>
          <w:rFonts w:ascii="Corbel" w:hAnsi="Corbel"/>
          <w:sz w:val="24"/>
          <w:szCs w:val="24"/>
        </w:rPr>
        <w:t>Building on</w:t>
      </w:r>
      <w:r w:rsidR="001E746A" w:rsidRPr="00243904">
        <w:rPr>
          <w:rFonts w:ascii="Corbel" w:hAnsi="Corbel"/>
          <w:sz w:val="24"/>
          <w:szCs w:val="24"/>
        </w:rPr>
        <w:t xml:space="preserve"> </w:t>
      </w:r>
      <w:r w:rsidRPr="00243904">
        <w:rPr>
          <w:rFonts w:ascii="Corbel" w:hAnsi="Corbel"/>
          <w:sz w:val="24"/>
          <w:szCs w:val="24"/>
        </w:rPr>
        <w:t>the foundational work undertaken in 2022/23 to strengthen our EDI direction and capability</w:t>
      </w:r>
      <w:r w:rsidR="00CD431A">
        <w:rPr>
          <w:rFonts w:ascii="Corbel" w:hAnsi="Corbel"/>
          <w:sz w:val="24"/>
          <w:szCs w:val="24"/>
        </w:rPr>
        <w:t xml:space="preserve"> </w:t>
      </w:r>
      <w:r w:rsidRPr="00243904">
        <w:rPr>
          <w:rFonts w:ascii="Corbel" w:hAnsi="Corbel"/>
          <w:sz w:val="24"/>
          <w:szCs w:val="24"/>
        </w:rPr>
        <w:t>—</w:t>
      </w:r>
      <w:r w:rsidR="00CD431A">
        <w:rPr>
          <w:rFonts w:ascii="Corbel" w:hAnsi="Corbel"/>
          <w:sz w:val="24"/>
          <w:szCs w:val="24"/>
        </w:rPr>
        <w:t xml:space="preserve"> </w:t>
      </w:r>
      <w:r w:rsidRPr="00243904">
        <w:rPr>
          <w:rFonts w:ascii="Corbel" w:hAnsi="Corbel"/>
          <w:sz w:val="24"/>
          <w:szCs w:val="24"/>
        </w:rPr>
        <w:t>including the development of our EDI Framework and Guiding Principles, improvements to recruitment and promotions processes, and the introduction of core learning for managers</w:t>
      </w:r>
      <w:r w:rsidR="00CD431A">
        <w:rPr>
          <w:rFonts w:ascii="Corbel" w:hAnsi="Corbel"/>
          <w:sz w:val="24"/>
          <w:szCs w:val="24"/>
        </w:rPr>
        <w:t xml:space="preserve"> </w:t>
      </w:r>
      <w:r w:rsidRPr="00243904">
        <w:rPr>
          <w:rFonts w:ascii="Corbel" w:hAnsi="Corbel"/>
          <w:sz w:val="24"/>
          <w:szCs w:val="24"/>
        </w:rPr>
        <w:t>—</w:t>
      </w:r>
      <w:r w:rsidR="00CD431A">
        <w:rPr>
          <w:rFonts w:ascii="Corbel" w:hAnsi="Corbel"/>
          <w:sz w:val="24"/>
          <w:szCs w:val="24"/>
        </w:rPr>
        <w:t xml:space="preserve"> </w:t>
      </w:r>
      <w:r w:rsidRPr="00243904">
        <w:rPr>
          <w:rFonts w:ascii="Corbel" w:hAnsi="Corbel"/>
          <w:sz w:val="24"/>
          <w:szCs w:val="24"/>
        </w:rPr>
        <w:t>2023/24 marked a shift towards delivery through the coordinated themes of our four Strategy Working Groups: selection and onboarding, inclusive culture and environment, inclusive physical and digital infrastructure, and development and progression.</w:t>
      </w:r>
    </w:p>
    <w:p w14:paraId="5A520A70" w14:textId="764D47EC" w:rsidR="00243904" w:rsidRPr="00243904" w:rsidRDefault="00F66413" w:rsidP="00243904">
      <w:pPr>
        <w:rPr>
          <w:rFonts w:ascii="Corbel" w:hAnsi="Corbel"/>
          <w:sz w:val="24"/>
          <w:szCs w:val="24"/>
        </w:rPr>
      </w:pPr>
      <w:r w:rsidRPr="785BAB83">
        <w:rPr>
          <w:rFonts w:ascii="Corbel" w:hAnsi="Corbel"/>
          <w:sz w:val="24"/>
          <w:szCs w:val="24"/>
        </w:rPr>
        <w:t>In 2024/25, we built on this structured approach by continuing to embed and implement our EDI priorities across the University. At the same time, the heightened external uncertainty and scrutiny facing the higher education sector required us to strengthen our institutional responsiveness, ensuring that our work remained agile, coordinated and aligned with emerging needs</w:t>
      </w:r>
      <w:r w:rsidR="00243904" w:rsidRPr="785BAB83">
        <w:rPr>
          <w:rFonts w:ascii="Corbel" w:hAnsi="Corbel"/>
          <w:sz w:val="24"/>
          <w:szCs w:val="24"/>
        </w:rPr>
        <w:t>. This year has seen tangible progress through strengthened leadership</w:t>
      </w:r>
      <w:r w:rsidR="555E3E40" w:rsidRPr="785BAB83">
        <w:rPr>
          <w:rFonts w:ascii="Corbel" w:hAnsi="Corbel"/>
          <w:sz w:val="24"/>
          <w:szCs w:val="24"/>
        </w:rPr>
        <w:t>, visibility and</w:t>
      </w:r>
      <w:r w:rsidR="00243904" w:rsidRPr="785BAB83">
        <w:rPr>
          <w:rFonts w:ascii="Corbel" w:hAnsi="Corbel"/>
          <w:sz w:val="24"/>
          <w:szCs w:val="24"/>
        </w:rPr>
        <w:t xml:space="preserve"> accountability and greater engagement in Equity Groups and rapid</w:t>
      </w:r>
      <w:r w:rsidR="75B5F08F" w:rsidRPr="785BAB83">
        <w:rPr>
          <w:rFonts w:ascii="Corbel" w:hAnsi="Corbel"/>
          <w:sz w:val="24"/>
          <w:szCs w:val="24"/>
        </w:rPr>
        <w:t>-</w:t>
      </w:r>
      <w:r w:rsidR="00243904" w:rsidRPr="785BAB83">
        <w:rPr>
          <w:rFonts w:ascii="Corbel" w:hAnsi="Corbel"/>
          <w:sz w:val="24"/>
          <w:szCs w:val="24"/>
        </w:rPr>
        <w:t>response working groups, alongside significant work on culture, policy and inclusive practice.</w:t>
      </w:r>
    </w:p>
    <w:p w14:paraId="186746ED" w14:textId="0F210BF7" w:rsidR="00243904" w:rsidRPr="00243904" w:rsidRDefault="00243904" w:rsidP="00243904">
      <w:pPr>
        <w:rPr>
          <w:rFonts w:ascii="Corbel" w:hAnsi="Corbel"/>
          <w:sz w:val="24"/>
          <w:szCs w:val="24"/>
        </w:rPr>
      </w:pPr>
      <w:r w:rsidRPr="785BAB83">
        <w:rPr>
          <w:rFonts w:ascii="Corbel" w:hAnsi="Corbel"/>
          <w:sz w:val="24"/>
          <w:szCs w:val="24"/>
        </w:rPr>
        <w:t>While our colleague community is diversifying, progress</w:t>
      </w:r>
      <w:r w:rsidR="00AB595E" w:rsidRPr="785BAB83">
        <w:rPr>
          <w:rFonts w:ascii="Corbel" w:hAnsi="Corbel"/>
          <w:sz w:val="24"/>
          <w:szCs w:val="24"/>
        </w:rPr>
        <w:t xml:space="preserve"> and recruitment</w:t>
      </w:r>
      <w:r w:rsidRPr="785BAB83">
        <w:rPr>
          <w:rFonts w:ascii="Corbel" w:hAnsi="Corbel"/>
          <w:sz w:val="24"/>
          <w:szCs w:val="24"/>
        </w:rPr>
        <w:t xml:space="preserve"> into senior roles remains slow. We continue to explore new ways of addressing this, expanding career development opportunities</w:t>
      </w:r>
      <w:r w:rsidR="00224AC3" w:rsidRPr="785BAB83">
        <w:rPr>
          <w:rFonts w:ascii="Corbel" w:hAnsi="Corbel"/>
          <w:sz w:val="24"/>
          <w:szCs w:val="24"/>
        </w:rPr>
        <w:t xml:space="preserve">, </w:t>
      </w:r>
      <w:r w:rsidRPr="785BAB83">
        <w:rPr>
          <w:rFonts w:ascii="Corbel" w:hAnsi="Corbel"/>
          <w:sz w:val="24"/>
          <w:szCs w:val="24"/>
        </w:rPr>
        <w:t>including tailored support for Early Career Researchers and the creation of safe spaces for reflection and professional growth. A key development this year has been the launch of our Breaking Barriers scheme</w:t>
      </w:r>
      <w:r w:rsidR="00C277D1" w:rsidRPr="785BAB83">
        <w:rPr>
          <w:rFonts w:ascii="Corbel" w:hAnsi="Corbel"/>
          <w:sz w:val="24"/>
          <w:szCs w:val="24"/>
        </w:rPr>
        <w:t>,</w:t>
      </w:r>
      <w:r w:rsidRPr="785BAB83">
        <w:rPr>
          <w:rFonts w:ascii="Corbel" w:hAnsi="Corbel"/>
          <w:sz w:val="24"/>
          <w:szCs w:val="24"/>
        </w:rPr>
        <w:t xml:space="preserve"> led by Professor Ruth Livesey, Pro</w:t>
      </w:r>
      <w:r w:rsidR="00721B61" w:rsidRPr="785BAB83">
        <w:rPr>
          <w:rFonts w:ascii="Corbel" w:hAnsi="Corbel"/>
          <w:sz w:val="24"/>
          <w:szCs w:val="24"/>
        </w:rPr>
        <w:t>-</w:t>
      </w:r>
      <w:r w:rsidRPr="785BAB83">
        <w:rPr>
          <w:rFonts w:ascii="Corbel" w:hAnsi="Corbel"/>
          <w:sz w:val="24"/>
          <w:szCs w:val="24"/>
        </w:rPr>
        <w:t>Vice</w:t>
      </w:r>
      <w:r w:rsidR="36471FFF" w:rsidRPr="785BAB83">
        <w:rPr>
          <w:rFonts w:ascii="Corbel" w:hAnsi="Corbel"/>
          <w:sz w:val="24"/>
          <w:szCs w:val="24"/>
        </w:rPr>
        <w:t xml:space="preserve"> </w:t>
      </w:r>
      <w:r w:rsidRPr="785BAB83">
        <w:rPr>
          <w:rFonts w:ascii="Corbel" w:hAnsi="Corbel"/>
          <w:sz w:val="24"/>
          <w:szCs w:val="24"/>
        </w:rPr>
        <w:t xml:space="preserve">Chancellor (Research and Innovation), which aims to dismantle systemic barriers to career progression for Black and </w:t>
      </w:r>
      <w:r w:rsidR="00C70425" w:rsidRPr="785BAB83">
        <w:rPr>
          <w:rFonts w:ascii="Corbel" w:hAnsi="Corbel"/>
          <w:sz w:val="24"/>
          <w:szCs w:val="24"/>
        </w:rPr>
        <w:t>g</w:t>
      </w:r>
      <w:r w:rsidRPr="785BAB83">
        <w:rPr>
          <w:rFonts w:ascii="Corbel" w:hAnsi="Corbel"/>
          <w:sz w:val="24"/>
          <w:szCs w:val="24"/>
        </w:rPr>
        <w:t xml:space="preserve">lobal </w:t>
      </w:r>
      <w:r w:rsidR="00C70425" w:rsidRPr="785BAB83">
        <w:rPr>
          <w:rFonts w:ascii="Corbel" w:hAnsi="Corbel"/>
          <w:sz w:val="24"/>
          <w:szCs w:val="24"/>
        </w:rPr>
        <w:t>m</w:t>
      </w:r>
      <w:r w:rsidRPr="785BAB83">
        <w:rPr>
          <w:rFonts w:ascii="Corbel" w:hAnsi="Corbel"/>
          <w:sz w:val="24"/>
          <w:szCs w:val="24"/>
        </w:rPr>
        <w:t>ajority academics.</w:t>
      </w:r>
    </w:p>
    <w:p w14:paraId="4D18BC93" w14:textId="7DA45A77" w:rsidR="00243904" w:rsidRPr="00243904" w:rsidRDefault="00243904" w:rsidP="00243904">
      <w:pPr>
        <w:rPr>
          <w:rFonts w:ascii="Corbel" w:hAnsi="Corbel"/>
          <w:sz w:val="24"/>
          <w:szCs w:val="24"/>
        </w:rPr>
      </w:pPr>
      <w:r w:rsidRPr="00243904">
        <w:rPr>
          <w:rFonts w:ascii="Corbel" w:hAnsi="Corbel"/>
          <w:sz w:val="24"/>
          <w:szCs w:val="24"/>
        </w:rPr>
        <w:t xml:space="preserve">We have also accelerated activity to address underrepresentation and progression barriers through continued improvements in EIA practice, accessibility and inclusive infrastructure. Importantly, 2024/25 </w:t>
      </w:r>
      <w:r w:rsidR="00671531">
        <w:rPr>
          <w:rFonts w:ascii="Corbel" w:hAnsi="Corbel"/>
          <w:sz w:val="24"/>
          <w:szCs w:val="24"/>
        </w:rPr>
        <w:t>brought</w:t>
      </w:r>
      <w:r w:rsidRPr="00243904">
        <w:rPr>
          <w:rFonts w:ascii="Corbel" w:hAnsi="Corbel"/>
          <w:sz w:val="24"/>
          <w:szCs w:val="24"/>
        </w:rPr>
        <w:t xml:space="preserve"> external recognition of our sustained efforts, including University of Sanctuary status and a Silver Race Equality Charter award, reinforcing </w:t>
      </w:r>
      <w:r w:rsidR="00D5020E">
        <w:rPr>
          <w:rFonts w:ascii="Corbel" w:hAnsi="Corbel"/>
          <w:sz w:val="24"/>
          <w:szCs w:val="24"/>
        </w:rPr>
        <w:t xml:space="preserve">ongoing progress </w:t>
      </w:r>
      <w:r w:rsidRPr="00243904">
        <w:rPr>
          <w:rFonts w:ascii="Corbel" w:hAnsi="Corbel"/>
          <w:sz w:val="24"/>
          <w:szCs w:val="24"/>
        </w:rPr>
        <w:t xml:space="preserve">towards more embedded inclusion </w:t>
      </w:r>
      <w:r w:rsidR="000C76C3">
        <w:rPr>
          <w:rFonts w:ascii="Corbel" w:hAnsi="Corbel"/>
          <w:sz w:val="24"/>
          <w:szCs w:val="24"/>
        </w:rPr>
        <w:t>and belonging</w:t>
      </w:r>
      <w:r w:rsidRPr="00243904" w:rsidDel="00360D0F">
        <w:rPr>
          <w:rFonts w:ascii="Corbel" w:hAnsi="Corbel"/>
          <w:sz w:val="24"/>
          <w:szCs w:val="24"/>
        </w:rPr>
        <w:t>.</w:t>
      </w:r>
    </w:p>
    <w:p w14:paraId="4907425F" w14:textId="26395F57" w:rsidR="00243904" w:rsidRPr="00243904" w:rsidRDefault="00232B65" w:rsidP="00243904">
      <w:pPr>
        <w:rPr>
          <w:rFonts w:ascii="Corbel" w:hAnsi="Corbel"/>
          <w:sz w:val="24"/>
          <w:szCs w:val="24"/>
        </w:rPr>
      </w:pPr>
      <w:r>
        <w:rPr>
          <w:rFonts w:ascii="Corbel" w:hAnsi="Corbel"/>
          <w:sz w:val="24"/>
          <w:szCs w:val="24"/>
        </w:rPr>
        <w:lastRenderedPageBreak/>
        <w:t xml:space="preserve">Through </w:t>
      </w:r>
      <w:r w:rsidR="00243904" w:rsidRPr="00243904">
        <w:rPr>
          <w:rFonts w:ascii="Corbel" w:hAnsi="Corbel"/>
          <w:sz w:val="24"/>
          <w:szCs w:val="24"/>
        </w:rPr>
        <w:t>20</w:t>
      </w:r>
      <w:r>
        <w:rPr>
          <w:rFonts w:ascii="Corbel" w:hAnsi="Corbel"/>
          <w:sz w:val="24"/>
          <w:szCs w:val="24"/>
        </w:rPr>
        <w:t>25</w:t>
      </w:r>
      <w:r w:rsidR="007B6C94">
        <w:rPr>
          <w:rFonts w:ascii="Corbel" w:hAnsi="Corbel"/>
          <w:sz w:val="24"/>
          <w:szCs w:val="24"/>
        </w:rPr>
        <w:t>/</w:t>
      </w:r>
      <w:r w:rsidR="00243904" w:rsidRPr="00243904">
        <w:rPr>
          <w:rFonts w:ascii="Corbel" w:hAnsi="Corbel"/>
          <w:sz w:val="24"/>
          <w:szCs w:val="24"/>
        </w:rPr>
        <w:t>26, we will continue to evolve our approaches with a focus on building robust inclusion systems that strengthen institutional resilience, reduce anxiety, and support our community through ambiguity and change.</w:t>
      </w:r>
      <w:r w:rsidR="000D171A" w:rsidRPr="00243904">
        <w:rPr>
          <w:rFonts w:ascii="Corbel" w:hAnsi="Corbel"/>
          <w:sz w:val="24"/>
          <w:szCs w:val="24"/>
        </w:rPr>
        <w:t xml:space="preserve"> </w:t>
      </w:r>
    </w:p>
    <w:p w14:paraId="368A10BA" w14:textId="2E5B5FE8" w:rsidR="00243904" w:rsidRPr="00243904" w:rsidRDefault="00243904" w:rsidP="00243904">
      <w:pPr>
        <w:rPr>
          <w:rFonts w:ascii="Corbel" w:hAnsi="Corbel"/>
          <w:sz w:val="24"/>
          <w:szCs w:val="24"/>
        </w:rPr>
      </w:pPr>
      <w:r w:rsidRPr="785BAB83">
        <w:rPr>
          <w:rFonts w:ascii="Corbel" w:hAnsi="Corbel"/>
          <w:sz w:val="24"/>
          <w:szCs w:val="24"/>
        </w:rPr>
        <w:t xml:space="preserve">Our upcoming Listening Circles project will </w:t>
      </w:r>
      <w:r w:rsidR="1ACEC252" w:rsidRPr="785BAB83">
        <w:rPr>
          <w:rFonts w:ascii="Corbel" w:hAnsi="Corbel"/>
          <w:sz w:val="24"/>
          <w:szCs w:val="24"/>
        </w:rPr>
        <w:t>be</w:t>
      </w:r>
      <w:r w:rsidRPr="785BAB83">
        <w:rPr>
          <w:rFonts w:ascii="Corbel" w:hAnsi="Corbel"/>
          <w:sz w:val="24"/>
          <w:szCs w:val="24"/>
        </w:rPr>
        <w:t xml:space="preserve"> an important part of this journey. </w:t>
      </w:r>
      <w:r w:rsidR="003D55FE" w:rsidRPr="785BAB83">
        <w:rPr>
          <w:rFonts w:ascii="Corbel" w:hAnsi="Corbel"/>
          <w:sz w:val="24"/>
          <w:szCs w:val="24"/>
        </w:rPr>
        <w:t xml:space="preserve">Through </w:t>
      </w:r>
      <w:r w:rsidRPr="785BAB83">
        <w:rPr>
          <w:rFonts w:ascii="Corbel" w:hAnsi="Corbel"/>
          <w:sz w:val="24"/>
          <w:szCs w:val="24"/>
        </w:rPr>
        <w:t>centring</w:t>
      </w:r>
      <w:r w:rsidR="00483241" w:rsidRPr="785BAB83">
        <w:rPr>
          <w:rFonts w:ascii="Corbel" w:hAnsi="Corbel"/>
          <w:sz w:val="24"/>
          <w:szCs w:val="24"/>
        </w:rPr>
        <w:t xml:space="preserve"> on</w:t>
      </w:r>
      <w:r w:rsidRPr="785BAB83">
        <w:rPr>
          <w:rFonts w:ascii="Corbel" w:hAnsi="Corbel"/>
          <w:sz w:val="24"/>
          <w:szCs w:val="24"/>
        </w:rPr>
        <w:t xml:space="preserve"> those most affected, listening for insight, and focusing on lasting impact, these spaces will help us stay connected, accountable and responsive as we continue to work towards a more equitable future together.</w:t>
      </w:r>
    </w:p>
    <w:p w14:paraId="62DFC5C1" w14:textId="77777777" w:rsidR="0006624F" w:rsidRDefault="0006624F" w:rsidP="00952BD0">
      <w:pPr>
        <w:pStyle w:val="NoSpacing"/>
      </w:pPr>
    </w:p>
    <w:p w14:paraId="0B556881" w14:textId="326C1C7E" w:rsidR="00B80D45" w:rsidRPr="00C062A7" w:rsidRDefault="00B80D45" w:rsidP="00C062A7">
      <w:pPr>
        <w:pStyle w:val="Heading3"/>
        <w:rPr>
          <w:rFonts w:ascii="Corbel" w:hAnsi="Corbel"/>
          <w:b/>
          <w:bCs/>
          <w:color w:val="auto"/>
        </w:rPr>
      </w:pPr>
      <w:bookmarkStart w:id="7" w:name="_Toc223702101"/>
      <w:r w:rsidRPr="00C062A7">
        <w:rPr>
          <w:rFonts w:ascii="Corbel" w:hAnsi="Corbel"/>
          <w:b/>
          <w:bCs/>
          <w:color w:val="auto"/>
        </w:rPr>
        <w:t xml:space="preserve">Progress </w:t>
      </w:r>
      <w:r w:rsidR="00F66082">
        <w:rPr>
          <w:rFonts w:ascii="Corbel" w:hAnsi="Corbel"/>
          <w:b/>
          <w:bCs/>
          <w:color w:val="auto"/>
        </w:rPr>
        <w:t>a</w:t>
      </w:r>
      <w:r w:rsidRPr="00C062A7">
        <w:rPr>
          <w:rFonts w:ascii="Corbel" w:hAnsi="Corbel"/>
          <w:b/>
          <w:bCs/>
          <w:color w:val="auto"/>
        </w:rPr>
        <w:t xml:space="preserve">gainst </w:t>
      </w:r>
      <w:r w:rsidR="00F66082">
        <w:rPr>
          <w:rFonts w:ascii="Corbel" w:hAnsi="Corbel"/>
          <w:b/>
          <w:bCs/>
          <w:color w:val="auto"/>
        </w:rPr>
        <w:t>o</w:t>
      </w:r>
      <w:r w:rsidRPr="00C062A7">
        <w:rPr>
          <w:rFonts w:ascii="Corbel" w:hAnsi="Corbel"/>
          <w:b/>
          <w:bCs/>
          <w:color w:val="auto"/>
        </w:rPr>
        <w:t>ur EDI KPIs</w:t>
      </w:r>
      <w:bookmarkEnd w:id="7"/>
      <w:r w:rsidR="00F95A0D">
        <w:rPr>
          <w:rFonts w:ascii="Corbel" w:hAnsi="Corbel"/>
          <w:b/>
          <w:bCs/>
          <w:color w:val="auto"/>
        </w:rPr>
        <w:t>.</w:t>
      </w:r>
    </w:p>
    <w:p w14:paraId="29B21E2F" w14:textId="0DCD27F7" w:rsidR="004D25A8" w:rsidRPr="004D25A8" w:rsidRDefault="004D25A8" w:rsidP="004D25A8">
      <w:pPr>
        <w:rPr>
          <w:rFonts w:ascii="Corbel" w:hAnsi="Corbel"/>
          <w:sz w:val="24"/>
          <w:szCs w:val="24"/>
        </w:rPr>
      </w:pPr>
      <w:r w:rsidRPr="785BAB83">
        <w:rPr>
          <w:rFonts w:ascii="Corbel" w:hAnsi="Corbel"/>
          <w:sz w:val="24"/>
          <w:szCs w:val="24"/>
        </w:rPr>
        <w:t>Across the past four years, we have seen steady progress in several of our</w:t>
      </w:r>
      <w:r w:rsidR="000A36B2" w:rsidRPr="785BAB83">
        <w:rPr>
          <w:rFonts w:ascii="Corbel" w:hAnsi="Corbel"/>
          <w:sz w:val="24"/>
          <w:szCs w:val="24"/>
        </w:rPr>
        <w:t xml:space="preserve"> EDI </w:t>
      </w:r>
      <w:r w:rsidR="007B326E" w:rsidRPr="785BAB83">
        <w:rPr>
          <w:rFonts w:ascii="Corbel" w:hAnsi="Corbel"/>
          <w:sz w:val="24"/>
          <w:szCs w:val="24"/>
        </w:rPr>
        <w:t>K</w:t>
      </w:r>
      <w:r w:rsidRPr="785BAB83">
        <w:rPr>
          <w:rFonts w:ascii="Corbel" w:hAnsi="Corbel"/>
          <w:sz w:val="24"/>
          <w:szCs w:val="24"/>
        </w:rPr>
        <w:t>PIs</w:t>
      </w:r>
      <w:r w:rsidR="00D0625B" w:rsidRPr="785BAB83">
        <w:rPr>
          <w:rFonts w:ascii="Corbel" w:hAnsi="Corbel"/>
          <w:sz w:val="24"/>
          <w:szCs w:val="24"/>
        </w:rPr>
        <w:t xml:space="preserve"> (Appendix </w:t>
      </w:r>
      <w:r w:rsidR="00741D6B" w:rsidRPr="785BAB83">
        <w:rPr>
          <w:rFonts w:ascii="Corbel" w:hAnsi="Corbel"/>
          <w:sz w:val="24"/>
          <w:szCs w:val="24"/>
        </w:rPr>
        <w:t>3</w:t>
      </w:r>
      <w:r w:rsidR="00D0625B" w:rsidRPr="785BAB83">
        <w:rPr>
          <w:rFonts w:ascii="Corbel" w:hAnsi="Corbel"/>
          <w:sz w:val="24"/>
          <w:szCs w:val="24"/>
        </w:rPr>
        <w:t>)</w:t>
      </w:r>
      <w:r w:rsidRPr="785BAB83">
        <w:rPr>
          <w:rFonts w:ascii="Corbel" w:hAnsi="Corbel"/>
          <w:sz w:val="24"/>
          <w:szCs w:val="24"/>
        </w:rPr>
        <w:t xml:space="preserve">. Disability representation has increased across both academic and Professional Services roles, with particularly strong gains at senior Professional Services grades. The proportion of Black and </w:t>
      </w:r>
      <w:r w:rsidR="004C18FB" w:rsidRPr="785BAB83">
        <w:rPr>
          <w:rFonts w:ascii="Corbel" w:hAnsi="Corbel"/>
          <w:sz w:val="24"/>
          <w:szCs w:val="24"/>
        </w:rPr>
        <w:t>g</w:t>
      </w:r>
      <w:r w:rsidRPr="785BAB83">
        <w:rPr>
          <w:rFonts w:ascii="Corbel" w:hAnsi="Corbel"/>
          <w:sz w:val="24"/>
          <w:szCs w:val="24"/>
        </w:rPr>
        <w:t xml:space="preserve">lobal </w:t>
      </w:r>
      <w:r w:rsidR="004C18FB" w:rsidRPr="785BAB83">
        <w:rPr>
          <w:rFonts w:ascii="Corbel" w:hAnsi="Corbel"/>
          <w:sz w:val="24"/>
          <w:szCs w:val="24"/>
        </w:rPr>
        <w:t>m</w:t>
      </w:r>
      <w:r w:rsidRPr="785BAB83">
        <w:rPr>
          <w:rFonts w:ascii="Corbel" w:hAnsi="Corbel"/>
          <w:sz w:val="24"/>
          <w:szCs w:val="24"/>
        </w:rPr>
        <w:t xml:space="preserve">ajority academic staff has continued to rise year on year, bringing us closer to our </w:t>
      </w:r>
      <w:r w:rsidR="0AEC4D22" w:rsidRPr="785BAB83">
        <w:rPr>
          <w:rFonts w:ascii="Corbel" w:hAnsi="Corbel"/>
          <w:sz w:val="24"/>
          <w:szCs w:val="24"/>
        </w:rPr>
        <w:t>long term</w:t>
      </w:r>
      <w:r w:rsidRPr="785BAB83">
        <w:rPr>
          <w:rFonts w:ascii="Corbel" w:hAnsi="Corbel"/>
          <w:sz w:val="24"/>
          <w:szCs w:val="24"/>
        </w:rPr>
        <w:t xml:space="preserve"> targets for a more representative academic community. Progress has been slower and more variable in senior academic and Professional Services roles, especially in relation to ethnic diversity and gender balance </w:t>
      </w:r>
      <w:r w:rsidR="008E708C" w:rsidRPr="785BAB83">
        <w:rPr>
          <w:rFonts w:ascii="Corbel" w:hAnsi="Corbel"/>
          <w:sz w:val="24"/>
          <w:szCs w:val="24"/>
        </w:rPr>
        <w:t xml:space="preserve">within </w:t>
      </w:r>
      <w:r w:rsidRPr="785BAB83">
        <w:rPr>
          <w:rFonts w:ascii="Corbel" w:hAnsi="Corbel"/>
          <w:sz w:val="24"/>
          <w:szCs w:val="24"/>
        </w:rPr>
        <w:t>the professoriate. These patterns reinforce the importance of continuing to strengthen our recruitment, progression and talent</w:t>
      </w:r>
      <w:r w:rsidR="008E708C" w:rsidRPr="785BAB83">
        <w:rPr>
          <w:rFonts w:ascii="Corbel" w:hAnsi="Corbel"/>
          <w:sz w:val="24"/>
          <w:szCs w:val="24"/>
        </w:rPr>
        <w:t xml:space="preserve"> </w:t>
      </w:r>
      <w:r w:rsidRPr="785BAB83">
        <w:rPr>
          <w:rFonts w:ascii="Corbel" w:hAnsi="Corbel"/>
          <w:sz w:val="24"/>
          <w:szCs w:val="24"/>
        </w:rPr>
        <w:t>development activit</w:t>
      </w:r>
      <w:r w:rsidR="008E708C" w:rsidRPr="785BAB83">
        <w:rPr>
          <w:rFonts w:ascii="Corbel" w:hAnsi="Corbel"/>
          <w:sz w:val="24"/>
          <w:szCs w:val="24"/>
        </w:rPr>
        <w:t>ies</w:t>
      </w:r>
      <w:r w:rsidRPr="785BAB83">
        <w:rPr>
          <w:rFonts w:ascii="Corbel" w:hAnsi="Corbel"/>
          <w:sz w:val="24"/>
          <w:szCs w:val="24"/>
        </w:rPr>
        <w:t xml:space="preserve"> to support more equitable pathways into senior roles.</w:t>
      </w:r>
    </w:p>
    <w:p w14:paraId="4C5EB838" w14:textId="7F1DFD7C" w:rsidR="004D25A8" w:rsidRDefault="000905C4" w:rsidP="00FE0743">
      <w:pPr>
        <w:rPr>
          <w:rFonts w:ascii="Corbel" w:hAnsi="Corbel"/>
          <w:sz w:val="24"/>
          <w:szCs w:val="24"/>
        </w:rPr>
      </w:pPr>
      <w:r>
        <w:rPr>
          <w:rFonts w:ascii="Corbel" w:hAnsi="Corbel"/>
          <w:sz w:val="24"/>
          <w:szCs w:val="24"/>
        </w:rPr>
        <w:t xml:space="preserve">In 2025-26 we will </w:t>
      </w:r>
      <w:r w:rsidR="00CA0906">
        <w:rPr>
          <w:rFonts w:ascii="Corbel" w:hAnsi="Corbel"/>
          <w:sz w:val="24"/>
          <w:szCs w:val="24"/>
        </w:rPr>
        <w:t>launch the next iteration of our</w:t>
      </w:r>
      <w:r w:rsidR="00FE0743" w:rsidRPr="00FE0743">
        <w:rPr>
          <w:rFonts w:ascii="Corbel" w:hAnsi="Corbel"/>
          <w:sz w:val="24"/>
          <w:szCs w:val="24"/>
        </w:rPr>
        <w:t xml:space="preserve"> People</w:t>
      </w:r>
      <w:r w:rsidR="00CA0906">
        <w:rPr>
          <w:rFonts w:ascii="Corbel" w:hAnsi="Corbel"/>
          <w:sz w:val="24"/>
          <w:szCs w:val="24"/>
        </w:rPr>
        <w:t xml:space="preserve">, </w:t>
      </w:r>
      <w:r w:rsidR="00FE0743" w:rsidRPr="00FE0743">
        <w:rPr>
          <w:rFonts w:ascii="Corbel" w:hAnsi="Corbel"/>
          <w:sz w:val="24"/>
          <w:szCs w:val="24"/>
        </w:rPr>
        <w:t>Culture</w:t>
      </w:r>
      <w:r w:rsidR="00CA0906">
        <w:rPr>
          <w:rFonts w:ascii="Corbel" w:hAnsi="Corbel"/>
          <w:sz w:val="24"/>
          <w:szCs w:val="24"/>
        </w:rPr>
        <w:t xml:space="preserve"> and Inclusion</w:t>
      </w:r>
      <w:r w:rsidR="00FE0743" w:rsidRPr="00FE0743">
        <w:rPr>
          <w:rFonts w:ascii="Corbel" w:hAnsi="Corbel"/>
          <w:sz w:val="24"/>
          <w:szCs w:val="24"/>
        </w:rPr>
        <w:t xml:space="preserve"> Survey</w:t>
      </w:r>
      <w:r w:rsidR="00CA0906">
        <w:rPr>
          <w:rFonts w:ascii="Corbel" w:hAnsi="Corbel"/>
          <w:sz w:val="24"/>
          <w:szCs w:val="24"/>
        </w:rPr>
        <w:t>, which</w:t>
      </w:r>
      <w:r w:rsidR="00FE0743" w:rsidRPr="00FE0743">
        <w:rPr>
          <w:rFonts w:ascii="Corbel" w:hAnsi="Corbel"/>
          <w:sz w:val="24"/>
          <w:szCs w:val="24"/>
        </w:rPr>
        <w:t xml:space="preserve"> will provide quantitative and qualitative insights into organisational culture, culture change and </w:t>
      </w:r>
      <w:r w:rsidR="00CA0906">
        <w:rPr>
          <w:rFonts w:ascii="Corbel" w:hAnsi="Corbel"/>
          <w:sz w:val="24"/>
          <w:szCs w:val="24"/>
        </w:rPr>
        <w:t xml:space="preserve">colleagues’ </w:t>
      </w:r>
      <w:r w:rsidR="00FE0743" w:rsidRPr="00FE0743">
        <w:rPr>
          <w:rFonts w:ascii="Corbel" w:hAnsi="Corbel"/>
          <w:sz w:val="24"/>
          <w:szCs w:val="24"/>
        </w:rPr>
        <w:t>sense of belonging. It will also allow us to compare progress against the previous survey</w:t>
      </w:r>
      <w:r w:rsidR="003011EC">
        <w:rPr>
          <w:rFonts w:ascii="Corbel" w:hAnsi="Corbel"/>
          <w:sz w:val="24"/>
          <w:szCs w:val="24"/>
        </w:rPr>
        <w:t>,</w:t>
      </w:r>
      <w:r w:rsidR="00FE0743" w:rsidRPr="00FE0743">
        <w:rPr>
          <w:rFonts w:ascii="Corbel" w:hAnsi="Corbel"/>
          <w:sz w:val="24"/>
          <w:szCs w:val="24"/>
        </w:rPr>
        <w:t xml:space="preserve"> </w:t>
      </w:r>
      <w:r w:rsidR="00672996">
        <w:rPr>
          <w:rFonts w:ascii="Corbel" w:hAnsi="Corbel"/>
          <w:sz w:val="24"/>
          <w:szCs w:val="24"/>
        </w:rPr>
        <w:t>which was reported on in the 2023/24</w:t>
      </w:r>
      <w:r w:rsidR="00894199">
        <w:rPr>
          <w:rFonts w:ascii="Corbel" w:hAnsi="Corbel"/>
          <w:sz w:val="24"/>
          <w:szCs w:val="24"/>
        </w:rPr>
        <w:t xml:space="preserve"> EDI Annual Report</w:t>
      </w:r>
      <w:r w:rsidR="003011EC">
        <w:rPr>
          <w:rFonts w:ascii="Corbel" w:hAnsi="Corbel"/>
          <w:sz w:val="24"/>
          <w:szCs w:val="24"/>
        </w:rPr>
        <w:t>,</w:t>
      </w:r>
      <w:r w:rsidR="00894199">
        <w:rPr>
          <w:rFonts w:ascii="Corbel" w:hAnsi="Corbel"/>
          <w:sz w:val="24"/>
          <w:szCs w:val="24"/>
        </w:rPr>
        <w:t xml:space="preserve"> </w:t>
      </w:r>
      <w:r w:rsidR="00FE0743" w:rsidRPr="00FE0743">
        <w:rPr>
          <w:rFonts w:ascii="Corbel" w:hAnsi="Corbel"/>
          <w:sz w:val="24"/>
          <w:szCs w:val="24"/>
        </w:rPr>
        <w:t>and track shifts over time</w:t>
      </w:r>
      <w:r w:rsidR="00FE0743" w:rsidRPr="00373987">
        <w:rPr>
          <w:rFonts w:ascii="Corbel" w:hAnsi="Corbel"/>
          <w:sz w:val="24"/>
          <w:szCs w:val="24"/>
        </w:rPr>
        <w:t>.</w:t>
      </w:r>
      <w:r w:rsidR="004C1D0E" w:rsidRPr="00373987">
        <w:rPr>
          <w:rFonts w:ascii="Corbel" w:hAnsi="Corbel"/>
          <w:sz w:val="24"/>
          <w:szCs w:val="24"/>
        </w:rPr>
        <w:t xml:space="preserve"> </w:t>
      </w:r>
      <w:r w:rsidR="02E09F94" w:rsidRPr="13813340">
        <w:rPr>
          <w:rFonts w:ascii="Corbel" w:hAnsi="Corbel"/>
          <w:sz w:val="24"/>
          <w:szCs w:val="24"/>
        </w:rPr>
        <w:t>As</w:t>
      </w:r>
      <w:r w:rsidR="00FE0743" w:rsidRPr="00373987">
        <w:rPr>
          <w:rFonts w:ascii="Corbel" w:hAnsi="Corbel"/>
          <w:sz w:val="24"/>
          <w:szCs w:val="24"/>
        </w:rPr>
        <w:t xml:space="preserve"> the 2025 survey cycle did not align with the timeframe of this year’s EDI Report, the findings are not included here, but will form a core part of </w:t>
      </w:r>
      <w:r w:rsidR="004C1D0E" w:rsidRPr="00373987">
        <w:rPr>
          <w:rFonts w:ascii="Corbel" w:hAnsi="Corbel"/>
          <w:sz w:val="24"/>
          <w:szCs w:val="24"/>
        </w:rPr>
        <w:t xml:space="preserve">action and </w:t>
      </w:r>
      <w:r w:rsidR="00FE0743" w:rsidRPr="00373987">
        <w:rPr>
          <w:rFonts w:ascii="Corbel" w:hAnsi="Corbel"/>
          <w:sz w:val="24"/>
          <w:szCs w:val="24"/>
        </w:rPr>
        <w:t>analysis in the next reporting period.</w:t>
      </w:r>
    </w:p>
    <w:p w14:paraId="63154D13" w14:textId="77777777" w:rsidR="004D25A8" w:rsidRDefault="004D25A8" w:rsidP="00C73A8C">
      <w:pPr>
        <w:rPr>
          <w:rFonts w:ascii="Corbel" w:hAnsi="Corbel"/>
          <w:sz w:val="24"/>
          <w:szCs w:val="24"/>
        </w:rPr>
      </w:pPr>
    </w:p>
    <w:p w14:paraId="3808F071" w14:textId="03002784" w:rsidR="00CB1391" w:rsidRPr="00F204CB" w:rsidRDefault="00CB1391" w:rsidP="001025E9">
      <w:pPr>
        <w:pStyle w:val="Heading2"/>
        <w:numPr>
          <w:ilvl w:val="0"/>
          <w:numId w:val="1"/>
        </w:numPr>
        <w:shd w:val="clear" w:color="auto" w:fill="FFF2CC" w:themeFill="accent4" w:themeFillTint="33"/>
        <w:rPr>
          <w:rFonts w:ascii="Corbel" w:hAnsi="Corbel"/>
          <w:b/>
          <w:color w:val="1F3864" w:themeColor="accent1" w:themeShade="80"/>
          <w:sz w:val="24"/>
          <w:szCs w:val="24"/>
        </w:rPr>
      </w:pPr>
      <w:r w:rsidRPr="00F204CB">
        <w:rPr>
          <w:rFonts w:ascii="Corbel" w:hAnsi="Corbel" w:cstheme="minorHAnsi"/>
          <w:b/>
          <w:bCs/>
          <w:color w:val="auto"/>
          <w:sz w:val="24"/>
          <w:szCs w:val="24"/>
        </w:rPr>
        <w:t xml:space="preserve"> </w:t>
      </w:r>
      <w:bookmarkStart w:id="8" w:name="_Toc223702102"/>
      <w:bookmarkStart w:id="9" w:name="_Hlk191884297"/>
      <w:r w:rsidRPr="00F204CB">
        <w:rPr>
          <w:rFonts w:ascii="Corbel" w:hAnsi="Corbel" w:cstheme="minorHAnsi"/>
          <w:b/>
          <w:bCs/>
          <w:color w:val="auto"/>
          <w:sz w:val="24"/>
          <w:szCs w:val="24"/>
        </w:rPr>
        <w:t xml:space="preserve">Our </w:t>
      </w:r>
      <w:r w:rsidR="00672740">
        <w:rPr>
          <w:rFonts w:ascii="Corbel" w:hAnsi="Corbel" w:cstheme="minorHAnsi"/>
          <w:b/>
          <w:bCs/>
          <w:color w:val="auto"/>
          <w:sz w:val="24"/>
          <w:szCs w:val="24"/>
        </w:rPr>
        <w:t>EDI</w:t>
      </w:r>
      <w:r w:rsidRPr="00F204CB">
        <w:rPr>
          <w:rFonts w:ascii="Corbel" w:hAnsi="Corbel" w:cstheme="minorHAnsi"/>
          <w:b/>
          <w:bCs/>
          <w:color w:val="auto"/>
          <w:sz w:val="24"/>
          <w:szCs w:val="24"/>
        </w:rPr>
        <w:t xml:space="preserve"> </w:t>
      </w:r>
      <w:r w:rsidR="007B5EE4">
        <w:rPr>
          <w:rFonts w:ascii="Corbel" w:hAnsi="Corbel" w:cstheme="minorHAnsi"/>
          <w:b/>
          <w:bCs/>
          <w:color w:val="auto"/>
          <w:sz w:val="24"/>
          <w:szCs w:val="24"/>
        </w:rPr>
        <w:t>f</w:t>
      </w:r>
      <w:r w:rsidRPr="00F204CB">
        <w:rPr>
          <w:rFonts w:ascii="Corbel" w:hAnsi="Corbel" w:cstheme="minorHAnsi"/>
          <w:b/>
          <w:bCs/>
          <w:color w:val="auto"/>
          <w:sz w:val="24"/>
          <w:szCs w:val="24"/>
        </w:rPr>
        <w:t>ramework 2023-2028</w:t>
      </w:r>
      <w:bookmarkEnd w:id="8"/>
      <w:r w:rsidR="00F95A0D">
        <w:rPr>
          <w:rFonts w:ascii="Corbel" w:hAnsi="Corbel" w:cstheme="minorHAnsi"/>
          <w:b/>
          <w:bCs/>
          <w:color w:val="auto"/>
          <w:sz w:val="24"/>
          <w:szCs w:val="24"/>
        </w:rPr>
        <w:t>.</w:t>
      </w:r>
      <w:r w:rsidRPr="00F204CB">
        <w:rPr>
          <w:rFonts w:ascii="Corbel" w:hAnsi="Corbel" w:cstheme="minorHAnsi"/>
          <w:b/>
          <w:bCs/>
          <w:color w:val="auto"/>
          <w:sz w:val="24"/>
          <w:szCs w:val="24"/>
        </w:rPr>
        <w:t xml:space="preserve"> </w:t>
      </w:r>
      <w:bookmarkEnd w:id="9"/>
    </w:p>
    <w:p w14:paraId="1ACC6D50" w14:textId="77777777" w:rsidR="00C4597D" w:rsidRDefault="00C4597D" w:rsidP="00C4597D">
      <w:pPr>
        <w:pStyle w:val="NoSpacing"/>
      </w:pPr>
    </w:p>
    <w:p w14:paraId="582884A5" w14:textId="270A77A4" w:rsidR="00565FC1" w:rsidRDefault="00565FC1" w:rsidP="00565FC1">
      <w:pPr>
        <w:rPr>
          <w:rFonts w:ascii="Corbel" w:hAnsi="Corbel"/>
          <w:sz w:val="24"/>
          <w:szCs w:val="24"/>
        </w:rPr>
      </w:pPr>
      <w:r>
        <w:rPr>
          <w:rFonts w:ascii="Corbel" w:hAnsi="Corbel"/>
          <w:sz w:val="24"/>
          <w:szCs w:val="24"/>
        </w:rPr>
        <w:t>Our framework sets</w:t>
      </w:r>
      <w:r w:rsidRPr="00565FC1">
        <w:rPr>
          <w:rFonts w:ascii="Corbel" w:hAnsi="Corbel"/>
          <w:sz w:val="24"/>
          <w:szCs w:val="24"/>
        </w:rPr>
        <w:t xml:space="preserve"> out Royal Holloway’s commitment to creating an environment where everyone is treated equitably and feels a genuine sense of belonging. </w:t>
      </w:r>
    </w:p>
    <w:p w14:paraId="25759C2A" w14:textId="67DC98CB" w:rsidR="00565FC1" w:rsidRPr="00565FC1" w:rsidRDefault="003F4399" w:rsidP="002D5CD3">
      <w:pPr>
        <w:pStyle w:val="NormalWeb"/>
        <w:shd w:val="clear" w:color="auto" w:fill="FFFFFF" w:themeFill="background1"/>
        <w:spacing w:before="0" w:beforeAutospacing="0" w:after="165" w:afterAutospacing="0"/>
        <w:rPr>
          <w:rFonts w:ascii="Corbel" w:hAnsi="Corbel"/>
        </w:rPr>
      </w:pPr>
      <w:r w:rsidRPr="002D5CD3">
        <w:rPr>
          <w:rFonts w:ascii="Corbel" w:eastAsiaTheme="minorEastAsia" w:hAnsi="Corbel" w:cstheme="minorBidi"/>
          <w:lang w:eastAsia="en-US"/>
        </w:rPr>
        <w:t xml:space="preserve">This framework sits firmly within the ambition of our RH2030s strategy and our journey as a University of Social Purpose. </w:t>
      </w:r>
      <w:r w:rsidR="00F83989" w:rsidRPr="002D5CD3">
        <w:rPr>
          <w:rFonts w:ascii="Corbel" w:eastAsiaTheme="minorEastAsia" w:hAnsi="Corbel" w:cstheme="minorBidi"/>
          <w:lang w:eastAsia="en-US"/>
        </w:rPr>
        <w:t xml:space="preserve">Our </w:t>
      </w:r>
      <w:r w:rsidR="00022FDB" w:rsidRPr="002D5CD3">
        <w:rPr>
          <w:rFonts w:ascii="Corbel" w:eastAsiaTheme="minorEastAsia" w:hAnsi="Corbel" w:cstheme="minorBidi"/>
          <w:lang w:eastAsia="en-US"/>
        </w:rPr>
        <w:t>framework is aligned with our People, Culture and Inclusion enabler</w:t>
      </w:r>
      <w:r w:rsidR="00CC0F31" w:rsidRPr="002D5CD3">
        <w:rPr>
          <w:rFonts w:ascii="Corbel" w:eastAsiaTheme="minorEastAsia" w:hAnsi="Corbel" w:cstheme="minorBidi"/>
          <w:lang w:eastAsia="en-US"/>
        </w:rPr>
        <w:t xml:space="preserve"> and </w:t>
      </w:r>
      <w:r w:rsidR="00022FDB" w:rsidRPr="00565FC1">
        <w:rPr>
          <w:rFonts w:ascii="Corbel" w:hAnsi="Corbel"/>
        </w:rPr>
        <w:t xml:space="preserve">reflects our core values </w:t>
      </w:r>
      <w:r w:rsidR="00CC0F31">
        <w:rPr>
          <w:rFonts w:ascii="Corbel" w:hAnsi="Corbel"/>
        </w:rPr>
        <w:t>– including</w:t>
      </w:r>
      <w:r w:rsidR="009320AA">
        <w:rPr>
          <w:rFonts w:ascii="Corbel" w:hAnsi="Corbel"/>
        </w:rPr>
        <w:t xml:space="preserve"> ‘Respectful’ –</w:t>
      </w:r>
      <w:r w:rsidR="00022FDB" w:rsidRPr="00565FC1">
        <w:rPr>
          <w:rFonts w:ascii="Corbel" w:hAnsi="Corbel"/>
        </w:rPr>
        <w:t xml:space="preserve"> which guide how we support and engage with one another across the </w:t>
      </w:r>
      <w:r w:rsidR="004127A3" w:rsidRPr="002D5CD3">
        <w:rPr>
          <w:rFonts w:ascii="Corbel" w:hAnsi="Corbel"/>
        </w:rPr>
        <w:t>U</w:t>
      </w:r>
      <w:r w:rsidR="00022FDB" w:rsidRPr="002D5CD3">
        <w:rPr>
          <w:rFonts w:ascii="Corbel" w:hAnsi="Corbel"/>
        </w:rPr>
        <w:t>niversity.</w:t>
      </w:r>
      <w:r w:rsidR="00F83989">
        <w:rPr>
          <w:rFonts w:ascii="Corbel" w:hAnsi="Corbel"/>
        </w:rPr>
        <w:t xml:space="preserve"> </w:t>
      </w:r>
      <w:r w:rsidR="00565FC1" w:rsidRPr="00565FC1">
        <w:rPr>
          <w:rFonts w:ascii="Corbel" w:hAnsi="Corbel"/>
        </w:rPr>
        <w:t xml:space="preserve">Respect at Royal Holloway means recognising ourselves as a community, fostering a culture of collegiality, building mutual trust, and listening to understand </w:t>
      </w:r>
      <w:r w:rsidR="009320AA">
        <w:rPr>
          <w:rFonts w:ascii="Corbel" w:hAnsi="Corbel"/>
        </w:rPr>
        <w:t>–</w:t>
      </w:r>
      <w:r w:rsidR="00565FC1" w:rsidRPr="00565FC1">
        <w:rPr>
          <w:rFonts w:ascii="Corbel" w:hAnsi="Corbel"/>
        </w:rPr>
        <w:t xml:space="preserve"> especially when we disagree. These principles shape our approach to fairness and inclusion, ensuring that our policies and practices </w:t>
      </w:r>
      <w:r w:rsidR="009320AA">
        <w:rPr>
          <w:rFonts w:ascii="Corbel" w:hAnsi="Corbel"/>
        </w:rPr>
        <w:t>are underpinned by</w:t>
      </w:r>
      <w:r w:rsidR="00970EBF">
        <w:rPr>
          <w:rFonts w:ascii="Corbel" w:hAnsi="Corbel"/>
        </w:rPr>
        <w:t xml:space="preserve"> integrity and</w:t>
      </w:r>
      <w:r w:rsidR="00565FC1" w:rsidRPr="00565FC1">
        <w:rPr>
          <w:rFonts w:ascii="Corbel" w:hAnsi="Corbel"/>
        </w:rPr>
        <w:t xml:space="preserve"> compassion.</w:t>
      </w:r>
    </w:p>
    <w:p w14:paraId="108F2894" w14:textId="49CE02E0" w:rsidR="00CE5582" w:rsidRDefault="00565FC1" w:rsidP="00CB1391">
      <w:pPr>
        <w:rPr>
          <w:rFonts w:ascii="Corbel" w:hAnsi="Corbel"/>
          <w:sz w:val="24"/>
          <w:szCs w:val="24"/>
        </w:rPr>
      </w:pPr>
      <w:r w:rsidRPr="00565FC1">
        <w:rPr>
          <w:rFonts w:ascii="Corbel" w:hAnsi="Corbel"/>
          <w:sz w:val="24"/>
          <w:szCs w:val="24"/>
        </w:rPr>
        <w:t xml:space="preserve">This framework is grounded in our legal responsibilities and shaped by the lived experiences of our students and </w:t>
      </w:r>
      <w:r w:rsidR="004B3C16">
        <w:rPr>
          <w:rFonts w:ascii="Corbel" w:hAnsi="Corbel"/>
          <w:sz w:val="24"/>
          <w:szCs w:val="24"/>
        </w:rPr>
        <w:t>colleagues</w:t>
      </w:r>
      <w:r w:rsidRPr="00565FC1">
        <w:rPr>
          <w:rFonts w:ascii="Corbel" w:hAnsi="Corbel"/>
          <w:sz w:val="24"/>
          <w:szCs w:val="24"/>
        </w:rPr>
        <w:t xml:space="preserve">. It supports open dialogue, diverse perspectives, and respectful engagement, all of which are essential to our </w:t>
      </w:r>
      <w:r w:rsidR="009E0229">
        <w:rPr>
          <w:rFonts w:ascii="Corbel" w:hAnsi="Corbel"/>
          <w:sz w:val="24"/>
          <w:szCs w:val="24"/>
        </w:rPr>
        <w:t>ambitions around</w:t>
      </w:r>
      <w:r w:rsidRPr="00565FC1">
        <w:rPr>
          <w:rFonts w:ascii="Corbel" w:hAnsi="Corbel"/>
          <w:sz w:val="24"/>
          <w:szCs w:val="24"/>
        </w:rPr>
        <w:t xml:space="preserve"> academic excellence and </w:t>
      </w:r>
      <w:r w:rsidR="009E0229">
        <w:rPr>
          <w:rFonts w:ascii="Corbel" w:hAnsi="Corbel"/>
          <w:sz w:val="24"/>
          <w:szCs w:val="24"/>
        </w:rPr>
        <w:t xml:space="preserve">commitment to </w:t>
      </w:r>
      <w:r w:rsidRPr="00565FC1">
        <w:rPr>
          <w:rFonts w:ascii="Corbel" w:hAnsi="Corbel"/>
          <w:sz w:val="24"/>
          <w:szCs w:val="24"/>
        </w:rPr>
        <w:t xml:space="preserve">social </w:t>
      </w:r>
      <w:r w:rsidR="004B3C16">
        <w:rPr>
          <w:rFonts w:ascii="Corbel" w:hAnsi="Corbel"/>
          <w:sz w:val="24"/>
          <w:szCs w:val="24"/>
        </w:rPr>
        <w:t>purpose</w:t>
      </w:r>
      <w:r w:rsidRPr="00565FC1">
        <w:rPr>
          <w:rFonts w:ascii="Corbel" w:hAnsi="Corbel"/>
          <w:sz w:val="24"/>
          <w:szCs w:val="24"/>
        </w:rPr>
        <w:t>.</w:t>
      </w:r>
      <w:r w:rsidR="00186388">
        <w:rPr>
          <w:rFonts w:ascii="Corbel" w:hAnsi="Corbel"/>
          <w:sz w:val="24"/>
          <w:szCs w:val="24"/>
        </w:rPr>
        <w:t xml:space="preserve"> It </w:t>
      </w:r>
      <w:r w:rsidR="00CB1391" w:rsidRPr="006E00EA">
        <w:rPr>
          <w:rFonts w:ascii="Corbel" w:hAnsi="Corbel"/>
          <w:sz w:val="24"/>
          <w:szCs w:val="24"/>
        </w:rPr>
        <w:t>articulates our priorities and outlines how we will monitor progress and measure impact.</w:t>
      </w:r>
      <w:r w:rsidR="00421D2F">
        <w:rPr>
          <w:rFonts w:ascii="Corbel" w:hAnsi="Corbel"/>
          <w:sz w:val="24"/>
          <w:szCs w:val="24"/>
        </w:rPr>
        <w:t xml:space="preserve"> </w:t>
      </w:r>
      <w:r w:rsidR="002019BA">
        <w:rPr>
          <w:rFonts w:ascii="Corbel" w:hAnsi="Corbel"/>
          <w:sz w:val="24"/>
          <w:szCs w:val="24"/>
        </w:rPr>
        <w:t>Its</w:t>
      </w:r>
      <w:r w:rsidR="00421D2F">
        <w:rPr>
          <w:rFonts w:ascii="Corbel" w:hAnsi="Corbel"/>
          <w:sz w:val="24"/>
          <w:szCs w:val="24"/>
        </w:rPr>
        <w:t xml:space="preserve"> three aims are:</w:t>
      </w:r>
      <w:r w:rsidR="00CB1391" w:rsidRPr="006E00EA">
        <w:rPr>
          <w:rFonts w:ascii="Corbel" w:hAnsi="Corbel"/>
          <w:sz w:val="24"/>
          <w:szCs w:val="24"/>
        </w:rPr>
        <w:t xml:space="preserve"> </w:t>
      </w:r>
    </w:p>
    <w:p w14:paraId="6380051B" w14:textId="77777777" w:rsidR="002242F1" w:rsidRDefault="002242F1" w:rsidP="00CB1391">
      <w:pPr>
        <w:rPr>
          <w:rFonts w:ascii="Corbel" w:hAnsi="Corbel"/>
          <w:sz w:val="24"/>
          <w:szCs w:val="24"/>
        </w:rPr>
      </w:pPr>
    </w:p>
    <w:p w14:paraId="6D541E8D" w14:textId="70BEA1C7" w:rsidR="00CB1391" w:rsidRPr="006E00EA" w:rsidRDefault="00CB1391" w:rsidP="00F56C3A">
      <w:pPr>
        <w:pStyle w:val="ListParagraph"/>
        <w:numPr>
          <w:ilvl w:val="0"/>
          <w:numId w:val="14"/>
        </w:numPr>
        <w:jc w:val="left"/>
        <w:rPr>
          <w:sz w:val="24"/>
          <w:szCs w:val="24"/>
        </w:rPr>
      </w:pPr>
      <w:r w:rsidRPr="006E00EA">
        <w:rPr>
          <w:sz w:val="24"/>
          <w:szCs w:val="24"/>
        </w:rPr>
        <w:lastRenderedPageBreak/>
        <w:t>Achieve diversity in our staff and student body.</w:t>
      </w:r>
    </w:p>
    <w:p w14:paraId="4F2501BB" w14:textId="063DC4A9" w:rsidR="00CB1391" w:rsidRPr="006E00EA" w:rsidRDefault="00CB1391" w:rsidP="00F56C3A">
      <w:pPr>
        <w:pStyle w:val="ListParagraph"/>
        <w:numPr>
          <w:ilvl w:val="0"/>
          <w:numId w:val="14"/>
        </w:numPr>
        <w:jc w:val="left"/>
        <w:rPr>
          <w:sz w:val="24"/>
          <w:szCs w:val="24"/>
        </w:rPr>
      </w:pPr>
      <w:r w:rsidRPr="006E00EA">
        <w:rPr>
          <w:sz w:val="24"/>
          <w:szCs w:val="24"/>
        </w:rPr>
        <w:t>Establish an equitable and fair environment.</w:t>
      </w:r>
    </w:p>
    <w:p w14:paraId="59C03C2C" w14:textId="6F892F78" w:rsidR="00CB1391" w:rsidRPr="006E00EA" w:rsidRDefault="00CB1391" w:rsidP="00F56C3A">
      <w:pPr>
        <w:pStyle w:val="ListParagraph"/>
        <w:numPr>
          <w:ilvl w:val="0"/>
          <w:numId w:val="14"/>
        </w:numPr>
        <w:jc w:val="left"/>
        <w:rPr>
          <w:sz w:val="24"/>
          <w:szCs w:val="24"/>
        </w:rPr>
      </w:pPr>
      <w:r w:rsidRPr="006E00EA">
        <w:rPr>
          <w:sz w:val="24"/>
          <w:szCs w:val="24"/>
        </w:rPr>
        <w:t>Ensure everyone is included and feels a sense of belonging.</w:t>
      </w:r>
    </w:p>
    <w:p w14:paraId="3ED14AA3" w14:textId="77777777" w:rsidR="00CB1391" w:rsidRPr="006E00EA" w:rsidRDefault="00CB1391" w:rsidP="00CB1391">
      <w:pPr>
        <w:pStyle w:val="NoSpacing"/>
        <w:rPr>
          <w:rFonts w:ascii="Corbel" w:hAnsi="Corbel"/>
          <w:sz w:val="24"/>
          <w:szCs w:val="24"/>
        </w:rPr>
      </w:pPr>
    </w:p>
    <w:p w14:paraId="7E292335" w14:textId="77777777" w:rsidR="00CB1391" w:rsidRPr="006E00EA" w:rsidRDefault="00CB1391" w:rsidP="00CB1391">
      <w:pPr>
        <w:pStyle w:val="NoSpacing"/>
        <w:rPr>
          <w:rFonts w:ascii="Corbel" w:hAnsi="Corbel"/>
          <w:sz w:val="24"/>
          <w:szCs w:val="24"/>
        </w:rPr>
      </w:pPr>
      <w:r w:rsidRPr="006E00EA">
        <w:rPr>
          <w:rFonts w:ascii="Corbel" w:hAnsi="Corbel"/>
          <w:sz w:val="24"/>
          <w:szCs w:val="24"/>
        </w:rPr>
        <w:t>These aims are accompanied by the following objectives:</w:t>
      </w:r>
    </w:p>
    <w:p w14:paraId="0B3899D9" w14:textId="77777777" w:rsidR="00CB1391" w:rsidRPr="006E00EA" w:rsidRDefault="00CB1391" w:rsidP="00CB1391">
      <w:pPr>
        <w:pStyle w:val="NoSpacing"/>
        <w:rPr>
          <w:rFonts w:ascii="Corbel" w:hAnsi="Corbel"/>
          <w:sz w:val="24"/>
          <w:szCs w:val="24"/>
        </w:rPr>
      </w:pPr>
    </w:p>
    <w:p w14:paraId="1572DB66" w14:textId="129782B5" w:rsidR="00CB1391" w:rsidRPr="006E00EA" w:rsidRDefault="00CB1391" w:rsidP="00F56C3A">
      <w:pPr>
        <w:pStyle w:val="NoSpacing"/>
        <w:numPr>
          <w:ilvl w:val="0"/>
          <w:numId w:val="15"/>
        </w:numPr>
        <w:rPr>
          <w:rFonts w:ascii="Corbel" w:hAnsi="Corbel"/>
          <w:sz w:val="24"/>
          <w:szCs w:val="24"/>
        </w:rPr>
      </w:pPr>
      <w:r w:rsidRPr="006E00EA">
        <w:rPr>
          <w:rFonts w:ascii="Corbel" w:hAnsi="Corbel"/>
          <w:sz w:val="24"/>
          <w:szCs w:val="24"/>
        </w:rPr>
        <w:t xml:space="preserve">Achieve proportionate representation of marginalised groups throughout </w:t>
      </w:r>
      <w:r w:rsidR="00FA6070">
        <w:rPr>
          <w:rFonts w:ascii="Corbel" w:hAnsi="Corbel"/>
          <w:sz w:val="24"/>
          <w:szCs w:val="24"/>
        </w:rPr>
        <w:t>P</w:t>
      </w:r>
      <w:r w:rsidRPr="006E00EA">
        <w:rPr>
          <w:rFonts w:ascii="Corbel" w:hAnsi="Corbel"/>
          <w:sz w:val="24"/>
          <w:szCs w:val="24"/>
        </w:rPr>
        <w:t xml:space="preserve">rofessional </w:t>
      </w:r>
      <w:r w:rsidR="00FA6070">
        <w:rPr>
          <w:rFonts w:ascii="Corbel" w:hAnsi="Corbel"/>
          <w:sz w:val="24"/>
          <w:szCs w:val="24"/>
        </w:rPr>
        <w:t>S</w:t>
      </w:r>
      <w:r w:rsidRPr="006E00EA">
        <w:rPr>
          <w:rFonts w:ascii="Corbel" w:hAnsi="Corbel"/>
          <w:sz w:val="24"/>
          <w:szCs w:val="24"/>
        </w:rPr>
        <w:t>ervices and the academy, and among decision-makers across the University.</w:t>
      </w:r>
    </w:p>
    <w:p w14:paraId="7257890E" w14:textId="3590AC71" w:rsidR="00CB1391" w:rsidRPr="006E00EA" w:rsidRDefault="00CB1391" w:rsidP="00F56C3A">
      <w:pPr>
        <w:pStyle w:val="NoSpacing"/>
        <w:numPr>
          <w:ilvl w:val="0"/>
          <w:numId w:val="15"/>
        </w:numPr>
        <w:rPr>
          <w:rFonts w:ascii="Corbel" w:hAnsi="Corbel"/>
          <w:sz w:val="24"/>
          <w:szCs w:val="24"/>
        </w:rPr>
      </w:pPr>
      <w:r w:rsidRPr="006E00EA">
        <w:rPr>
          <w:rFonts w:ascii="Corbel" w:hAnsi="Corbel"/>
          <w:sz w:val="24"/>
          <w:szCs w:val="24"/>
        </w:rPr>
        <w:t>Increase the diversity of our students across all levels of study.</w:t>
      </w:r>
    </w:p>
    <w:p w14:paraId="2331D659" w14:textId="605B6CB1" w:rsidR="00CB1391" w:rsidRPr="006E00EA" w:rsidRDefault="00CB1391" w:rsidP="00F56C3A">
      <w:pPr>
        <w:pStyle w:val="ListParagraph"/>
        <w:numPr>
          <w:ilvl w:val="0"/>
          <w:numId w:val="15"/>
        </w:numPr>
        <w:jc w:val="left"/>
        <w:rPr>
          <w:sz w:val="24"/>
          <w:szCs w:val="24"/>
        </w:rPr>
      </w:pPr>
      <w:r w:rsidRPr="006E00EA">
        <w:rPr>
          <w:sz w:val="24"/>
          <w:szCs w:val="24"/>
        </w:rPr>
        <w:t>Ensure all staff and students are supported to succeed and all barriers are identified and removed.</w:t>
      </w:r>
    </w:p>
    <w:p w14:paraId="49F8DC56" w14:textId="2A730F28" w:rsidR="00CB1391" w:rsidRPr="006E00EA" w:rsidRDefault="00CB1391" w:rsidP="00F56C3A">
      <w:pPr>
        <w:pStyle w:val="NoSpacing"/>
        <w:numPr>
          <w:ilvl w:val="0"/>
          <w:numId w:val="15"/>
        </w:numPr>
        <w:rPr>
          <w:rFonts w:ascii="Corbel" w:hAnsi="Corbel"/>
          <w:sz w:val="24"/>
          <w:szCs w:val="24"/>
        </w:rPr>
      </w:pPr>
      <w:r w:rsidRPr="006E00EA">
        <w:rPr>
          <w:rFonts w:ascii="Corbel" w:hAnsi="Corbel"/>
          <w:sz w:val="24"/>
          <w:szCs w:val="24"/>
        </w:rPr>
        <w:t xml:space="preserve">Ensure all physical and digital spaces are accessible, eliminating barriers to participation.  </w:t>
      </w:r>
    </w:p>
    <w:p w14:paraId="6B29BE6F" w14:textId="1BB9C1CA" w:rsidR="00CB1391" w:rsidRDefault="00CB1391" w:rsidP="00F56C3A">
      <w:pPr>
        <w:pStyle w:val="ListParagraph"/>
        <w:numPr>
          <w:ilvl w:val="0"/>
          <w:numId w:val="15"/>
        </w:numPr>
        <w:jc w:val="left"/>
        <w:rPr>
          <w:sz w:val="24"/>
          <w:szCs w:val="24"/>
        </w:rPr>
      </w:pPr>
      <w:r w:rsidRPr="006E00EA">
        <w:rPr>
          <w:sz w:val="24"/>
          <w:szCs w:val="24"/>
        </w:rPr>
        <w:t>Empower all members of our community to understand, value</w:t>
      </w:r>
      <w:r w:rsidR="00881FED">
        <w:rPr>
          <w:sz w:val="24"/>
          <w:szCs w:val="24"/>
        </w:rPr>
        <w:t>,</w:t>
      </w:r>
      <w:r w:rsidRPr="006E00EA">
        <w:rPr>
          <w:sz w:val="24"/>
          <w:szCs w:val="24"/>
        </w:rPr>
        <w:t xml:space="preserve"> and respect difference and be active bystanders.</w:t>
      </w:r>
    </w:p>
    <w:p w14:paraId="3C105D30" w14:textId="71A444FB" w:rsidR="00A93934" w:rsidRPr="00877DA4" w:rsidRDefault="00A93934" w:rsidP="00F56C3A">
      <w:pPr>
        <w:pStyle w:val="NoSpacing"/>
        <w:numPr>
          <w:ilvl w:val="0"/>
          <w:numId w:val="15"/>
        </w:numPr>
        <w:rPr>
          <w:rFonts w:ascii="Corbel" w:hAnsi="Corbel"/>
          <w:sz w:val="24"/>
          <w:szCs w:val="24"/>
        </w:rPr>
      </w:pPr>
      <w:r w:rsidRPr="00877DA4">
        <w:rPr>
          <w:rFonts w:ascii="Corbel" w:hAnsi="Corbel"/>
          <w:sz w:val="24"/>
          <w:szCs w:val="24"/>
        </w:rPr>
        <w:t>Equip our community to understand and uphold freedom of speech, academic freedom, and equality law, ensuring respectful dialogue and inclusion within the bounds of the law.</w:t>
      </w:r>
    </w:p>
    <w:p w14:paraId="0EC9AE01" w14:textId="77777777" w:rsidR="001E07B0" w:rsidRDefault="001E07B0" w:rsidP="00AB6901">
      <w:pPr>
        <w:pStyle w:val="NoSpacing"/>
      </w:pPr>
    </w:p>
    <w:p w14:paraId="661D63EF" w14:textId="15B65699" w:rsidR="004A3BA9" w:rsidRPr="004A3BA9" w:rsidRDefault="004A3BA9" w:rsidP="004A3BA9">
      <w:pPr>
        <w:rPr>
          <w:rFonts w:ascii="Corbel" w:hAnsi="Corbel"/>
          <w:sz w:val="24"/>
          <w:szCs w:val="24"/>
        </w:rPr>
      </w:pPr>
      <w:r>
        <w:rPr>
          <w:rFonts w:ascii="Corbel" w:hAnsi="Corbel"/>
          <w:sz w:val="24"/>
          <w:szCs w:val="24"/>
        </w:rPr>
        <w:t>The</w:t>
      </w:r>
      <w:r w:rsidR="00AB2B52">
        <w:rPr>
          <w:rFonts w:ascii="Corbel" w:hAnsi="Corbel"/>
          <w:sz w:val="24"/>
          <w:szCs w:val="24"/>
        </w:rPr>
        <w:t xml:space="preserve"> framework </w:t>
      </w:r>
      <w:r w:rsidRPr="004A3BA9">
        <w:rPr>
          <w:rFonts w:ascii="Corbel" w:hAnsi="Corbel"/>
          <w:sz w:val="24"/>
          <w:szCs w:val="24"/>
        </w:rPr>
        <w:t>is supported by a set of shared principles</w:t>
      </w:r>
      <w:r w:rsidR="00326E8C">
        <w:rPr>
          <w:rFonts w:ascii="Corbel" w:hAnsi="Corbel"/>
          <w:sz w:val="24"/>
          <w:szCs w:val="24"/>
        </w:rPr>
        <w:t xml:space="preserve"> (Appendix 1)</w:t>
      </w:r>
      <w:r w:rsidRPr="004A3BA9">
        <w:rPr>
          <w:rFonts w:ascii="Corbel" w:hAnsi="Corbel"/>
          <w:sz w:val="24"/>
          <w:szCs w:val="24"/>
        </w:rPr>
        <w:t xml:space="preserve"> that reflect what matters most to our </w:t>
      </w:r>
      <w:r w:rsidR="00445D8A" w:rsidRPr="002D5CD3">
        <w:rPr>
          <w:rFonts w:ascii="Corbel" w:hAnsi="Corbel"/>
          <w:sz w:val="24"/>
          <w:szCs w:val="24"/>
        </w:rPr>
        <w:t>U</w:t>
      </w:r>
      <w:r w:rsidRPr="002D5CD3">
        <w:rPr>
          <w:rFonts w:ascii="Corbel" w:hAnsi="Corbel"/>
          <w:sz w:val="24"/>
          <w:szCs w:val="24"/>
        </w:rPr>
        <w:t>niversity</w:t>
      </w:r>
      <w:r w:rsidRPr="004A3BA9">
        <w:rPr>
          <w:rFonts w:ascii="Corbel" w:hAnsi="Corbel"/>
          <w:sz w:val="24"/>
          <w:szCs w:val="24"/>
        </w:rPr>
        <w:t xml:space="preserve"> community. These principles emerged from extensive conversations with colleagues and students throughout 2021 and 2022, and shape our approach to equity, inclusion, and belonging.</w:t>
      </w:r>
    </w:p>
    <w:p w14:paraId="19A91B26" w14:textId="032138BF" w:rsidR="00AD5943" w:rsidRDefault="004A3BA9" w:rsidP="004A3BA9">
      <w:pPr>
        <w:rPr>
          <w:rFonts w:ascii="Corbel" w:hAnsi="Corbel"/>
          <w:sz w:val="24"/>
          <w:szCs w:val="24"/>
        </w:rPr>
      </w:pPr>
      <w:r w:rsidRPr="004A3BA9">
        <w:rPr>
          <w:rFonts w:ascii="Corbel" w:hAnsi="Corbel"/>
          <w:sz w:val="24"/>
          <w:szCs w:val="24"/>
        </w:rPr>
        <w:t>Rather than prescribing behaviour or language, these principles help guide how we work together, how we make decisions, and how we build a culture of trust, collegiality, and respect. They are reflected in our policies, structures, and everyday interactions, and they support our efforts to create an environment where everyone feels empowered and included.</w:t>
      </w:r>
      <w:r w:rsidR="00424D28" w:rsidRPr="00236D19">
        <w:rPr>
          <w:rFonts w:ascii="Corbel" w:hAnsi="Corbel"/>
          <w:sz w:val="24"/>
          <w:szCs w:val="24"/>
        </w:rPr>
        <w:t xml:space="preserve"> </w:t>
      </w:r>
    </w:p>
    <w:p w14:paraId="002E17BC" w14:textId="4965BC5E" w:rsidR="00424D28" w:rsidRPr="00236D19" w:rsidRDefault="00312232" w:rsidP="00424D28">
      <w:pPr>
        <w:rPr>
          <w:rFonts w:ascii="Corbel" w:hAnsi="Corbel" w:cstheme="minorHAnsi"/>
          <w:sz w:val="24"/>
          <w:szCs w:val="24"/>
        </w:rPr>
      </w:pPr>
      <w:r>
        <w:rPr>
          <w:rFonts w:ascii="Corbel" w:hAnsi="Corbel"/>
          <w:sz w:val="24"/>
          <w:szCs w:val="24"/>
        </w:rPr>
        <w:t>In line with our values, w</w:t>
      </w:r>
      <w:r w:rsidR="00AD5943">
        <w:rPr>
          <w:rFonts w:ascii="Corbel" w:hAnsi="Corbel"/>
          <w:sz w:val="24"/>
          <w:szCs w:val="24"/>
        </w:rPr>
        <w:t>e</w:t>
      </w:r>
      <w:r w:rsidR="00424D28" w:rsidRPr="00236D19">
        <w:rPr>
          <w:rFonts w:ascii="Corbel" w:hAnsi="Corbel"/>
          <w:sz w:val="24"/>
          <w:szCs w:val="24"/>
        </w:rPr>
        <w:t xml:space="preserve"> aspire to meet and go beyond our legal compliance requirements in our support of </w:t>
      </w:r>
      <w:r>
        <w:rPr>
          <w:rFonts w:ascii="Corbel" w:hAnsi="Corbel"/>
          <w:sz w:val="24"/>
          <w:szCs w:val="24"/>
        </w:rPr>
        <w:t xml:space="preserve">a </w:t>
      </w:r>
      <w:r w:rsidR="00424D28" w:rsidRPr="00236D19">
        <w:rPr>
          <w:rFonts w:ascii="Corbel" w:hAnsi="Corbel"/>
          <w:sz w:val="24"/>
          <w:szCs w:val="24"/>
        </w:rPr>
        <w:t>diverse</w:t>
      </w:r>
      <w:r>
        <w:rPr>
          <w:rFonts w:ascii="Corbel" w:hAnsi="Corbel"/>
          <w:sz w:val="24"/>
          <w:szCs w:val="24"/>
        </w:rPr>
        <w:t xml:space="preserve"> community of</w:t>
      </w:r>
      <w:r w:rsidR="00424D28" w:rsidRPr="00236D19">
        <w:rPr>
          <w:rFonts w:ascii="Corbel" w:hAnsi="Corbel"/>
          <w:sz w:val="24"/>
          <w:szCs w:val="24"/>
        </w:rPr>
        <w:t xml:space="preserve"> students and </w:t>
      </w:r>
      <w:r w:rsidR="00625A8A">
        <w:rPr>
          <w:rFonts w:ascii="Corbel" w:hAnsi="Corbel"/>
          <w:sz w:val="24"/>
          <w:szCs w:val="24"/>
        </w:rPr>
        <w:t>colleagues</w:t>
      </w:r>
      <w:r w:rsidR="00424D28" w:rsidRPr="00236D19">
        <w:rPr>
          <w:rFonts w:ascii="Corbel" w:hAnsi="Corbel"/>
          <w:sz w:val="24"/>
          <w:szCs w:val="24"/>
        </w:rPr>
        <w:t>.</w:t>
      </w:r>
      <w:r w:rsidR="00424D28" w:rsidRPr="00236D19">
        <w:rPr>
          <w:rFonts w:ascii="Corbel" w:hAnsi="Corbel" w:cstheme="minorHAnsi"/>
          <w:sz w:val="24"/>
          <w:szCs w:val="24"/>
        </w:rPr>
        <w:t xml:space="preserve"> A key underlying theme and focus of our work continues to be for equity and inclusion to become ‘what we do’ in our everyday practices</w:t>
      </w:r>
      <w:r w:rsidR="004A5E8F">
        <w:rPr>
          <w:rFonts w:ascii="Corbel" w:hAnsi="Corbel" w:cstheme="minorHAnsi"/>
          <w:sz w:val="24"/>
          <w:szCs w:val="24"/>
        </w:rPr>
        <w:t>, and w</w:t>
      </w:r>
      <w:r w:rsidR="00424D28" w:rsidRPr="00236D19">
        <w:rPr>
          <w:rFonts w:ascii="Corbel" w:hAnsi="Corbel" w:cstheme="minorHAnsi"/>
          <w:sz w:val="24"/>
          <w:szCs w:val="24"/>
        </w:rPr>
        <w:t xml:space="preserve">e are working hard to </w:t>
      </w:r>
      <w:r w:rsidR="004A5E8F">
        <w:rPr>
          <w:rFonts w:ascii="Corbel" w:hAnsi="Corbel" w:cstheme="minorHAnsi"/>
          <w:sz w:val="24"/>
          <w:szCs w:val="24"/>
        </w:rPr>
        <w:t>equip and support</w:t>
      </w:r>
      <w:r w:rsidR="004A5E8F" w:rsidRPr="00236D19">
        <w:rPr>
          <w:rFonts w:ascii="Corbel" w:hAnsi="Corbel" w:cstheme="minorHAnsi"/>
          <w:sz w:val="24"/>
          <w:szCs w:val="24"/>
        </w:rPr>
        <w:t xml:space="preserve"> </w:t>
      </w:r>
      <w:r w:rsidR="00424D28" w:rsidRPr="00236D19">
        <w:rPr>
          <w:rFonts w:ascii="Corbel" w:hAnsi="Corbel" w:cstheme="minorHAnsi"/>
          <w:sz w:val="24"/>
          <w:szCs w:val="24"/>
        </w:rPr>
        <w:t xml:space="preserve">colleagues and students to contribute to this. </w:t>
      </w:r>
    </w:p>
    <w:p w14:paraId="0AAD23D0" w14:textId="6A3AEC5B" w:rsidR="00A9458D" w:rsidRDefault="00A9458D" w:rsidP="00241E19">
      <w:pPr>
        <w:pStyle w:val="NormalWeb"/>
        <w:shd w:val="clear" w:color="auto" w:fill="FFFFFF"/>
        <w:spacing w:before="0" w:beforeAutospacing="0" w:after="165" w:afterAutospacing="0"/>
        <w:rPr>
          <w:rFonts w:ascii="Corbel" w:eastAsiaTheme="minorHAnsi" w:hAnsi="Corbel" w:cstheme="minorBidi"/>
          <w:lang w:eastAsia="en-US"/>
        </w:rPr>
      </w:pPr>
    </w:p>
    <w:p w14:paraId="6B81284B" w14:textId="0EBF3205" w:rsidR="00A9458D" w:rsidRDefault="00A9458D" w:rsidP="00241E19">
      <w:pPr>
        <w:pStyle w:val="NormalWeb"/>
        <w:shd w:val="clear" w:color="auto" w:fill="FFFFFF"/>
        <w:spacing w:before="0" w:beforeAutospacing="0" w:after="165" w:afterAutospacing="0"/>
        <w:rPr>
          <w:rFonts w:ascii="Corbel" w:eastAsiaTheme="minorHAnsi" w:hAnsi="Corbel" w:cstheme="minorBidi"/>
          <w:lang w:eastAsia="en-US"/>
        </w:rPr>
      </w:pPr>
    </w:p>
    <w:p w14:paraId="7ED44874" w14:textId="1CD14C88" w:rsidR="00E1321F" w:rsidRPr="00236D19" w:rsidRDefault="76A24AAA" w:rsidP="001025E9">
      <w:pPr>
        <w:pStyle w:val="Heading2"/>
        <w:numPr>
          <w:ilvl w:val="0"/>
          <w:numId w:val="6"/>
        </w:numPr>
        <w:shd w:val="clear" w:color="auto" w:fill="FFF2CC" w:themeFill="accent4" w:themeFillTint="33"/>
        <w:rPr>
          <w:rFonts w:ascii="Corbel" w:hAnsi="Corbel"/>
          <w:b/>
          <w:bCs/>
          <w:color w:val="1F3864" w:themeColor="accent1" w:themeShade="80"/>
          <w:sz w:val="24"/>
          <w:szCs w:val="24"/>
        </w:rPr>
      </w:pPr>
      <w:bookmarkStart w:id="10" w:name="_Toc223702103"/>
      <w:r w:rsidRPr="00236D19">
        <w:rPr>
          <w:rFonts w:ascii="Corbel" w:hAnsi="Corbel"/>
          <w:b/>
          <w:bCs/>
          <w:color w:val="1F3864" w:themeColor="accent1" w:themeShade="80"/>
          <w:sz w:val="24"/>
          <w:szCs w:val="24"/>
        </w:rPr>
        <w:t xml:space="preserve">EDI </w:t>
      </w:r>
      <w:r w:rsidR="2919A66A" w:rsidRPr="00236D19">
        <w:rPr>
          <w:rFonts w:ascii="Corbel" w:hAnsi="Corbel"/>
          <w:b/>
          <w:bCs/>
          <w:color w:val="1F3864" w:themeColor="accent1" w:themeShade="80"/>
          <w:sz w:val="24"/>
          <w:szCs w:val="24"/>
        </w:rPr>
        <w:t>governance and s</w:t>
      </w:r>
      <w:r w:rsidRPr="00236D19">
        <w:rPr>
          <w:rFonts w:ascii="Corbel" w:hAnsi="Corbel"/>
          <w:b/>
          <w:bCs/>
          <w:color w:val="1F3864" w:themeColor="accent1" w:themeShade="80"/>
          <w:sz w:val="24"/>
          <w:szCs w:val="24"/>
        </w:rPr>
        <w:t>tructures</w:t>
      </w:r>
      <w:bookmarkEnd w:id="10"/>
      <w:r w:rsidR="00F95A0D">
        <w:rPr>
          <w:rFonts w:ascii="Corbel" w:hAnsi="Corbel"/>
          <w:b/>
          <w:bCs/>
          <w:color w:val="1F3864" w:themeColor="accent1" w:themeShade="80"/>
          <w:sz w:val="24"/>
          <w:szCs w:val="24"/>
        </w:rPr>
        <w:t>.</w:t>
      </w:r>
    </w:p>
    <w:p w14:paraId="01A39E35" w14:textId="77777777" w:rsidR="00241E19" w:rsidRDefault="00241E19" w:rsidP="00E777AB">
      <w:pPr>
        <w:pStyle w:val="NoSpacing"/>
      </w:pPr>
    </w:p>
    <w:p w14:paraId="193F8597" w14:textId="415B5209" w:rsidR="009164DB" w:rsidRPr="00236D19" w:rsidRDefault="4E990688" w:rsidP="009164DB">
      <w:pPr>
        <w:rPr>
          <w:rFonts w:ascii="Corbel" w:hAnsi="Corbel"/>
          <w:sz w:val="24"/>
          <w:szCs w:val="24"/>
        </w:rPr>
      </w:pPr>
      <w:r w:rsidRPr="00236D19">
        <w:rPr>
          <w:rFonts w:ascii="Corbel" w:hAnsi="Corbel"/>
          <w:sz w:val="24"/>
          <w:szCs w:val="24"/>
        </w:rPr>
        <w:t>Our Vice-Chancellor and Principal Professor Julie Sanders, alongside our University Council, ha</w:t>
      </w:r>
      <w:r w:rsidR="00622BB6">
        <w:rPr>
          <w:rFonts w:ascii="Corbel" w:hAnsi="Corbel"/>
          <w:sz w:val="24"/>
          <w:szCs w:val="24"/>
        </w:rPr>
        <w:t>s</w:t>
      </w:r>
      <w:r w:rsidRPr="00236D19">
        <w:rPr>
          <w:rFonts w:ascii="Corbel" w:hAnsi="Corbel"/>
          <w:sz w:val="24"/>
          <w:szCs w:val="24"/>
        </w:rPr>
        <w:t xml:space="preserve"> overall responsibility for </w:t>
      </w:r>
      <w:r w:rsidR="4041C166" w:rsidRPr="00236D19">
        <w:rPr>
          <w:rFonts w:ascii="Corbel" w:hAnsi="Corbel"/>
          <w:sz w:val="24"/>
          <w:szCs w:val="24"/>
        </w:rPr>
        <w:t>e</w:t>
      </w:r>
      <w:r w:rsidRPr="00236D19">
        <w:rPr>
          <w:rFonts w:ascii="Corbel" w:hAnsi="Corbel"/>
          <w:sz w:val="24"/>
          <w:szCs w:val="24"/>
        </w:rPr>
        <w:t>quality</w:t>
      </w:r>
      <w:r w:rsidR="00F1786C">
        <w:rPr>
          <w:rFonts w:ascii="Corbel" w:hAnsi="Corbel"/>
          <w:sz w:val="24"/>
          <w:szCs w:val="24"/>
        </w:rPr>
        <w:t>, diversity and inclusion</w:t>
      </w:r>
      <w:r w:rsidRPr="00236D19">
        <w:rPr>
          <w:rFonts w:ascii="Corbel" w:hAnsi="Corbel"/>
          <w:sz w:val="24"/>
          <w:szCs w:val="24"/>
        </w:rPr>
        <w:t>. The EDI Committee, chaired by Professor Tracy Bhamra, Provost and Pro</w:t>
      </w:r>
      <w:r w:rsidR="00882547" w:rsidRPr="00236D19">
        <w:rPr>
          <w:rFonts w:ascii="Corbel" w:hAnsi="Corbel"/>
          <w:sz w:val="24"/>
          <w:szCs w:val="24"/>
        </w:rPr>
        <w:t>-</w:t>
      </w:r>
      <w:r w:rsidRPr="00236D19">
        <w:rPr>
          <w:rFonts w:ascii="Corbel" w:hAnsi="Corbel"/>
          <w:sz w:val="24"/>
          <w:szCs w:val="24"/>
        </w:rPr>
        <w:t>Vice-Chancellor (Global)</w:t>
      </w:r>
      <w:r w:rsidR="00392462">
        <w:rPr>
          <w:rFonts w:ascii="Corbel" w:hAnsi="Corbel"/>
          <w:sz w:val="24"/>
          <w:szCs w:val="24"/>
        </w:rPr>
        <w:t>,</w:t>
      </w:r>
      <w:r w:rsidR="2A1C4D23" w:rsidRPr="00236D19">
        <w:rPr>
          <w:rFonts w:ascii="Corbel" w:hAnsi="Corbel"/>
          <w:sz w:val="24"/>
          <w:szCs w:val="24"/>
        </w:rPr>
        <w:t xml:space="preserve"> continues to </w:t>
      </w:r>
      <w:r w:rsidRPr="00236D19">
        <w:rPr>
          <w:rFonts w:ascii="Corbel" w:hAnsi="Corbel"/>
          <w:sz w:val="24"/>
          <w:szCs w:val="24"/>
        </w:rPr>
        <w:t>drive the development and implementation of the Equality Framework 2023-2028</w:t>
      </w:r>
      <w:r w:rsidR="5BC5B030" w:rsidRPr="00236D19">
        <w:rPr>
          <w:rFonts w:ascii="Corbel" w:hAnsi="Corbel"/>
          <w:sz w:val="24"/>
          <w:szCs w:val="24"/>
        </w:rPr>
        <w:t>.</w:t>
      </w:r>
      <w:r w:rsidRPr="00236D19">
        <w:rPr>
          <w:rFonts w:ascii="Corbel" w:hAnsi="Corbel"/>
          <w:sz w:val="24"/>
          <w:szCs w:val="24"/>
        </w:rPr>
        <w:t xml:space="preserve"> </w:t>
      </w:r>
      <w:r w:rsidR="6D7C3A25" w:rsidRPr="00236D19">
        <w:rPr>
          <w:rFonts w:ascii="Corbel" w:hAnsi="Corbel"/>
          <w:sz w:val="24"/>
          <w:szCs w:val="24"/>
        </w:rPr>
        <w:t xml:space="preserve">This group </w:t>
      </w:r>
      <w:r w:rsidR="1AF0C841" w:rsidRPr="00236D19">
        <w:rPr>
          <w:rFonts w:ascii="Corbel" w:hAnsi="Corbel"/>
          <w:sz w:val="24"/>
          <w:szCs w:val="24"/>
        </w:rPr>
        <w:t>c</w:t>
      </w:r>
      <w:r w:rsidR="59300BD8" w:rsidRPr="00236D19">
        <w:rPr>
          <w:rFonts w:ascii="Corbel" w:hAnsi="Corbel"/>
          <w:sz w:val="24"/>
          <w:szCs w:val="24"/>
        </w:rPr>
        <w:t xml:space="preserve">omprises colleagues from across the </w:t>
      </w:r>
      <w:r w:rsidR="76B53470" w:rsidRPr="00236D19">
        <w:rPr>
          <w:rFonts w:ascii="Corbel" w:hAnsi="Corbel"/>
          <w:sz w:val="24"/>
          <w:szCs w:val="24"/>
        </w:rPr>
        <w:t xml:space="preserve">University </w:t>
      </w:r>
      <w:r w:rsidR="59300BD8" w:rsidRPr="00236D19">
        <w:rPr>
          <w:rFonts w:ascii="Corbel" w:hAnsi="Corbel"/>
          <w:sz w:val="24"/>
          <w:szCs w:val="24"/>
        </w:rPr>
        <w:t xml:space="preserve">including from </w:t>
      </w:r>
      <w:r w:rsidR="008C6347">
        <w:rPr>
          <w:rFonts w:ascii="Corbel" w:hAnsi="Corbel"/>
          <w:sz w:val="24"/>
          <w:szCs w:val="24"/>
        </w:rPr>
        <w:t>P</w:t>
      </w:r>
      <w:r w:rsidR="59300BD8" w:rsidRPr="00236D19">
        <w:rPr>
          <w:rFonts w:ascii="Corbel" w:hAnsi="Corbel"/>
          <w:sz w:val="24"/>
          <w:szCs w:val="24"/>
        </w:rPr>
        <w:t xml:space="preserve">rofessional </w:t>
      </w:r>
      <w:r w:rsidR="008C6347">
        <w:rPr>
          <w:rFonts w:ascii="Corbel" w:hAnsi="Corbel"/>
          <w:sz w:val="24"/>
          <w:szCs w:val="24"/>
        </w:rPr>
        <w:t>S</w:t>
      </w:r>
      <w:r w:rsidR="59300BD8" w:rsidRPr="00236D19">
        <w:rPr>
          <w:rFonts w:ascii="Corbel" w:hAnsi="Corbel"/>
          <w:sz w:val="24"/>
          <w:szCs w:val="24"/>
        </w:rPr>
        <w:t xml:space="preserve">ervices, diversity </w:t>
      </w:r>
      <w:r w:rsidR="008C6347">
        <w:rPr>
          <w:rFonts w:ascii="Corbel" w:hAnsi="Corbel"/>
          <w:sz w:val="24"/>
          <w:szCs w:val="24"/>
        </w:rPr>
        <w:t>N</w:t>
      </w:r>
      <w:r w:rsidR="59300BD8" w:rsidRPr="00236D19">
        <w:rPr>
          <w:rFonts w:ascii="Corbel" w:hAnsi="Corbel"/>
          <w:sz w:val="24"/>
          <w:szCs w:val="24"/>
        </w:rPr>
        <w:t xml:space="preserve">etwork leads, </w:t>
      </w:r>
      <w:r w:rsidR="008C6347">
        <w:rPr>
          <w:rFonts w:ascii="Corbel" w:hAnsi="Corbel"/>
          <w:sz w:val="24"/>
          <w:szCs w:val="24"/>
        </w:rPr>
        <w:t>E</w:t>
      </w:r>
      <w:r w:rsidR="59300BD8" w:rsidRPr="00236D19">
        <w:rPr>
          <w:rFonts w:ascii="Corbel" w:hAnsi="Corbel"/>
          <w:sz w:val="24"/>
          <w:szCs w:val="24"/>
        </w:rPr>
        <w:t>qu</w:t>
      </w:r>
      <w:r w:rsidR="00367509">
        <w:rPr>
          <w:rFonts w:ascii="Corbel" w:hAnsi="Corbel"/>
          <w:sz w:val="24"/>
          <w:szCs w:val="24"/>
        </w:rPr>
        <w:t xml:space="preserve">ity </w:t>
      </w:r>
      <w:r w:rsidR="008C6347">
        <w:rPr>
          <w:rFonts w:ascii="Corbel" w:hAnsi="Corbel"/>
          <w:sz w:val="24"/>
          <w:szCs w:val="24"/>
        </w:rPr>
        <w:t>G</w:t>
      </w:r>
      <w:r w:rsidR="59300BD8" w:rsidRPr="00236D19">
        <w:rPr>
          <w:rFonts w:ascii="Corbel" w:hAnsi="Corbel"/>
          <w:sz w:val="24"/>
          <w:szCs w:val="24"/>
        </w:rPr>
        <w:t xml:space="preserve">roup chairs and </w:t>
      </w:r>
      <w:r w:rsidR="56F43619" w:rsidRPr="00236D19">
        <w:rPr>
          <w:rFonts w:ascii="Corbel" w:hAnsi="Corbel"/>
          <w:sz w:val="24"/>
          <w:szCs w:val="24"/>
        </w:rPr>
        <w:t>Vice</w:t>
      </w:r>
      <w:r w:rsidR="00513F4D">
        <w:rPr>
          <w:rFonts w:ascii="Corbel" w:hAnsi="Corbel"/>
          <w:sz w:val="24"/>
          <w:szCs w:val="24"/>
        </w:rPr>
        <w:t>-</w:t>
      </w:r>
      <w:r w:rsidR="56F43619" w:rsidRPr="00236D19">
        <w:rPr>
          <w:rFonts w:ascii="Corbel" w:hAnsi="Corbel"/>
          <w:sz w:val="24"/>
          <w:szCs w:val="24"/>
        </w:rPr>
        <w:t>Deans</w:t>
      </w:r>
      <w:r w:rsidR="008B41DD">
        <w:rPr>
          <w:rFonts w:ascii="Corbel" w:hAnsi="Corbel"/>
          <w:sz w:val="24"/>
          <w:szCs w:val="24"/>
        </w:rPr>
        <w:t xml:space="preserve"> for EDI (0.6 FTE)</w:t>
      </w:r>
      <w:r w:rsidR="005F7E23">
        <w:rPr>
          <w:rFonts w:ascii="Corbel" w:hAnsi="Corbel"/>
          <w:sz w:val="24"/>
          <w:szCs w:val="24"/>
        </w:rPr>
        <w:t xml:space="preserve">. </w:t>
      </w:r>
      <w:r w:rsidR="00AA686C">
        <w:rPr>
          <w:rFonts w:ascii="Corbel" w:hAnsi="Corbel"/>
          <w:sz w:val="24"/>
          <w:szCs w:val="24"/>
        </w:rPr>
        <w:t>During 2025-26</w:t>
      </w:r>
      <w:r w:rsidR="004015B8">
        <w:rPr>
          <w:rFonts w:ascii="Corbel" w:hAnsi="Corbel"/>
          <w:sz w:val="24"/>
          <w:szCs w:val="24"/>
        </w:rPr>
        <w:t xml:space="preserve"> with changes to our academic structures (including the move </w:t>
      </w:r>
      <w:r w:rsidR="002C61D4">
        <w:rPr>
          <w:rFonts w:ascii="Corbel" w:hAnsi="Corbel"/>
          <w:sz w:val="24"/>
          <w:szCs w:val="24"/>
        </w:rPr>
        <w:t xml:space="preserve">from six </w:t>
      </w:r>
      <w:r w:rsidR="004015B8">
        <w:rPr>
          <w:rFonts w:ascii="Corbel" w:hAnsi="Corbel"/>
          <w:sz w:val="24"/>
          <w:szCs w:val="24"/>
        </w:rPr>
        <w:t>S</w:t>
      </w:r>
      <w:r w:rsidR="002C61D4">
        <w:rPr>
          <w:rFonts w:ascii="Corbel" w:hAnsi="Corbel"/>
          <w:sz w:val="24"/>
          <w:szCs w:val="24"/>
        </w:rPr>
        <w:t>chools to three Facultie</w:t>
      </w:r>
      <w:r w:rsidR="004015B8">
        <w:rPr>
          <w:rFonts w:ascii="Corbel" w:hAnsi="Corbel"/>
          <w:sz w:val="24"/>
          <w:szCs w:val="24"/>
        </w:rPr>
        <w:t>s)</w:t>
      </w:r>
      <w:r w:rsidR="00907E8D">
        <w:rPr>
          <w:rFonts w:ascii="Corbel" w:hAnsi="Corbel"/>
          <w:sz w:val="24"/>
          <w:szCs w:val="24"/>
        </w:rPr>
        <w:t xml:space="preserve">, </w:t>
      </w:r>
      <w:r w:rsidR="002C61D4">
        <w:rPr>
          <w:rFonts w:ascii="Corbel" w:hAnsi="Corbel"/>
          <w:sz w:val="24"/>
          <w:szCs w:val="24"/>
        </w:rPr>
        <w:t xml:space="preserve">we will establish the role of Associate Dean for Culture and Inclusion </w:t>
      </w:r>
      <w:r w:rsidR="00743E97">
        <w:rPr>
          <w:rFonts w:ascii="Corbel" w:hAnsi="Corbel"/>
          <w:sz w:val="24"/>
          <w:szCs w:val="24"/>
        </w:rPr>
        <w:t>at Faculty level</w:t>
      </w:r>
      <w:r w:rsidR="002C61D4">
        <w:rPr>
          <w:rFonts w:ascii="Corbel" w:hAnsi="Corbel"/>
          <w:sz w:val="24"/>
          <w:szCs w:val="24"/>
        </w:rPr>
        <w:t xml:space="preserve"> </w:t>
      </w:r>
      <w:r w:rsidR="00743E97">
        <w:rPr>
          <w:rFonts w:ascii="Corbel" w:hAnsi="Corbel"/>
          <w:sz w:val="24"/>
          <w:szCs w:val="24"/>
        </w:rPr>
        <w:t xml:space="preserve">to work </w:t>
      </w:r>
      <w:r w:rsidR="002C61D4">
        <w:rPr>
          <w:rFonts w:ascii="Corbel" w:hAnsi="Corbel"/>
          <w:sz w:val="24"/>
          <w:szCs w:val="24"/>
        </w:rPr>
        <w:t>alongside</w:t>
      </w:r>
      <w:r w:rsidR="00D64221">
        <w:rPr>
          <w:rFonts w:ascii="Corbel" w:hAnsi="Corbel"/>
          <w:sz w:val="24"/>
          <w:szCs w:val="24"/>
        </w:rPr>
        <w:t xml:space="preserve"> EDI roles </w:t>
      </w:r>
      <w:r w:rsidR="00743E97">
        <w:rPr>
          <w:rFonts w:ascii="Corbel" w:hAnsi="Corbel"/>
          <w:sz w:val="24"/>
          <w:szCs w:val="24"/>
        </w:rPr>
        <w:t>in our new D</w:t>
      </w:r>
      <w:r w:rsidR="00D64221">
        <w:rPr>
          <w:rFonts w:ascii="Corbel" w:hAnsi="Corbel"/>
          <w:sz w:val="24"/>
          <w:szCs w:val="24"/>
        </w:rPr>
        <w:t>epartment</w:t>
      </w:r>
      <w:r w:rsidR="00743E97">
        <w:rPr>
          <w:rFonts w:ascii="Corbel" w:hAnsi="Corbel"/>
          <w:sz w:val="24"/>
          <w:szCs w:val="24"/>
        </w:rPr>
        <w:t>s</w:t>
      </w:r>
      <w:r w:rsidR="00D64221">
        <w:rPr>
          <w:rFonts w:ascii="Corbel" w:hAnsi="Corbel"/>
          <w:sz w:val="24"/>
          <w:szCs w:val="24"/>
        </w:rPr>
        <w:t xml:space="preserve">. </w:t>
      </w:r>
    </w:p>
    <w:p w14:paraId="36E2640B" w14:textId="5C460ADC" w:rsidR="00DB4289" w:rsidRPr="00876CED" w:rsidRDefault="1047041F" w:rsidP="00876CED">
      <w:pPr>
        <w:rPr>
          <w:rFonts w:ascii="Corbel" w:hAnsi="Corbel"/>
          <w:sz w:val="24"/>
          <w:szCs w:val="24"/>
        </w:rPr>
      </w:pPr>
      <w:r w:rsidRPr="31AE74A9">
        <w:rPr>
          <w:rFonts w:ascii="Corbel" w:hAnsi="Corbel"/>
          <w:sz w:val="24"/>
          <w:szCs w:val="24"/>
        </w:rPr>
        <w:t>Our EDI team in H</w:t>
      </w:r>
      <w:r w:rsidR="00743E97">
        <w:rPr>
          <w:rFonts w:ascii="Corbel" w:hAnsi="Corbel"/>
          <w:sz w:val="24"/>
          <w:szCs w:val="24"/>
        </w:rPr>
        <w:t xml:space="preserve">uman </w:t>
      </w:r>
      <w:r w:rsidRPr="31AE74A9">
        <w:rPr>
          <w:rFonts w:ascii="Corbel" w:hAnsi="Corbel"/>
          <w:sz w:val="24"/>
          <w:szCs w:val="24"/>
        </w:rPr>
        <w:t>R</w:t>
      </w:r>
      <w:r w:rsidR="00743E97">
        <w:rPr>
          <w:rFonts w:ascii="Corbel" w:hAnsi="Corbel"/>
          <w:sz w:val="24"/>
          <w:szCs w:val="24"/>
        </w:rPr>
        <w:t>esources</w:t>
      </w:r>
      <w:r w:rsidR="01B4427D" w:rsidRPr="31AE74A9">
        <w:rPr>
          <w:rFonts w:ascii="Corbel" w:hAnsi="Corbel"/>
          <w:sz w:val="24"/>
          <w:szCs w:val="24"/>
        </w:rPr>
        <w:t>,</w:t>
      </w:r>
      <w:r w:rsidR="2BF338B3" w:rsidRPr="31AE74A9">
        <w:rPr>
          <w:rFonts w:ascii="Corbel" w:hAnsi="Corbel"/>
          <w:sz w:val="24"/>
          <w:szCs w:val="24"/>
        </w:rPr>
        <w:t xml:space="preserve"> </w:t>
      </w:r>
      <w:r w:rsidR="59B8D993" w:rsidRPr="31AE74A9">
        <w:rPr>
          <w:rFonts w:ascii="Corbel" w:hAnsi="Corbel"/>
          <w:sz w:val="24"/>
          <w:szCs w:val="24"/>
        </w:rPr>
        <w:t>compris</w:t>
      </w:r>
      <w:r w:rsidR="01B4427D" w:rsidRPr="31AE74A9">
        <w:rPr>
          <w:rFonts w:ascii="Corbel" w:hAnsi="Corbel"/>
          <w:sz w:val="24"/>
          <w:szCs w:val="24"/>
        </w:rPr>
        <w:t>ing</w:t>
      </w:r>
      <w:r w:rsidR="59B8D993" w:rsidRPr="31AE74A9">
        <w:rPr>
          <w:rFonts w:ascii="Corbel" w:hAnsi="Corbel"/>
          <w:sz w:val="24"/>
          <w:szCs w:val="24"/>
        </w:rPr>
        <w:t xml:space="preserve"> </w:t>
      </w:r>
      <w:r w:rsidR="00205A94">
        <w:rPr>
          <w:rFonts w:ascii="Corbel" w:hAnsi="Corbel"/>
          <w:sz w:val="24"/>
          <w:szCs w:val="24"/>
        </w:rPr>
        <w:t xml:space="preserve">three </w:t>
      </w:r>
      <w:r w:rsidR="00D64221">
        <w:rPr>
          <w:rFonts w:ascii="Corbel" w:hAnsi="Corbel"/>
          <w:sz w:val="24"/>
          <w:szCs w:val="24"/>
        </w:rPr>
        <w:t>post</w:t>
      </w:r>
      <w:r w:rsidR="00205A94">
        <w:rPr>
          <w:rFonts w:ascii="Corbel" w:hAnsi="Corbel"/>
          <w:sz w:val="24"/>
          <w:szCs w:val="24"/>
        </w:rPr>
        <w:t>s</w:t>
      </w:r>
      <w:r w:rsidR="01B4427D" w:rsidRPr="31AE74A9">
        <w:rPr>
          <w:rFonts w:ascii="Corbel" w:hAnsi="Corbel"/>
          <w:sz w:val="24"/>
          <w:szCs w:val="24"/>
        </w:rPr>
        <w:t xml:space="preserve">, </w:t>
      </w:r>
      <w:r w:rsidRPr="31AE74A9">
        <w:rPr>
          <w:rFonts w:ascii="Corbel" w:hAnsi="Corbel"/>
          <w:sz w:val="24"/>
          <w:szCs w:val="24"/>
        </w:rPr>
        <w:t>supports all EDI initiatives</w:t>
      </w:r>
      <w:r w:rsidR="2BF338B3" w:rsidRPr="31AE74A9">
        <w:rPr>
          <w:rFonts w:ascii="Corbel" w:hAnsi="Corbel"/>
          <w:sz w:val="24"/>
          <w:szCs w:val="24"/>
        </w:rPr>
        <w:t xml:space="preserve"> and work</w:t>
      </w:r>
      <w:r w:rsidR="3E628E3B" w:rsidRPr="31AE74A9">
        <w:rPr>
          <w:rFonts w:ascii="Corbel" w:hAnsi="Corbel"/>
          <w:sz w:val="24"/>
          <w:szCs w:val="24"/>
        </w:rPr>
        <w:t>s</w:t>
      </w:r>
      <w:r w:rsidR="2BF338B3" w:rsidRPr="31AE74A9">
        <w:rPr>
          <w:rFonts w:ascii="Corbel" w:hAnsi="Corbel"/>
          <w:sz w:val="24"/>
          <w:szCs w:val="24"/>
        </w:rPr>
        <w:t xml:space="preserve"> closely with </w:t>
      </w:r>
      <w:r w:rsidR="008C6347" w:rsidRPr="31AE74A9">
        <w:rPr>
          <w:rFonts w:ascii="Corbel" w:hAnsi="Corbel"/>
          <w:sz w:val="24"/>
          <w:szCs w:val="24"/>
        </w:rPr>
        <w:t xml:space="preserve">the </w:t>
      </w:r>
      <w:r w:rsidR="6617DCA0" w:rsidRPr="31AE74A9">
        <w:rPr>
          <w:rFonts w:ascii="Corbel" w:hAnsi="Corbel"/>
          <w:sz w:val="24"/>
          <w:szCs w:val="24"/>
        </w:rPr>
        <w:t>Vice</w:t>
      </w:r>
      <w:r w:rsidR="00513F4D">
        <w:rPr>
          <w:rFonts w:ascii="Corbel" w:hAnsi="Corbel"/>
          <w:sz w:val="24"/>
          <w:szCs w:val="24"/>
        </w:rPr>
        <w:t>-</w:t>
      </w:r>
      <w:r w:rsidR="6617DCA0" w:rsidRPr="31AE74A9">
        <w:rPr>
          <w:rFonts w:ascii="Corbel" w:hAnsi="Corbel"/>
          <w:sz w:val="24"/>
          <w:szCs w:val="24"/>
        </w:rPr>
        <w:t>Dean</w:t>
      </w:r>
      <w:r w:rsidR="008C6347" w:rsidRPr="31AE74A9">
        <w:rPr>
          <w:rFonts w:ascii="Corbel" w:hAnsi="Corbel"/>
          <w:sz w:val="24"/>
          <w:szCs w:val="24"/>
        </w:rPr>
        <w:t>s</w:t>
      </w:r>
      <w:r w:rsidR="6617DCA0" w:rsidRPr="31AE74A9">
        <w:rPr>
          <w:rFonts w:ascii="Corbel" w:hAnsi="Corbel"/>
          <w:sz w:val="24"/>
          <w:szCs w:val="24"/>
        </w:rPr>
        <w:t xml:space="preserve"> for EDI</w:t>
      </w:r>
      <w:r w:rsidR="004015B8">
        <w:rPr>
          <w:rFonts w:ascii="Corbel" w:hAnsi="Corbel"/>
          <w:sz w:val="24"/>
          <w:szCs w:val="24"/>
        </w:rPr>
        <w:t xml:space="preserve">, </w:t>
      </w:r>
      <w:r w:rsidR="00FD232C">
        <w:rPr>
          <w:rFonts w:ascii="Corbel" w:hAnsi="Corbel"/>
          <w:sz w:val="24"/>
          <w:szCs w:val="24"/>
        </w:rPr>
        <w:t>who</w:t>
      </w:r>
      <w:r w:rsidR="008C6347" w:rsidRPr="31AE74A9">
        <w:rPr>
          <w:rFonts w:ascii="Corbel" w:hAnsi="Corbel"/>
          <w:sz w:val="24"/>
          <w:szCs w:val="24"/>
        </w:rPr>
        <w:t xml:space="preserve"> </w:t>
      </w:r>
      <w:r w:rsidR="6617DCA0" w:rsidRPr="31AE74A9">
        <w:rPr>
          <w:rFonts w:ascii="Corbel" w:hAnsi="Corbel"/>
          <w:sz w:val="24"/>
          <w:szCs w:val="24"/>
        </w:rPr>
        <w:t xml:space="preserve">lead on </w:t>
      </w:r>
      <w:r w:rsidR="008C6347" w:rsidRPr="31AE74A9">
        <w:rPr>
          <w:rFonts w:ascii="Corbel" w:hAnsi="Corbel"/>
          <w:sz w:val="24"/>
          <w:szCs w:val="24"/>
        </w:rPr>
        <w:t>S</w:t>
      </w:r>
      <w:r w:rsidR="6617DCA0" w:rsidRPr="31AE74A9">
        <w:rPr>
          <w:rFonts w:ascii="Corbel" w:hAnsi="Corbel"/>
          <w:sz w:val="24"/>
          <w:szCs w:val="24"/>
        </w:rPr>
        <w:t xml:space="preserve">chool-based approaches and contribute to EDI </w:t>
      </w:r>
      <w:r w:rsidR="6617DCA0" w:rsidRPr="31AE74A9">
        <w:rPr>
          <w:rFonts w:ascii="Corbel" w:hAnsi="Corbel"/>
          <w:sz w:val="24"/>
          <w:szCs w:val="24"/>
        </w:rPr>
        <w:lastRenderedPageBreak/>
        <w:t xml:space="preserve">leadership at </w:t>
      </w:r>
      <w:r w:rsidR="008C6347" w:rsidRPr="31AE74A9">
        <w:rPr>
          <w:rFonts w:ascii="Corbel" w:hAnsi="Corbel"/>
          <w:sz w:val="24"/>
          <w:szCs w:val="24"/>
        </w:rPr>
        <w:t>U</w:t>
      </w:r>
      <w:r w:rsidR="6617DCA0" w:rsidRPr="31AE74A9">
        <w:rPr>
          <w:rFonts w:ascii="Corbel" w:hAnsi="Corbel"/>
          <w:sz w:val="24"/>
          <w:szCs w:val="24"/>
        </w:rPr>
        <w:t xml:space="preserve">niversity level. </w:t>
      </w:r>
      <w:r w:rsidR="009E2D2A" w:rsidRPr="00236D19">
        <w:rPr>
          <w:rFonts w:ascii="Corbel" w:hAnsi="Corbel"/>
          <w:sz w:val="24"/>
          <w:szCs w:val="24"/>
        </w:rPr>
        <w:t>We have four University Equity Leads (0.1 FTE), each leading one of our Equality Groups (Race, Gender, LGBT+, Disability)</w:t>
      </w:r>
      <w:r w:rsidR="10ABA106" w:rsidRPr="00236D19">
        <w:rPr>
          <w:rFonts w:ascii="Corbel" w:hAnsi="Corbel"/>
          <w:sz w:val="24"/>
          <w:szCs w:val="24"/>
        </w:rPr>
        <w:t>.</w:t>
      </w:r>
      <w:r w:rsidR="00A86358" w:rsidRPr="00236D19">
        <w:rPr>
          <w:rFonts w:ascii="Corbel" w:hAnsi="Corbel"/>
          <w:sz w:val="24"/>
          <w:szCs w:val="24"/>
        </w:rPr>
        <w:t xml:space="preserve"> </w:t>
      </w:r>
    </w:p>
    <w:p w14:paraId="7F1ADE8D" w14:textId="49B8A1AB" w:rsidR="00D80892" w:rsidRDefault="00D80892" w:rsidP="00D80892">
      <w:pPr>
        <w:contextualSpacing/>
        <w:rPr>
          <w:rFonts w:ascii="Corbel" w:eastAsia="Times New Roman" w:hAnsi="Corbel" w:cs="Calibri"/>
          <w:sz w:val="24"/>
          <w:szCs w:val="24"/>
          <w:lang w:eastAsia="en-GB"/>
        </w:rPr>
      </w:pPr>
      <w:r w:rsidRPr="00236D19">
        <w:rPr>
          <w:rFonts w:ascii="Corbel" w:eastAsia="Times New Roman" w:hAnsi="Corbel" w:cs="Calibri"/>
          <w:sz w:val="24"/>
          <w:szCs w:val="24"/>
          <w:lang w:eastAsia="en-GB"/>
        </w:rPr>
        <w:t xml:space="preserve">Our </w:t>
      </w:r>
      <w:r w:rsidR="000B003C">
        <w:rPr>
          <w:rFonts w:ascii="Corbel" w:eastAsia="Times New Roman" w:hAnsi="Corbel" w:cs="Calibri"/>
          <w:sz w:val="24"/>
          <w:szCs w:val="24"/>
          <w:lang w:eastAsia="en-GB"/>
        </w:rPr>
        <w:t>S</w:t>
      </w:r>
      <w:r w:rsidRPr="00236D19">
        <w:rPr>
          <w:rFonts w:ascii="Corbel" w:eastAsia="Times New Roman" w:hAnsi="Corbel" w:cs="Calibri"/>
          <w:sz w:val="24"/>
          <w:szCs w:val="24"/>
          <w:lang w:eastAsia="en-GB"/>
        </w:rPr>
        <w:t xml:space="preserve">trategy </w:t>
      </w:r>
      <w:r w:rsidR="000B003C">
        <w:rPr>
          <w:rFonts w:ascii="Corbel" w:eastAsia="Times New Roman" w:hAnsi="Corbel" w:cs="Calibri"/>
          <w:sz w:val="24"/>
          <w:szCs w:val="24"/>
          <w:lang w:eastAsia="en-GB"/>
        </w:rPr>
        <w:t>W</w:t>
      </w:r>
      <w:r w:rsidRPr="00236D19">
        <w:rPr>
          <w:rFonts w:ascii="Corbel" w:eastAsia="Times New Roman" w:hAnsi="Corbel" w:cs="Calibri"/>
          <w:sz w:val="24"/>
          <w:szCs w:val="24"/>
          <w:lang w:eastAsia="en-GB"/>
        </w:rPr>
        <w:t xml:space="preserve">orking </w:t>
      </w:r>
      <w:r w:rsidR="000B003C">
        <w:rPr>
          <w:rFonts w:ascii="Corbel" w:eastAsia="Times New Roman" w:hAnsi="Corbel" w:cs="Calibri"/>
          <w:sz w:val="24"/>
          <w:szCs w:val="24"/>
          <w:lang w:eastAsia="en-GB"/>
        </w:rPr>
        <w:t>G</w:t>
      </w:r>
      <w:r w:rsidRPr="00236D19">
        <w:rPr>
          <w:rFonts w:ascii="Corbel" w:eastAsia="Times New Roman" w:hAnsi="Corbel" w:cs="Calibri"/>
          <w:sz w:val="24"/>
          <w:szCs w:val="24"/>
          <w:lang w:eastAsia="en-GB"/>
        </w:rPr>
        <w:t xml:space="preserve">roups include representation from Professional and Technical Services </w:t>
      </w:r>
      <w:r w:rsidR="00860468">
        <w:rPr>
          <w:rFonts w:ascii="Corbel" w:eastAsia="Times New Roman" w:hAnsi="Corbel" w:cs="Calibri"/>
          <w:sz w:val="24"/>
          <w:szCs w:val="24"/>
          <w:lang w:eastAsia="en-GB"/>
        </w:rPr>
        <w:t xml:space="preserve">colleagues </w:t>
      </w:r>
      <w:r w:rsidRPr="00236D19">
        <w:rPr>
          <w:rFonts w:ascii="Corbel" w:eastAsia="Times New Roman" w:hAnsi="Corbel" w:cs="Calibri"/>
          <w:sz w:val="24"/>
          <w:szCs w:val="24"/>
          <w:lang w:eastAsia="en-GB"/>
        </w:rPr>
        <w:t xml:space="preserve">who support local EDI work in these areas. Our Student </w:t>
      </w:r>
      <w:r w:rsidR="2EFADBBD" w:rsidRPr="00236D19">
        <w:rPr>
          <w:rFonts w:ascii="Corbel" w:eastAsia="Times New Roman" w:hAnsi="Corbel" w:cs="Calibri"/>
          <w:sz w:val="24"/>
          <w:szCs w:val="24"/>
          <w:lang w:eastAsia="en-GB"/>
        </w:rPr>
        <w:t xml:space="preserve">Inclusion </w:t>
      </w:r>
      <w:r w:rsidR="180D8B82" w:rsidRPr="00236D19">
        <w:rPr>
          <w:rFonts w:ascii="Corbel" w:eastAsia="Times New Roman" w:hAnsi="Corbel" w:cs="Calibri"/>
          <w:sz w:val="24"/>
          <w:szCs w:val="24"/>
          <w:lang w:eastAsia="en-GB"/>
        </w:rPr>
        <w:t>Co</w:t>
      </w:r>
      <w:r w:rsidR="006B290C">
        <w:rPr>
          <w:rFonts w:ascii="Corbel" w:eastAsia="Times New Roman" w:hAnsi="Corbel" w:cs="Calibri"/>
          <w:sz w:val="24"/>
          <w:szCs w:val="24"/>
          <w:lang w:eastAsia="en-GB"/>
        </w:rPr>
        <w:t>mmunities (</w:t>
      </w:r>
      <w:r w:rsidR="007456DF">
        <w:rPr>
          <w:rFonts w:ascii="Corbel" w:eastAsia="Times New Roman" w:hAnsi="Corbel" w:cs="Calibri"/>
          <w:sz w:val="24"/>
          <w:szCs w:val="24"/>
          <w:lang w:eastAsia="en-GB"/>
        </w:rPr>
        <w:t xml:space="preserve">e.g. Black and global majority students, disabled students, LGBT+ students) </w:t>
      </w:r>
      <w:r w:rsidR="00257849">
        <w:rPr>
          <w:rFonts w:ascii="Corbel" w:eastAsia="Times New Roman" w:hAnsi="Corbel" w:cs="Calibri"/>
          <w:sz w:val="24"/>
          <w:szCs w:val="24"/>
          <w:lang w:eastAsia="en-GB"/>
        </w:rPr>
        <w:t>in the</w:t>
      </w:r>
      <w:r w:rsidR="006B290C">
        <w:rPr>
          <w:rFonts w:ascii="Corbel" w:eastAsia="Times New Roman" w:hAnsi="Corbel" w:cs="Calibri"/>
          <w:sz w:val="24"/>
          <w:szCs w:val="24"/>
          <w:lang w:eastAsia="en-GB"/>
        </w:rPr>
        <w:t xml:space="preserve"> SU, led by Community Officers, </w:t>
      </w:r>
      <w:r w:rsidRPr="00236D19">
        <w:rPr>
          <w:rFonts w:ascii="Corbel" w:eastAsia="Times New Roman" w:hAnsi="Corbel" w:cs="Calibri"/>
          <w:sz w:val="24"/>
          <w:szCs w:val="24"/>
          <w:lang w:eastAsia="en-GB"/>
        </w:rPr>
        <w:t xml:space="preserve">feed into our structure. </w:t>
      </w:r>
    </w:p>
    <w:p w14:paraId="312F48DC" w14:textId="77777777" w:rsidR="00800EC7" w:rsidRDefault="00800EC7" w:rsidP="00E92DD5">
      <w:pPr>
        <w:rPr>
          <w:noProof/>
        </w:rPr>
      </w:pPr>
    </w:p>
    <w:p w14:paraId="08CECFF3" w14:textId="77777777" w:rsidR="00946C45" w:rsidRDefault="00800EC7" w:rsidP="00800EC7">
      <w:pPr>
        <w:jc w:val="center"/>
        <w:rPr>
          <w:b/>
          <w:bCs/>
          <w:noProof/>
        </w:rPr>
      </w:pPr>
      <w:r w:rsidRPr="00800EC7">
        <w:rPr>
          <w:b/>
          <w:bCs/>
          <w:noProof/>
        </w:rPr>
        <w:t>Our EDI Governance Structure</w:t>
      </w:r>
    </w:p>
    <w:p w14:paraId="67924F89" w14:textId="55D48625" w:rsidR="00A679F4" w:rsidRPr="00236D19" w:rsidRDefault="008A6D46" w:rsidP="00800EC7">
      <w:pPr>
        <w:jc w:val="center"/>
        <w:rPr>
          <w:rFonts w:ascii="Corbel" w:hAnsi="Corbel"/>
          <w:sz w:val="24"/>
          <w:szCs w:val="24"/>
        </w:rPr>
      </w:pPr>
      <w:r>
        <w:rPr>
          <w:noProof/>
        </w:rPr>
        <w:drawing>
          <wp:inline distT="0" distB="0" distL="0" distR="0" wp14:anchorId="552B0CE9" wp14:editId="68430CB1">
            <wp:extent cx="5207000" cy="2934970"/>
            <wp:effectExtent l="57150" t="57150" r="336550" b="341630"/>
            <wp:docPr id="1840487954" name="Graphic 1" descr="An organogram of the EDI governance structure. It shows the strategy working groups, equity groups, and APOG feeding into the EDI Committee, which feeds into the Executive Board, which feeds into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87954" name="Graphic 1" descr="An organogram of the EDI governance structure. It shows the strategy working groups, equity groups, and APOG feeding into the EDI Committee, which feeds into the Executive Board, which feeds into council."/>
                    <pic:cNvPicPr/>
                  </pic:nvPicPr>
                  <pic:blipFill rotWithShape="1">
                    <a:blip r:embed="rId13">
                      <a:extLst>
                        <a:ext uri="{96DAC541-7B7A-43D3-8B79-37D633B846F1}">
                          <asvg:svgBlip xmlns:asvg="http://schemas.microsoft.com/office/drawing/2016/SVG/main" r:embed="rId14"/>
                        </a:ext>
                      </a:extLst>
                    </a:blip>
                    <a:srcRect r="202"/>
                    <a:stretch>
                      <a:fillRect/>
                    </a:stretch>
                  </pic:blipFill>
                  <pic:spPr bwMode="auto">
                    <a:xfrm>
                      <a:off x="0" y="0"/>
                      <a:ext cx="5217253" cy="2940749"/>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inline>
        </w:drawing>
      </w:r>
    </w:p>
    <w:p w14:paraId="27F52BF5" w14:textId="77777777" w:rsidR="002A77A8" w:rsidRPr="00236D19" w:rsidRDefault="002A77A8" w:rsidP="002A77A8">
      <w:pPr>
        <w:rPr>
          <w:rFonts w:ascii="Corbel" w:eastAsia="Times New Roman" w:hAnsi="Corbel" w:cs="Calibri"/>
          <w:sz w:val="24"/>
          <w:szCs w:val="24"/>
          <w:lang w:eastAsia="en-GB"/>
        </w:rPr>
      </w:pPr>
      <w:r w:rsidRPr="00236D19">
        <w:rPr>
          <w:rFonts w:ascii="Corbel" w:eastAsia="Times New Roman" w:hAnsi="Corbel" w:cs="Calibri"/>
          <w:sz w:val="24"/>
          <w:szCs w:val="24"/>
          <w:lang w:eastAsia="en-GB"/>
        </w:rPr>
        <w:t>Our EDI structure is designed to:</w:t>
      </w:r>
    </w:p>
    <w:p w14:paraId="03A41A45" w14:textId="0A391888" w:rsidR="002A77A8" w:rsidRPr="00236D19" w:rsidRDefault="00C7289F" w:rsidP="001025E9">
      <w:pPr>
        <w:numPr>
          <w:ilvl w:val="0"/>
          <w:numId w:val="3"/>
        </w:numPr>
        <w:spacing w:after="0" w:line="240" w:lineRule="auto"/>
        <w:rPr>
          <w:rFonts w:ascii="Corbel" w:eastAsia="Calibri" w:hAnsi="Corbel" w:cs="Arial"/>
          <w:sz w:val="24"/>
          <w:szCs w:val="24"/>
        </w:rPr>
      </w:pPr>
      <w:r>
        <w:rPr>
          <w:rFonts w:ascii="Corbel" w:eastAsia="Calibri" w:hAnsi="Corbel" w:cs="Arial"/>
          <w:sz w:val="24"/>
          <w:szCs w:val="24"/>
        </w:rPr>
        <w:t>Embed network representation across the University to e</w:t>
      </w:r>
      <w:r w:rsidR="002A77A8" w:rsidRPr="00236D19">
        <w:rPr>
          <w:rFonts w:ascii="Corbel" w:eastAsia="Calibri" w:hAnsi="Corbel" w:cs="Arial"/>
          <w:sz w:val="24"/>
          <w:szCs w:val="24"/>
        </w:rPr>
        <w:t xml:space="preserve">nsure diverse perspectives and lived experiences inform our work. </w:t>
      </w:r>
    </w:p>
    <w:p w14:paraId="49906863" w14:textId="26225E48" w:rsidR="002A77A8" w:rsidRPr="00236D19" w:rsidRDefault="002A77A8" w:rsidP="001025E9">
      <w:pPr>
        <w:numPr>
          <w:ilvl w:val="0"/>
          <w:numId w:val="3"/>
        </w:numPr>
        <w:spacing w:after="0" w:line="240" w:lineRule="auto"/>
        <w:rPr>
          <w:rFonts w:ascii="Corbel" w:eastAsia="Calibri" w:hAnsi="Corbel" w:cs="Arial"/>
          <w:sz w:val="24"/>
          <w:szCs w:val="24"/>
        </w:rPr>
      </w:pPr>
      <w:r w:rsidRPr="00236D19">
        <w:rPr>
          <w:rFonts w:ascii="Corbel" w:eastAsia="Calibri" w:hAnsi="Corbel" w:cs="Arial"/>
          <w:sz w:val="24"/>
          <w:szCs w:val="24"/>
        </w:rPr>
        <w:t xml:space="preserve">Facilitate focus on intersecting issues through </w:t>
      </w:r>
      <w:r w:rsidRPr="00236D19">
        <w:rPr>
          <w:rFonts w:ascii="Corbel" w:eastAsia="Calibri" w:hAnsi="Corbel" w:cs="Calibri"/>
          <w:sz w:val="24"/>
          <w:szCs w:val="24"/>
        </w:rPr>
        <w:t>Strategy Working Groups</w:t>
      </w:r>
      <w:r>
        <w:rPr>
          <w:rFonts w:ascii="Corbel" w:eastAsia="Calibri" w:hAnsi="Corbel" w:cs="Calibri"/>
          <w:sz w:val="24"/>
          <w:szCs w:val="24"/>
        </w:rPr>
        <w:t>, and task-finish groups,</w:t>
      </w:r>
      <w:r w:rsidRPr="00236D19">
        <w:rPr>
          <w:rFonts w:ascii="Corbel" w:eastAsia="Calibri" w:hAnsi="Corbel" w:cs="Calibri"/>
          <w:sz w:val="24"/>
          <w:szCs w:val="24"/>
        </w:rPr>
        <w:t xml:space="preserve"> to accelerate transition from theory to action. </w:t>
      </w:r>
      <w:r>
        <w:rPr>
          <w:rFonts w:ascii="Corbel" w:eastAsia="Calibri" w:hAnsi="Corbel" w:cs="Calibri"/>
          <w:sz w:val="24"/>
          <w:szCs w:val="24"/>
        </w:rPr>
        <w:t>The</w:t>
      </w:r>
      <w:r w:rsidR="00E40902">
        <w:rPr>
          <w:rFonts w:ascii="Corbel" w:eastAsia="Calibri" w:hAnsi="Corbel" w:cs="Calibri"/>
          <w:sz w:val="24"/>
          <w:szCs w:val="24"/>
        </w:rPr>
        <w:t>se groups</w:t>
      </w:r>
      <w:r>
        <w:rPr>
          <w:rFonts w:ascii="Corbel" w:eastAsia="Calibri" w:hAnsi="Corbel" w:cs="Calibri"/>
          <w:sz w:val="24"/>
          <w:szCs w:val="24"/>
        </w:rPr>
        <w:t xml:space="preserve"> focus o</w:t>
      </w:r>
      <w:r w:rsidR="00E40902">
        <w:rPr>
          <w:rFonts w:ascii="Corbel" w:eastAsia="Calibri" w:hAnsi="Corbel" w:cs="Calibri"/>
          <w:sz w:val="24"/>
          <w:szCs w:val="24"/>
        </w:rPr>
        <w:t xml:space="preserve">n </w:t>
      </w:r>
      <w:r>
        <w:rPr>
          <w:rFonts w:ascii="Corbel" w:eastAsia="Calibri" w:hAnsi="Corbel" w:cs="Calibri"/>
          <w:sz w:val="24"/>
          <w:szCs w:val="24"/>
        </w:rPr>
        <w:t>c</w:t>
      </w:r>
      <w:r w:rsidRPr="00236D19">
        <w:rPr>
          <w:rFonts w:ascii="Corbel" w:eastAsia="Calibri" w:hAnsi="Corbel" w:cs="Calibri"/>
          <w:sz w:val="24"/>
          <w:szCs w:val="24"/>
        </w:rPr>
        <w:t>ulture</w:t>
      </w:r>
      <w:r>
        <w:rPr>
          <w:rFonts w:ascii="Corbel" w:eastAsia="Calibri" w:hAnsi="Corbel" w:cs="Calibri"/>
          <w:sz w:val="24"/>
          <w:szCs w:val="24"/>
        </w:rPr>
        <w:t xml:space="preserve"> and inclusion, r</w:t>
      </w:r>
      <w:r w:rsidRPr="00236D19">
        <w:rPr>
          <w:rFonts w:ascii="Corbel" w:eastAsia="Calibri" w:hAnsi="Corbel" w:cs="Calibri"/>
          <w:sz w:val="24"/>
          <w:szCs w:val="24"/>
        </w:rPr>
        <w:t xml:space="preserve">ecruitment, </w:t>
      </w:r>
      <w:r>
        <w:rPr>
          <w:rFonts w:ascii="Corbel" w:eastAsia="Calibri" w:hAnsi="Corbel" w:cs="Calibri"/>
          <w:sz w:val="24"/>
          <w:szCs w:val="24"/>
        </w:rPr>
        <w:t>development and p</w:t>
      </w:r>
      <w:r w:rsidRPr="00236D19">
        <w:rPr>
          <w:rFonts w:ascii="Corbel" w:eastAsia="Calibri" w:hAnsi="Corbel" w:cs="Calibri"/>
          <w:sz w:val="24"/>
          <w:szCs w:val="24"/>
        </w:rPr>
        <w:t>rogression</w:t>
      </w:r>
      <w:r>
        <w:rPr>
          <w:rFonts w:ascii="Corbel" w:eastAsia="Calibri" w:hAnsi="Corbel" w:cs="Calibri"/>
          <w:sz w:val="24"/>
          <w:szCs w:val="24"/>
        </w:rPr>
        <w:t xml:space="preserve">, and data. </w:t>
      </w:r>
    </w:p>
    <w:p w14:paraId="440174F5" w14:textId="51B5B8A2" w:rsidR="002A77A8" w:rsidRPr="00540A2F" w:rsidRDefault="002A77A8" w:rsidP="001025E9">
      <w:pPr>
        <w:numPr>
          <w:ilvl w:val="0"/>
          <w:numId w:val="3"/>
        </w:numPr>
        <w:spacing w:after="0" w:line="240" w:lineRule="auto"/>
        <w:rPr>
          <w:rFonts w:ascii="Corbel" w:eastAsia="Calibri" w:hAnsi="Corbel" w:cs="Arial"/>
          <w:sz w:val="24"/>
          <w:szCs w:val="24"/>
        </w:rPr>
      </w:pPr>
      <w:r w:rsidRPr="785BAB83">
        <w:rPr>
          <w:rFonts w:ascii="Corbel" w:eastAsia="Calibri" w:hAnsi="Corbel" w:cs="Arial"/>
          <w:sz w:val="24"/>
          <w:szCs w:val="24"/>
        </w:rPr>
        <w:t xml:space="preserve">Strengthen collaboration between colleagues and students </w:t>
      </w:r>
      <w:r w:rsidR="00540A2F" w:rsidRPr="785BAB83">
        <w:rPr>
          <w:rFonts w:ascii="Corbel" w:eastAsia="Calibri" w:hAnsi="Corbel" w:cs="Arial"/>
          <w:sz w:val="24"/>
          <w:szCs w:val="24"/>
        </w:rPr>
        <w:t>by creating shared spaces for dialogue, reflection and joint problem</w:t>
      </w:r>
      <w:r w:rsidR="3CDE97C7" w:rsidRPr="785BAB83">
        <w:rPr>
          <w:rFonts w:ascii="Corbel" w:eastAsia="Calibri" w:hAnsi="Corbel" w:cs="Arial"/>
          <w:sz w:val="24"/>
          <w:szCs w:val="24"/>
        </w:rPr>
        <w:t xml:space="preserve"> </w:t>
      </w:r>
      <w:r w:rsidR="00540A2F" w:rsidRPr="785BAB83">
        <w:rPr>
          <w:rFonts w:ascii="Corbel" w:eastAsia="Calibri" w:hAnsi="Corbel" w:cs="Arial"/>
          <w:sz w:val="24"/>
          <w:szCs w:val="24"/>
        </w:rPr>
        <w:t>solving</w:t>
      </w:r>
      <w:r w:rsidR="00D11DEC" w:rsidRPr="785BAB83">
        <w:rPr>
          <w:rFonts w:ascii="Corbel" w:eastAsia="Calibri" w:hAnsi="Corbel" w:cs="Arial"/>
          <w:sz w:val="24"/>
          <w:szCs w:val="24"/>
        </w:rPr>
        <w:t>.</w:t>
      </w:r>
    </w:p>
    <w:p w14:paraId="5FB6E5CF" w14:textId="77777777" w:rsidR="002A77A8" w:rsidRDefault="002A77A8" w:rsidP="006F355C">
      <w:pPr>
        <w:pStyle w:val="ListParagraph"/>
        <w:numPr>
          <w:ilvl w:val="0"/>
          <w:numId w:val="0"/>
        </w:numPr>
        <w:rPr>
          <w:sz w:val="24"/>
          <w:szCs w:val="24"/>
        </w:rPr>
      </w:pPr>
    </w:p>
    <w:p w14:paraId="215CE86C" w14:textId="013821BB" w:rsidR="00F86DB6" w:rsidRPr="00C42C2B" w:rsidRDefault="00724D83" w:rsidP="006F355C">
      <w:pPr>
        <w:pStyle w:val="ListParagraph"/>
        <w:numPr>
          <w:ilvl w:val="0"/>
          <w:numId w:val="0"/>
        </w:numPr>
        <w:rPr>
          <w:sz w:val="24"/>
          <w:szCs w:val="24"/>
        </w:rPr>
      </w:pPr>
      <w:r>
        <w:rPr>
          <w:sz w:val="24"/>
          <w:szCs w:val="24"/>
        </w:rPr>
        <w:t>Throughout 2024/25 we r</w:t>
      </w:r>
      <w:r w:rsidR="00F86DB6" w:rsidRPr="00C42C2B">
        <w:rPr>
          <w:sz w:val="24"/>
          <w:szCs w:val="24"/>
        </w:rPr>
        <w:t xml:space="preserve">efreshed and strengthened the operation of our </w:t>
      </w:r>
      <w:r w:rsidR="00427843">
        <w:rPr>
          <w:sz w:val="24"/>
          <w:szCs w:val="24"/>
        </w:rPr>
        <w:t>E</w:t>
      </w:r>
      <w:r w:rsidR="00F86DB6" w:rsidRPr="00C42C2B">
        <w:rPr>
          <w:sz w:val="24"/>
          <w:szCs w:val="24"/>
        </w:rPr>
        <w:t xml:space="preserve">quity </w:t>
      </w:r>
      <w:r w:rsidR="00427843">
        <w:rPr>
          <w:sz w:val="24"/>
          <w:szCs w:val="24"/>
        </w:rPr>
        <w:t>G</w:t>
      </w:r>
      <w:r w:rsidR="00F86DB6" w:rsidRPr="00C42C2B">
        <w:rPr>
          <w:sz w:val="24"/>
          <w:szCs w:val="24"/>
        </w:rPr>
        <w:t>roups through formal inductions and activities to bring members of these groups together to feel a strong sense of purpose, community, and confidence in the work we are doing. These sessions also led to the creation of team charters to formalise roles, expectations, and team norms. The charter is designed to provide strong foundation</w:t>
      </w:r>
      <w:r w:rsidR="0023632B">
        <w:rPr>
          <w:sz w:val="24"/>
          <w:szCs w:val="24"/>
        </w:rPr>
        <w:t>s</w:t>
      </w:r>
      <w:r w:rsidR="00F86DB6" w:rsidRPr="00C42C2B">
        <w:rPr>
          <w:sz w:val="24"/>
          <w:szCs w:val="24"/>
        </w:rPr>
        <w:t xml:space="preserve"> </w:t>
      </w:r>
      <w:r w:rsidR="0023632B">
        <w:rPr>
          <w:sz w:val="24"/>
          <w:szCs w:val="24"/>
        </w:rPr>
        <w:t>for</w:t>
      </w:r>
      <w:r w:rsidR="00F86DB6" w:rsidRPr="00C42C2B">
        <w:rPr>
          <w:sz w:val="24"/>
          <w:szCs w:val="24"/>
        </w:rPr>
        <w:t xml:space="preserve"> </w:t>
      </w:r>
      <w:r w:rsidR="0023632B">
        <w:rPr>
          <w:sz w:val="24"/>
          <w:szCs w:val="24"/>
        </w:rPr>
        <w:t xml:space="preserve">continued </w:t>
      </w:r>
      <w:r w:rsidR="00F86DB6" w:rsidRPr="00C42C2B">
        <w:rPr>
          <w:sz w:val="24"/>
          <w:szCs w:val="24"/>
        </w:rPr>
        <w:t xml:space="preserve">progress </w:t>
      </w:r>
      <w:r w:rsidR="0023632B">
        <w:rPr>
          <w:sz w:val="24"/>
          <w:szCs w:val="24"/>
        </w:rPr>
        <w:t xml:space="preserve">on </w:t>
      </w:r>
      <w:r w:rsidR="00F86DB6" w:rsidRPr="00C42C2B">
        <w:rPr>
          <w:sz w:val="24"/>
          <w:szCs w:val="24"/>
        </w:rPr>
        <w:t xml:space="preserve">action plans. </w:t>
      </w:r>
    </w:p>
    <w:p w14:paraId="11EBE27F" w14:textId="77777777" w:rsidR="00F86DB6" w:rsidRDefault="00F86DB6" w:rsidP="0093444A">
      <w:pPr>
        <w:pStyle w:val="NoSpacing"/>
        <w:rPr>
          <w:rFonts w:ascii="Corbel" w:hAnsi="Corbel"/>
          <w:sz w:val="24"/>
          <w:szCs w:val="24"/>
        </w:rPr>
      </w:pPr>
    </w:p>
    <w:p w14:paraId="3C387F20" w14:textId="28BDAB52" w:rsidR="004E6984" w:rsidRDefault="004E6984" w:rsidP="0093444A">
      <w:pPr>
        <w:pStyle w:val="NoSpacing"/>
        <w:rPr>
          <w:rFonts w:ascii="Corbel" w:eastAsia="Calibri" w:hAnsi="Corbel" w:cs="Arial"/>
          <w:spacing w:val="-2"/>
          <w:sz w:val="24"/>
          <w:szCs w:val="24"/>
        </w:rPr>
      </w:pPr>
      <w:r w:rsidRPr="00236D19">
        <w:rPr>
          <w:rFonts w:ascii="Corbel" w:hAnsi="Corbel"/>
          <w:sz w:val="24"/>
          <w:szCs w:val="24"/>
        </w:rPr>
        <w:t>P</w:t>
      </w:r>
      <w:r w:rsidR="00EB09F7" w:rsidRPr="00236D19">
        <w:rPr>
          <w:rFonts w:ascii="Corbel" w:hAnsi="Corbel"/>
          <w:sz w:val="24"/>
          <w:szCs w:val="24"/>
        </w:rPr>
        <w:t xml:space="preserve">rofessional Services (PS) </w:t>
      </w:r>
      <w:r w:rsidRPr="00236D19">
        <w:rPr>
          <w:rFonts w:ascii="Corbel" w:hAnsi="Corbel"/>
          <w:sz w:val="24"/>
          <w:szCs w:val="24"/>
        </w:rPr>
        <w:t xml:space="preserve">departments are at different stages on their journey towards </w:t>
      </w:r>
      <w:r w:rsidR="00AB097A" w:rsidRPr="00236D19">
        <w:rPr>
          <w:rFonts w:ascii="Corbel" w:hAnsi="Corbel"/>
          <w:sz w:val="24"/>
          <w:szCs w:val="24"/>
        </w:rPr>
        <w:t xml:space="preserve">ensuring inclusion by design </w:t>
      </w:r>
      <w:r w:rsidR="008256ED" w:rsidRPr="00236D19">
        <w:rPr>
          <w:rFonts w:ascii="Corbel" w:hAnsi="Corbel"/>
          <w:sz w:val="24"/>
          <w:szCs w:val="24"/>
        </w:rPr>
        <w:t xml:space="preserve">both </w:t>
      </w:r>
      <w:r w:rsidR="00AB097A" w:rsidRPr="00236D19">
        <w:rPr>
          <w:rFonts w:ascii="Corbel" w:hAnsi="Corbel"/>
          <w:sz w:val="24"/>
          <w:szCs w:val="24"/>
        </w:rPr>
        <w:t>through</w:t>
      </w:r>
      <w:r w:rsidR="00D948B5" w:rsidRPr="00236D19">
        <w:rPr>
          <w:rFonts w:ascii="Corbel" w:hAnsi="Corbel"/>
          <w:sz w:val="24"/>
          <w:szCs w:val="24"/>
        </w:rPr>
        <w:t>, and</w:t>
      </w:r>
      <w:r w:rsidR="008256ED" w:rsidRPr="00236D19">
        <w:rPr>
          <w:rFonts w:ascii="Corbel" w:hAnsi="Corbel"/>
          <w:sz w:val="24"/>
          <w:szCs w:val="24"/>
        </w:rPr>
        <w:t xml:space="preserve"> also</w:t>
      </w:r>
      <w:r w:rsidR="00D948B5" w:rsidRPr="00236D19">
        <w:rPr>
          <w:rFonts w:ascii="Corbel" w:hAnsi="Corbel"/>
          <w:sz w:val="24"/>
          <w:szCs w:val="24"/>
        </w:rPr>
        <w:t xml:space="preserve"> within</w:t>
      </w:r>
      <w:r w:rsidR="004642D1">
        <w:rPr>
          <w:rFonts w:ascii="Corbel" w:hAnsi="Corbel"/>
          <w:sz w:val="24"/>
          <w:szCs w:val="24"/>
        </w:rPr>
        <w:t>,</w:t>
      </w:r>
      <w:r w:rsidR="00D948B5" w:rsidRPr="00236D19">
        <w:rPr>
          <w:rFonts w:ascii="Corbel" w:hAnsi="Corbel"/>
          <w:sz w:val="24"/>
          <w:szCs w:val="24"/>
        </w:rPr>
        <w:t xml:space="preserve"> their </w:t>
      </w:r>
      <w:r w:rsidR="004642D1">
        <w:rPr>
          <w:rFonts w:ascii="Corbel" w:hAnsi="Corbel"/>
          <w:sz w:val="24"/>
          <w:szCs w:val="24"/>
        </w:rPr>
        <w:t xml:space="preserve">areas. </w:t>
      </w:r>
      <w:r w:rsidR="00F633E4">
        <w:rPr>
          <w:rFonts w:ascii="Corbel" w:hAnsi="Corbel"/>
          <w:sz w:val="24"/>
          <w:szCs w:val="24"/>
        </w:rPr>
        <w:t xml:space="preserve">The University is gradually </w:t>
      </w:r>
      <w:r w:rsidR="00763AC5">
        <w:rPr>
          <w:rFonts w:ascii="Corbel" w:hAnsi="Corbel"/>
          <w:sz w:val="24"/>
          <w:szCs w:val="24"/>
        </w:rPr>
        <w:t xml:space="preserve">extending </w:t>
      </w:r>
      <w:r w:rsidR="00F633E4">
        <w:rPr>
          <w:rFonts w:ascii="Corbel" w:hAnsi="Corbel"/>
          <w:sz w:val="24"/>
          <w:szCs w:val="24"/>
        </w:rPr>
        <w:t xml:space="preserve">EDI Champions across the University, with a new </w:t>
      </w:r>
      <w:r w:rsidR="0093444A">
        <w:rPr>
          <w:rFonts w:ascii="Corbel" w:hAnsi="Corbel"/>
          <w:sz w:val="24"/>
          <w:szCs w:val="24"/>
        </w:rPr>
        <w:t xml:space="preserve">role in </w:t>
      </w:r>
      <w:r w:rsidR="00F633E4">
        <w:rPr>
          <w:rFonts w:ascii="Corbel" w:hAnsi="Corbel"/>
          <w:sz w:val="24"/>
          <w:szCs w:val="24"/>
        </w:rPr>
        <w:t>Estates</w:t>
      </w:r>
      <w:r w:rsidR="002946AB">
        <w:rPr>
          <w:rFonts w:ascii="Corbel" w:hAnsi="Corbel"/>
          <w:sz w:val="24"/>
          <w:szCs w:val="24"/>
        </w:rPr>
        <w:t>,</w:t>
      </w:r>
      <w:r w:rsidR="0093444A">
        <w:rPr>
          <w:rFonts w:ascii="Corbel" w:hAnsi="Corbel"/>
          <w:sz w:val="24"/>
          <w:szCs w:val="24"/>
        </w:rPr>
        <w:t xml:space="preserve"> and representation from Estates on the EDI Committee and the Disability Equity Group. </w:t>
      </w:r>
    </w:p>
    <w:p w14:paraId="16593C6A" w14:textId="77777777" w:rsidR="00257C63" w:rsidRDefault="00257C63" w:rsidP="00257C63">
      <w:pPr>
        <w:pStyle w:val="NoSpacing"/>
        <w:rPr>
          <w:rFonts w:ascii="Corbel" w:hAnsi="Corbel"/>
          <w:sz w:val="24"/>
          <w:szCs w:val="24"/>
        </w:rPr>
      </w:pPr>
    </w:p>
    <w:p w14:paraId="2DFEEA1F" w14:textId="73EB92B4" w:rsidR="00257C63" w:rsidRPr="00D068D1" w:rsidRDefault="00257C63" w:rsidP="001025E9">
      <w:pPr>
        <w:pStyle w:val="Heading2"/>
        <w:numPr>
          <w:ilvl w:val="0"/>
          <w:numId w:val="6"/>
        </w:numPr>
        <w:shd w:val="clear" w:color="auto" w:fill="FFF2CC" w:themeFill="accent4" w:themeFillTint="33"/>
        <w:rPr>
          <w:rFonts w:ascii="Corbel" w:eastAsia="Corbel" w:hAnsi="Corbel" w:cs="Corbel"/>
          <w:b/>
          <w:bCs/>
          <w:color w:val="auto"/>
          <w:sz w:val="24"/>
          <w:szCs w:val="24"/>
        </w:rPr>
      </w:pPr>
      <w:bookmarkStart w:id="11" w:name="_Toc223702104"/>
      <w:r w:rsidRPr="00D068D1">
        <w:rPr>
          <w:rFonts w:ascii="Corbel" w:eastAsia="Corbel" w:hAnsi="Corbel" w:cs="Corbel"/>
          <w:b/>
          <w:bCs/>
          <w:color w:val="auto"/>
          <w:sz w:val="24"/>
          <w:szCs w:val="24"/>
        </w:rPr>
        <w:lastRenderedPageBreak/>
        <w:t xml:space="preserve">Diversifying our </w:t>
      </w:r>
      <w:r w:rsidR="00E308EB" w:rsidRPr="00D068D1">
        <w:rPr>
          <w:rFonts w:ascii="Corbel" w:eastAsia="Corbel" w:hAnsi="Corbel" w:cs="Corbel"/>
          <w:b/>
          <w:bCs/>
          <w:color w:val="auto"/>
          <w:sz w:val="24"/>
          <w:szCs w:val="24"/>
        </w:rPr>
        <w:t>community</w:t>
      </w:r>
      <w:bookmarkEnd w:id="11"/>
      <w:r w:rsidR="00F95A0D">
        <w:rPr>
          <w:rFonts w:ascii="Corbel" w:eastAsia="Corbel" w:hAnsi="Corbel" w:cs="Corbel"/>
          <w:b/>
          <w:bCs/>
          <w:color w:val="auto"/>
          <w:sz w:val="24"/>
          <w:szCs w:val="24"/>
        </w:rPr>
        <w:t>.</w:t>
      </w:r>
    </w:p>
    <w:p w14:paraId="4062C190" w14:textId="77777777" w:rsidR="00D068D1" w:rsidRDefault="00D068D1" w:rsidP="008471D3">
      <w:pPr>
        <w:pStyle w:val="NoSpacing"/>
      </w:pPr>
    </w:p>
    <w:p w14:paraId="4EEA1EA2" w14:textId="7D88960B" w:rsidR="00491D55" w:rsidRPr="001E7B0E" w:rsidRDefault="00491D55" w:rsidP="001E7B0E">
      <w:pPr>
        <w:pStyle w:val="Heading3"/>
        <w:rPr>
          <w:rFonts w:ascii="Corbel" w:hAnsi="Corbel"/>
          <w:b/>
          <w:bCs/>
          <w:color w:val="auto"/>
        </w:rPr>
      </w:pPr>
      <w:bookmarkStart w:id="12" w:name="_Toc223702105"/>
      <w:r w:rsidRPr="001E7B0E">
        <w:rPr>
          <w:rFonts w:ascii="Corbel" w:hAnsi="Corbel"/>
          <w:b/>
          <w:bCs/>
          <w:color w:val="auto"/>
        </w:rPr>
        <w:t>Our students</w:t>
      </w:r>
      <w:bookmarkEnd w:id="12"/>
      <w:r w:rsidR="00F95A0D">
        <w:rPr>
          <w:rFonts w:ascii="Corbel" w:hAnsi="Corbel"/>
          <w:b/>
          <w:bCs/>
          <w:color w:val="auto"/>
        </w:rPr>
        <w:t>.</w:t>
      </w:r>
    </w:p>
    <w:p w14:paraId="47CC2E63" w14:textId="78BEC199" w:rsidR="00491D55" w:rsidRPr="00491D55" w:rsidRDefault="00491D55" w:rsidP="00491D55">
      <w:pPr>
        <w:rPr>
          <w:rFonts w:ascii="Corbel" w:hAnsi="Corbel"/>
          <w:sz w:val="24"/>
          <w:szCs w:val="24"/>
        </w:rPr>
      </w:pPr>
      <w:r w:rsidRPr="00491D55">
        <w:rPr>
          <w:rFonts w:ascii="Corbel" w:hAnsi="Corbel"/>
          <w:sz w:val="24"/>
          <w:szCs w:val="24"/>
        </w:rPr>
        <w:t>Our student cohort has changed rapidly in size and diversity over the past few years. In 2024/25 we had 12,900 students, compared to 11,500 in 2020/21, and 85% of our current students are undergraduates. Our student population has become more ethnically diverse. In 2024/25</w:t>
      </w:r>
      <w:r w:rsidR="007D1A31">
        <w:rPr>
          <w:rFonts w:ascii="Corbel" w:hAnsi="Corbel"/>
          <w:sz w:val="24"/>
          <w:szCs w:val="24"/>
        </w:rPr>
        <w:t>,</w:t>
      </w:r>
      <w:r w:rsidRPr="00491D55">
        <w:rPr>
          <w:rFonts w:ascii="Corbel" w:hAnsi="Corbel"/>
          <w:sz w:val="24"/>
          <w:szCs w:val="24"/>
        </w:rPr>
        <w:t xml:space="preserve"> 52% were from BGM backgrounds, and 32% were Asian. </w:t>
      </w:r>
    </w:p>
    <w:p w14:paraId="7EB6EA4C" w14:textId="77777777" w:rsidR="00491D55" w:rsidRDefault="00491D55" w:rsidP="00491D55">
      <w:pPr>
        <w:rPr>
          <w:rFonts w:ascii="Corbel" w:hAnsi="Corbel"/>
          <w:color w:val="FF0000"/>
          <w:sz w:val="24"/>
          <w:szCs w:val="24"/>
          <w:u w:val="single"/>
        </w:rPr>
      </w:pPr>
    </w:p>
    <w:p w14:paraId="7A249A70" w14:textId="60335CF4" w:rsidR="00491D55" w:rsidRPr="001E7B0E" w:rsidRDefault="00535826" w:rsidP="001E7B0E">
      <w:pPr>
        <w:pStyle w:val="Heading3"/>
        <w:rPr>
          <w:rFonts w:ascii="Corbel" w:hAnsi="Corbel"/>
          <w:b/>
          <w:bCs/>
          <w:color w:val="auto"/>
          <w:lang w:eastAsia="en-GB"/>
        </w:rPr>
      </w:pPr>
      <w:bookmarkStart w:id="13" w:name="_Toc223702106"/>
      <w:r w:rsidRPr="001E7B0E">
        <w:rPr>
          <w:rFonts w:ascii="Corbel" w:hAnsi="Corbel"/>
          <w:b/>
          <w:bCs/>
          <w:color w:val="auto"/>
          <w:lang w:eastAsia="en-GB"/>
        </w:rPr>
        <w:t>Our colleagues</w:t>
      </w:r>
      <w:bookmarkEnd w:id="13"/>
      <w:r w:rsidR="00F95A0D">
        <w:rPr>
          <w:rFonts w:ascii="Corbel" w:hAnsi="Corbel"/>
          <w:b/>
          <w:bCs/>
          <w:color w:val="auto"/>
          <w:lang w:eastAsia="en-GB"/>
        </w:rPr>
        <w:t>.</w:t>
      </w:r>
    </w:p>
    <w:p w14:paraId="16788D2D" w14:textId="72B20155" w:rsidR="00937F67" w:rsidRPr="00044378" w:rsidRDefault="000E68F4" w:rsidP="00E26A91">
      <w:pPr>
        <w:rPr>
          <w:rFonts w:ascii="Corbel" w:eastAsia="Times New Roman" w:hAnsi="Corbel"/>
          <w:sz w:val="24"/>
          <w:szCs w:val="24"/>
          <w:lang w:eastAsia="en-GB"/>
        </w:rPr>
      </w:pPr>
      <w:r w:rsidRPr="000E68F4">
        <w:rPr>
          <w:rFonts w:ascii="Corbel" w:eastAsia="Times New Roman" w:hAnsi="Corbel"/>
          <w:sz w:val="24"/>
          <w:szCs w:val="24"/>
          <w:lang w:eastAsia="en-GB"/>
        </w:rPr>
        <w:t>Workforce data shows a gradual diversification of our colleague community</w:t>
      </w:r>
      <w:r w:rsidR="00AD7CDD">
        <w:rPr>
          <w:rFonts w:ascii="Corbel" w:eastAsia="Times New Roman" w:hAnsi="Corbel"/>
          <w:sz w:val="24"/>
          <w:szCs w:val="24"/>
          <w:lang w:eastAsia="en-GB"/>
        </w:rPr>
        <w:t xml:space="preserve">. This includes </w:t>
      </w:r>
      <w:r w:rsidRPr="000E68F4">
        <w:rPr>
          <w:rFonts w:ascii="Corbel" w:eastAsia="Times New Roman" w:hAnsi="Corbel"/>
          <w:sz w:val="24"/>
          <w:szCs w:val="24"/>
          <w:lang w:eastAsia="en-GB"/>
        </w:rPr>
        <w:t xml:space="preserve">increasing proportions of </w:t>
      </w:r>
      <w:r w:rsidR="00DD5DF6">
        <w:rPr>
          <w:rFonts w:ascii="Corbel" w:eastAsia="Times New Roman" w:hAnsi="Corbel"/>
          <w:sz w:val="24"/>
          <w:szCs w:val="24"/>
          <w:lang w:eastAsia="en-GB"/>
        </w:rPr>
        <w:t xml:space="preserve">women, </w:t>
      </w:r>
      <w:r w:rsidRPr="000E68F4">
        <w:rPr>
          <w:rFonts w:ascii="Corbel" w:eastAsia="Times New Roman" w:hAnsi="Corbel"/>
          <w:sz w:val="24"/>
          <w:szCs w:val="24"/>
          <w:lang w:eastAsia="en-GB"/>
        </w:rPr>
        <w:t xml:space="preserve">individuals from Black and </w:t>
      </w:r>
      <w:r w:rsidR="00DD5DF6">
        <w:rPr>
          <w:rFonts w:ascii="Corbel" w:eastAsia="Times New Roman" w:hAnsi="Corbel"/>
          <w:sz w:val="24"/>
          <w:szCs w:val="24"/>
          <w:lang w:eastAsia="en-GB"/>
        </w:rPr>
        <w:t>g</w:t>
      </w:r>
      <w:r w:rsidRPr="000E68F4">
        <w:rPr>
          <w:rFonts w:ascii="Corbel" w:eastAsia="Times New Roman" w:hAnsi="Corbel"/>
          <w:sz w:val="24"/>
          <w:szCs w:val="24"/>
          <w:lang w:eastAsia="en-GB"/>
        </w:rPr>
        <w:t xml:space="preserve">lobal </w:t>
      </w:r>
      <w:r w:rsidR="00DD5DF6">
        <w:rPr>
          <w:rFonts w:ascii="Corbel" w:eastAsia="Times New Roman" w:hAnsi="Corbel"/>
          <w:sz w:val="24"/>
          <w:szCs w:val="24"/>
          <w:lang w:eastAsia="en-GB"/>
        </w:rPr>
        <w:t>m</w:t>
      </w:r>
      <w:r w:rsidRPr="000E68F4">
        <w:rPr>
          <w:rFonts w:ascii="Corbel" w:eastAsia="Times New Roman" w:hAnsi="Corbel"/>
          <w:sz w:val="24"/>
          <w:szCs w:val="24"/>
          <w:lang w:eastAsia="en-GB"/>
        </w:rPr>
        <w:t>ajority backgrounds</w:t>
      </w:r>
      <w:r w:rsidR="00E26A91">
        <w:rPr>
          <w:rFonts w:ascii="Corbel" w:eastAsia="Times New Roman" w:hAnsi="Corbel"/>
          <w:sz w:val="24"/>
          <w:szCs w:val="24"/>
          <w:lang w:eastAsia="en-GB"/>
        </w:rPr>
        <w:t xml:space="preserve">, an increase in proportion of colleagues declaring a disability, and colleagues from LGBT+ communities. </w:t>
      </w:r>
    </w:p>
    <w:p w14:paraId="6B7BDEAA" w14:textId="6BDEFA58" w:rsidR="00257C63" w:rsidRPr="00064D54" w:rsidRDefault="00257C63" w:rsidP="00F56C3A">
      <w:pPr>
        <w:pStyle w:val="ListParagraph"/>
        <w:numPr>
          <w:ilvl w:val="0"/>
          <w:numId w:val="10"/>
        </w:numPr>
        <w:pBdr>
          <w:top w:val="single" w:sz="4" w:space="1" w:color="F4B083" w:themeColor="accent2" w:themeTint="99"/>
          <w:left w:val="single" w:sz="4" w:space="4" w:color="F4B083" w:themeColor="accent2" w:themeTint="99"/>
          <w:bottom w:val="single" w:sz="4" w:space="1" w:color="F4B083" w:themeColor="accent2" w:themeTint="99"/>
          <w:right w:val="single" w:sz="4" w:space="4" w:color="F4B083" w:themeColor="accent2" w:themeTint="99"/>
        </w:pBdr>
        <w:shd w:val="clear" w:color="auto" w:fill="BDD6EE" w:themeFill="accent5" w:themeFillTint="66"/>
        <w:rPr>
          <w:sz w:val="24"/>
          <w:szCs w:val="24"/>
        </w:rPr>
      </w:pPr>
      <w:r w:rsidRPr="00064D54">
        <w:rPr>
          <w:sz w:val="24"/>
          <w:szCs w:val="24"/>
        </w:rPr>
        <w:t xml:space="preserve">Representation of </w:t>
      </w:r>
      <w:r w:rsidR="002D75BA" w:rsidRPr="00064D54">
        <w:rPr>
          <w:b/>
          <w:bCs/>
          <w:sz w:val="24"/>
          <w:szCs w:val="24"/>
        </w:rPr>
        <w:t>B</w:t>
      </w:r>
      <w:r w:rsidR="00064D54">
        <w:rPr>
          <w:b/>
          <w:bCs/>
          <w:sz w:val="24"/>
          <w:szCs w:val="24"/>
        </w:rPr>
        <w:t xml:space="preserve">lack and global majority </w:t>
      </w:r>
      <w:r w:rsidRPr="00064D54">
        <w:rPr>
          <w:b/>
          <w:bCs/>
          <w:sz w:val="24"/>
          <w:szCs w:val="24"/>
        </w:rPr>
        <w:t>colleagues</w:t>
      </w:r>
      <w:r w:rsidRPr="00064D54">
        <w:rPr>
          <w:sz w:val="24"/>
          <w:szCs w:val="24"/>
        </w:rPr>
        <w:t xml:space="preserve"> </w:t>
      </w:r>
      <w:r w:rsidR="00D725DF" w:rsidRPr="00064D54">
        <w:rPr>
          <w:sz w:val="24"/>
          <w:szCs w:val="24"/>
        </w:rPr>
        <w:t xml:space="preserve">continues to </w:t>
      </w:r>
      <w:r w:rsidR="00784038" w:rsidRPr="00064D54">
        <w:rPr>
          <w:sz w:val="24"/>
          <w:szCs w:val="24"/>
        </w:rPr>
        <w:t xml:space="preserve">steadily </w:t>
      </w:r>
      <w:r w:rsidR="00D725DF" w:rsidRPr="00064D54">
        <w:rPr>
          <w:sz w:val="24"/>
          <w:szCs w:val="24"/>
        </w:rPr>
        <w:t>increase</w:t>
      </w:r>
      <w:r w:rsidR="00915232" w:rsidRPr="00064D54">
        <w:rPr>
          <w:sz w:val="24"/>
          <w:szCs w:val="24"/>
        </w:rPr>
        <w:t xml:space="preserve"> and </w:t>
      </w:r>
      <w:r w:rsidR="00584D61" w:rsidRPr="00064D54">
        <w:rPr>
          <w:sz w:val="24"/>
          <w:szCs w:val="24"/>
        </w:rPr>
        <w:t xml:space="preserve">is </w:t>
      </w:r>
      <w:r w:rsidR="00915232" w:rsidRPr="00064D54">
        <w:rPr>
          <w:sz w:val="24"/>
          <w:szCs w:val="24"/>
        </w:rPr>
        <w:t>22.</w:t>
      </w:r>
      <w:r w:rsidR="00E5307D" w:rsidRPr="00064D54">
        <w:rPr>
          <w:sz w:val="24"/>
          <w:szCs w:val="24"/>
        </w:rPr>
        <w:t>7</w:t>
      </w:r>
      <w:r w:rsidR="00915232" w:rsidRPr="00064D54">
        <w:rPr>
          <w:sz w:val="24"/>
          <w:szCs w:val="24"/>
        </w:rPr>
        <w:t>% in 2024/5 compared to 17.4% in 2021</w:t>
      </w:r>
      <w:r w:rsidR="00E5307D" w:rsidRPr="00064D54">
        <w:rPr>
          <w:sz w:val="24"/>
          <w:szCs w:val="24"/>
        </w:rPr>
        <w:t xml:space="preserve">, though </w:t>
      </w:r>
      <w:r w:rsidR="00CD0E02" w:rsidRPr="00064D54">
        <w:rPr>
          <w:sz w:val="24"/>
          <w:szCs w:val="24"/>
        </w:rPr>
        <w:t xml:space="preserve">slightly </w:t>
      </w:r>
      <w:r w:rsidR="00E5307D" w:rsidRPr="00064D54">
        <w:rPr>
          <w:sz w:val="24"/>
          <w:szCs w:val="24"/>
        </w:rPr>
        <w:t xml:space="preserve">lower than the </w:t>
      </w:r>
      <w:r w:rsidR="0097030B">
        <w:rPr>
          <w:sz w:val="24"/>
          <w:szCs w:val="24"/>
        </w:rPr>
        <w:t xml:space="preserve">2024/25 </w:t>
      </w:r>
      <w:r w:rsidRPr="00064D54">
        <w:rPr>
          <w:sz w:val="24"/>
          <w:szCs w:val="24"/>
        </w:rPr>
        <w:t>S10</w:t>
      </w:r>
      <w:r w:rsidR="00E5307D" w:rsidRPr="00064D54">
        <w:rPr>
          <w:sz w:val="24"/>
          <w:szCs w:val="24"/>
        </w:rPr>
        <w:t xml:space="preserve"> benchmark of 24%. </w:t>
      </w:r>
    </w:p>
    <w:p w14:paraId="0A1A0643" w14:textId="1ED47B40" w:rsidR="00257C63" w:rsidRPr="002465C0" w:rsidRDefault="00257C63" w:rsidP="00F56C3A">
      <w:pPr>
        <w:pStyle w:val="ListParagraph"/>
        <w:numPr>
          <w:ilvl w:val="0"/>
          <w:numId w:val="10"/>
        </w:numPr>
        <w:pBdr>
          <w:top w:val="single" w:sz="4" w:space="1" w:color="F4B083" w:themeColor="accent2" w:themeTint="99"/>
          <w:left w:val="single" w:sz="4" w:space="4" w:color="F4B083" w:themeColor="accent2" w:themeTint="99"/>
          <w:bottom w:val="single" w:sz="4" w:space="1" w:color="F4B083" w:themeColor="accent2" w:themeTint="99"/>
          <w:right w:val="single" w:sz="4" w:space="4" w:color="F4B083" w:themeColor="accent2" w:themeTint="99"/>
        </w:pBdr>
        <w:shd w:val="clear" w:color="auto" w:fill="BDD6EE" w:themeFill="accent5" w:themeFillTint="66"/>
        <w:rPr>
          <w:color w:val="auto"/>
          <w:sz w:val="24"/>
          <w:szCs w:val="24"/>
        </w:rPr>
      </w:pPr>
      <w:r w:rsidRPr="00064D54">
        <w:rPr>
          <w:sz w:val="24"/>
          <w:szCs w:val="24"/>
        </w:rPr>
        <w:t xml:space="preserve">The proportion of </w:t>
      </w:r>
      <w:r w:rsidR="00364070" w:rsidRPr="00064D54">
        <w:rPr>
          <w:sz w:val="24"/>
          <w:szCs w:val="24"/>
        </w:rPr>
        <w:t xml:space="preserve">colleagues </w:t>
      </w:r>
      <w:r w:rsidRPr="00064D54">
        <w:rPr>
          <w:sz w:val="24"/>
          <w:szCs w:val="24"/>
        </w:rPr>
        <w:t xml:space="preserve">declaring a </w:t>
      </w:r>
      <w:r w:rsidRPr="00064D54">
        <w:rPr>
          <w:b/>
          <w:bCs/>
          <w:sz w:val="24"/>
          <w:szCs w:val="24"/>
        </w:rPr>
        <w:t>disability</w:t>
      </w:r>
      <w:r w:rsidR="007D0242" w:rsidRPr="00064D54">
        <w:rPr>
          <w:sz w:val="24"/>
          <w:szCs w:val="24"/>
        </w:rPr>
        <w:t xml:space="preserve"> rose to 5.4% in 202</w:t>
      </w:r>
      <w:r w:rsidR="005C46A4">
        <w:rPr>
          <w:sz w:val="24"/>
          <w:szCs w:val="24"/>
        </w:rPr>
        <w:t>3</w:t>
      </w:r>
      <w:r w:rsidR="008E51A9" w:rsidRPr="00064D54">
        <w:rPr>
          <w:sz w:val="24"/>
          <w:szCs w:val="24"/>
        </w:rPr>
        <w:t>/2</w:t>
      </w:r>
      <w:r w:rsidR="005C46A4">
        <w:rPr>
          <w:sz w:val="24"/>
          <w:szCs w:val="24"/>
        </w:rPr>
        <w:t>4</w:t>
      </w:r>
      <w:r w:rsidR="008E51A9" w:rsidRPr="00064D54">
        <w:rPr>
          <w:sz w:val="24"/>
          <w:szCs w:val="24"/>
        </w:rPr>
        <w:t xml:space="preserve"> and is now </w:t>
      </w:r>
      <w:r w:rsidR="000C5DBD" w:rsidRPr="00064D54">
        <w:rPr>
          <w:sz w:val="24"/>
          <w:szCs w:val="24"/>
        </w:rPr>
        <w:t>6.2%</w:t>
      </w:r>
      <w:r w:rsidR="007D0242" w:rsidRPr="00064D54">
        <w:rPr>
          <w:sz w:val="24"/>
          <w:szCs w:val="24"/>
        </w:rPr>
        <w:t>.</w:t>
      </w:r>
      <w:r w:rsidRPr="00064D54" w:rsidDel="007D0242">
        <w:rPr>
          <w:sz w:val="24"/>
          <w:szCs w:val="24"/>
        </w:rPr>
        <w:t xml:space="preserve"> </w:t>
      </w:r>
      <w:r w:rsidR="007D0242" w:rsidRPr="00064D54">
        <w:rPr>
          <w:sz w:val="24"/>
          <w:szCs w:val="24"/>
        </w:rPr>
        <w:t xml:space="preserve">This </w:t>
      </w:r>
      <w:r w:rsidRPr="00064D54">
        <w:rPr>
          <w:sz w:val="24"/>
          <w:szCs w:val="24"/>
        </w:rPr>
        <w:t>figure remains below the S10 average of 9%.</w:t>
      </w:r>
      <w:r w:rsidR="005A4812" w:rsidRPr="00064D54">
        <w:rPr>
          <w:sz w:val="24"/>
          <w:szCs w:val="24"/>
        </w:rPr>
        <w:t xml:space="preserve"> </w:t>
      </w:r>
      <w:r w:rsidR="005A4812" w:rsidRPr="002465C0">
        <w:rPr>
          <w:color w:val="auto"/>
          <w:sz w:val="24"/>
          <w:szCs w:val="24"/>
        </w:rPr>
        <w:t xml:space="preserve">At the same time, </w:t>
      </w:r>
      <w:r w:rsidR="00364070" w:rsidRPr="002465C0">
        <w:rPr>
          <w:color w:val="auto"/>
          <w:sz w:val="24"/>
          <w:szCs w:val="24"/>
        </w:rPr>
        <w:t xml:space="preserve">however, </w:t>
      </w:r>
      <w:r w:rsidR="005A4812" w:rsidRPr="002465C0">
        <w:rPr>
          <w:color w:val="auto"/>
          <w:sz w:val="24"/>
          <w:szCs w:val="24"/>
        </w:rPr>
        <w:t xml:space="preserve">we </w:t>
      </w:r>
      <w:r w:rsidR="007D0242" w:rsidRPr="002465C0">
        <w:rPr>
          <w:color w:val="auto"/>
          <w:sz w:val="24"/>
          <w:szCs w:val="24"/>
        </w:rPr>
        <w:t xml:space="preserve">have </w:t>
      </w:r>
      <w:r w:rsidR="005A4812" w:rsidRPr="002465C0">
        <w:rPr>
          <w:color w:val="auto"/>
          <w:sz w:val="24"/>
          <w:szCs w:val="24"/>
        </w:rPr>
        <w:t>see</w:t>
      </w:r>
      <w:r w:rsidR="007D0242" w:rsidRPr="002465C0">
        <w:rPr>
          <w:color w:val="auto"/>
          <w:sz w:val="24"/>
          <w:szCs w:val="24"/>
        </w:rPr>
        <w:t>n</w:t>
      </w:r>
      <w:r w:rsidR="005A4812" w:rsidRPr="002465C0">
        <w:rPr>
          <w:color w:val="auto"/>
          <w:sz w:val="24"/>
          <w:szCs w:val="24"/>
        </w:rPr>
        <w:t xml:space="preserve"> a sharp decline in turnover for disabled colleagues from </w:t>
      </w:r>
      <w:r w:rsidR="00DE4854" w:rsidRPr="002465C0">
        <w:rPr>
          <w:color w:val="auto"/>
          <w:sz w:val="24"/>
          <w:szCs w:val="24"/>
        </w:rPr>
        <w:t>3</w:t>
      </w:r>
      <w:r w:rsidR="00CA7C20" w:rsidRPr="002465C0">
        <w:rPr>
          <w:color w:val="auto"/>
          <w:sz w:val="24"/>
          <w:szCs w:val="24"/>
        </w:rPr>
        <w:t>2.2% in 2023 to 11.4% in 2024</w:t>
      </w:r>
      <w:r w:rsidR="009D28A2" w:rsidRPr="002465C0">
        <w:rPr>
          <w:color w:val="auto"/>
          <w:sz w:val="24"/>
          <w:szCs w:val="24"/>
        </w:rPr>
        <w:t xml:space="preserve"> and </w:t>
      </w:r>
      <w:r w:rsidR="001545FF" w:rsidRPr="002465C0">
        <w:rPr>
          <w:color w:val="auto"/>
          <w:sz w:val="24"/>
          <w:szCs w:val="24"/>
        </w:rPr>
        <w:t>10.</w:t>
      </w:r>
      <w:r w:rsidR="00C573EA" w:rsidRPr="002465C0">
        <w:rPr>
          <w:color w:val="auto"/>
          <w:sz w:val="24"/>
          <w:szCs w:val="24"/>
        </w:rPr>
        <w:t>4%</w:t>
      </w:r>
      <w:r w:rsidR="001545FF" w:rsidRPr="002465C0">
        <w:rPr>
          <w:color w:val="auto"/>
          <w:sz w:val="24"/>
          <w:szCs w:val="24"/>
        </w:rPr>
        <w:t xml:space="preserve"> in 2025</w:t>
      </w:r>
      <w:r w:rsidR="00CA7C20" w:rsidRPr="002465C0">
        <w:rPr>
          <w:color w:val="auto"/>
          <w:sz w:val="24"/>
          <w:szCs w:val="24"/>
        </w:rPr>
        <w:t>.</w:t>
      </w:r>
    </w:p>
    <w:p w14:paraId="236EFE66" w14:textId="37DBF839" w:rsidR="00257C63" w:rsidRPr="00064D54" w:rsidRDefault="00364070" w:rsidP="00F56C3A">
      <w:pPr>
        <w:pStyle w:val="ListParagraph"/>
        <w:numPr>
          <w:ilvl w:val="0"/>
          <w:numId w:val="10"/>
        </w:numPr>
        <w:pBdr>
          <w:top w:val="single" w:sz="4" w:space="1" w:color="F4B083" w:themeColor="accent2" w:themeTint="99"/>
          <w:left w:val="single" w:sz="4" w:space="4" w:color="F4B083" w:themeColor="accent2" w:themeTint="99"/>
          <w:bottom w:val="single" w:sz="4" w:space="1" w:color="F4B083" w:themeColor="accent2" w:themeTint="99"/>
          <w:right w:val="single" w:sz="4" w:space="4" w:color="F4B083" w:themeColor="accent2" w:themeTint="99"/>
        </w:pBdr>
        <w:shd w:val="clear" w:color="auto" w:fill="BDD6EE" w:themeFill="accent5" w:themeFillTint="66"/>
        <w:rPr>
          <w:sz w:val="24"/>
          <w:szCs w:val="24"/>
        </w:rPr>
      </w:pPr>
      <w:r w:rsidRPr="00064D54">
        <w:rPr>
          <w:sz w:val="24"/>
          <w:szCs w:val="24"/>
        </w:rPr>
        <w:t>In 202</w:t>
      </w:r>
      <w:r w:rsidR="000F485B" w:rsidRPr="00064D54">
        <w:rPr>
          <w:sz w:val="24"/>
          <w:szCs w:val="24"/>
        </w:rPr>
        <w:t>4</w:t>
      </w:r>
      <w:r w:rsidRPr="00064D54">
        <w:rPr>
          <w:sz w:val="24"/>
          <w:szCs w:val="24"/>
        </w:rPr>
        <w:t>/2</w:t>
      </w:r>
      <w:r w:rsidR="000F485B" w:rsidRPr="00064D54">
        <w:rPr>
          <w:sz w:val="24"/>
          <w:szCs w:val="24"/>
        </w:rPr>
        <w:t>5</w:t>
      </w:r>
      <w:r w:rsidRPr="00064D54">
        <w:rPr>
          <w:sz w:val="24"/>
          <w:szCs w:val="24"/>
        </w:rPr>
        <w:t xml:space="preserve">, </w:t>
      </w:r>
      <w:r w:rsidR="00257C63" w:rsidRPr="00064D54">
        <w:rPr>
          <w:sz w:val="24"/>
          <w:szCs w:val="24"/>
        </w:rPr>
        <w:t>5</w:t>
      </w:r>
      <w:r w:rsidR="000F485B" w:rsidRPr="00064D54">
        <w:rPr>
          <w:sz w:val="24"/>
          <w:szCs w:val="24"/>
        </w:rPr>
        <w:t>4</w:t>
      </w:r>
      <w:r w:rsidR="00257C63" w:rsidRPr="00064D54">
        <w:rPr>
          <w:sz w:val="24"/>
          <w:szCs w:val="24"/>
        </w:rPr>
        <w:t>.</w:t>
      </w:r>
      <w:r w:rsidR="000F485B" w:rsidRPr="00064D54">
        <w:rPr>
          <w:sz w:val="24"/>
          <w:szCs w:val="24"/>
        </w:rPr>
        <w:t>0</w:t>
      </w:r>
      <w:r w:rsidR="00257C63" w:rsidRPr="00064D54">
        <w:rPr>
          <w:sz w:val="24"/>
          <w:szCs w:val="24"/>
        </w:rPr>
        <w:t xml:space="preserve">% of </w:t>
      </w:r>
      <w:r w:rsidRPr="00064D54">
        <w:rPr>
          <w:sz w:val="24"/>
          <w:szCs w:val="24"/>
        </w:rPr>
        <w:t>colleagues</w:t>
      </w:r>
      <w:r w:rsidR="00257C63" w:rsidRPr="00064D54">
        <w:rPr>
          <w:sz w:val="24"/>
          <w:szCs w:val="24"/>
        </w:rPr>
        <w:t xml:space="preserve"> </w:t>
      </w:r>
      <w:r w:rsidR="000F485B" w:rsidRPr="00064D54">
        <w:rPr>
          <w:sz w:val="24"/>
          <w:szCs w:val="24"/>
        </w:rPr>
        <w:t>are</w:t>
      </w:r>
      <w:r w:rsidR="00257C63" w:rsidRPr="00064D54">
        <w:rPr>
          <w:sz w:val="24"/>
          <w:szCs w:val="24"/>
        </w:rPr>
        <w:t xml:space="preserve"> </w:t>
      </w:r>
      <w:r w:rsidR="00257C63" w:rsidRPr="00064D54">
        <w:rPr>
          <w:b/>
          <w:bCs/>
          <w:sz w:val="24"/>
          <w:szCs w:val="24"/>
        </w:rPr>
        <w:t>female</w:t>
      </w:r>
      <w:r w:rsidRPr="00064D54">
        <w:rPr>
          <w:sz w:val="24"/>
          <w:szCs w:val="24"/>
        </w:rPr>
        <w:t xml:space="preserve">: </w:t>
      </w:r>
      <w:r w:rsidR="00257C63" w:rsidRPr="00064D54">
        <w:rPr>
          <w:sz w:val="24"/>
          <w:szCs w:val="24"/>
        </w:rPr>
        <w:t xml:space="preserve">a slight increase since </w:t>
      </w:r>
      <w:r w:rsidRPr="00064D54">
        <w:rPr>
          <w:sz w:val="24"/>
          <w:szCs w:val="24"/>
        </w:rPr>
        <w:t>202</w:t>
      </w:r>
      <w:r w:rsidR="000F485B" w:rsidRPr="00064D54">
        <w:rPr>
          <w:sz w:val="24"/>
          <w:szCs w:val="24"/>
        </w:rPr>
        <w:t>3</w:t>
      </w:r>
      <w:r w:rsidRPr="00064D54">
        <w:rPr>
          <w:sz w:val="24"/>
          <w:szCs w:val="24"/>
        </w:rPr>
        <w:t>/2</w:t>
      </w:r>
      <w:r w:rsidR="000F485B" w:rsidRPr="00064D54">
        <w:rPr>
          <w:sz w:val="24"/>
          <w:szCs w:val="24"/>
        </w:rPr>
        <w:t>4</w:t>
      </w:r>
      <w:r w:rsidRPr="00064D54">
        <w:rPr>
          <w:sz w:val="24"/>
          <w:szCs w:val="24"/>
        </w:rPr>
        <w:t xml:space="preserve"> (</w:t>
      </w:r>
      <w:r w:rsidR="00B34B94" w:rsidRPr="00064D54">
        <w:rPr>
          <w:sz w:val="24"/>
          <w:szCs w:val="24"/>
        </w:rPr>
        <w:t>5</w:t>
      </w:r>
      <w:r w:rsidR="00090247" w:rsidRPr="00064D54">
        <w:rPr>
          <w:sz w:val="24"/>
          <w:szCs w:val="24"/>
        </w:rPr>
        <w:t>3</w:t>
      </w:r>
      <w:r w:rsidR="00B34B94" w:rsidRPr="00064D54">
        <w:rPr>
          <w:sz w:val="24"/>
          <w:szCs w:val="24"/>
        </w:rPr>
        <w:t>.</w:t>
      </w:r>
      <w:r w:rsidR="00090247" w:rsidRPr="00064D54">
        <w:rPr>
          <w:sz w:val="24"/>
          <w:szCs w:val="24"/>
        </w:rPr>
        <w:t>2</w:t>
      </w:r>
      <w:r w:rsidRPr="00064D54">
        <w:rPr>
          <w:sz w:val="24"/>
          <w:szCs w:val="24"/>
        </w:rPr>
        <w:t>%)</w:t>
      </w:r>
      <w:r w:rsidR="00257C63" w:rsidRPr="00064D54">
        <w:rPr>
          <w:sz w:val="24"/>
          <w:szCs w:val="24"/>
        </w:rPr>
        <w:t xml:space="preserve">.  This is lower than the </w:t>
      </w:r>
      <w:r w:rsidR="00090247" w:rsidRPr="00064D54">
        <w:rPr>
          <w:sz w:val="24"/>
          <w:szCs w:val="24"/>
        </w:rPr>
        <w:t xml:space="preserve">2024/25 </w:t>
      </w:r>
      <w:r w:rsidR="00257C63" w:rsidRPr="00064D54">
        <w:rPr>
          <w:sz w:val="24"/>
          <w:szCs w:val="24"/>
        </w:rPr>
        <w:t xml:space="preserve">S10 average which is 57%.  </w:t>
      </w:r>
    </w:p>
    <w:p w14:paraId="74226286" w14:textId="1485F203" w:rsidR="00257C63" w:rsidRPr="00064D54" w:rsidRDefault="00257C63" w:rsidP="00F56C3A">
      <w:pPr>
        <w:pStyle w:val="ListParagraph"/>
        <w:numPr>
          <w:ilvl w:val="0"/>
          <w:numId w:val="10"/>
        </w:numPr>
        <w:pBdr>
          <w:top w:val="single" w:sz="4" w:space="1" w:color="F4B083" w:themeColor="accent2" w:themeTint="99"/>
          <w:left w:val="single" w:sz="4" w:space="4" w:color="F4B083" w:themeColor="accent2" w:themeTint="99"/>
          <w:bottom w:val="single" w:sz="4" w:space="1" w:color="F4B083" w:themeColor="accent2" w:themeTint="99"/>
          <w:right w:val="single" w:sz="4" w:space="4" w:color="F4B083" w:themeColor="accent2" w:themeTint="99"/>
        </w:pBdr>
        <w:shd w:val="clear" w:color="auto" w:fill="BDD6EE" w:themeFill="accent5" w:themeFillTint="66"/>
        <w:rPr>
          <w:sz w:val="24"/>
          <w:szCs w:val="24"/>
        </w:rPr>
      </w:pPr>
      <w:r w:rsidRPr="00064D54">
        <w:rPr>
          <w:sz w:val="24"/>
          <w:szCs w:val="24"/>
        </w:rPr>
        <w:t xml:space="preserve">The proportion of </w:t>
      </w:r>
      <w:r w:rsidRPr="00064D54">
        <w:rPr>
          <w:b/>
          <w:bCs/>
          <w:sz w:val="24"/>
          <w:szCs w:val="24"/>
        </w:rPr>
        <w:t>LGBT+</w:t>
      </w:r>
      <w:r w:rsidRPr="00064D54">
        <w:rPr>
          <w:sz w:val="24"/>
          <w:szCs w:val="24"/>
        </w:rPr>
        <w:t xml:space="preserve"> colleagues</w:t>
      </w:r>
      <w:r w:rsidR="006A02E5">
        <w:rPr>
          <w:sz w:val="24"/>
          <w:szCs w:val="24"/>
        </w:rPr>
        <w:t xml:space="preserve">, </w:t>
      </w:r>
      <w:r w:rsidRPr="00064D54">
        <w:rPr>
          <w:sz w:val="24"/>
          <w:szCs w:val="24"/>
        </w:rPr>
        <w:t xml:space="preserve">which had decreased </w:t>
      </w:r>
      <w:r w:rsidR="001950BE">
        <w:rPr>
          <w:sz w:val="24"/>
          <w:szCs w:val="24"/>
        </w:rPr>
        <w:t xml:space="preserve">in 2022/23, has increased from </w:t>
      </w:r>
      <w:r w:rsidR="00B04F62">
        <w:rPr>
          <w:sz w:val="24"/>
          <w:szCs w:val="24"/>
        </w:rPr>
        <w:t>6.4% in 2022/23 to 8.0% in 2024/25</w:t>
      </w:r>
      <w:r w:rsidR="00A7179B">
        <w:rPr>
          <w:sz w:val="24"/>
          <w:szCs w:val="24"/>
        </w:rPr>
        <w:t xml:space="preserve">. </w:t>
      </w:r>
      <w:r w:rsidRPr="00064D54">
        <w:rPr>
          <w:sz w:val="24"/>
          <w:szCs w:val="24"/>
        </w:rPr>
        <w:t>The proportion of colleagues who preferred not to record their sexual orientation has continued to decrease year on year and is now 2</w:t>
      </w:r>
      <w:r w:rsidR="00711336">
        <w:rPr>
          <w:sz w:val="24"/>
          <w:szCs w:val="24"/>
        </w:rPr>
        <w:t>2</w:t>
      </w:r>
      <w:r w:rsidRPr="00064D54">
        <w:rPr>
          <w:sz w:val="24"/>
          <w:szCs w:val="24"/>
        </w:rPr>
        <w:t>.</w:t>
      </w:r>
      <w:r w:rsidR="00711336">
        <w:rPr>
          <w:sz w:val="24"/>
          <w:szCs w:val="24"/>
        </w:rPr>
        <w:t>7</w:t>
      </w:r>
      <w:r w:rsidRPr="00064D54">
        <w:rPr>
          <w:sz w:val="24"/>
          <w:szCs w:val="24"/>
        </w:rPr>
        <w:t>% (</w:t>
      </w:r>
      <w:r w:rsidR="00460B4A" w:rsidRPr="00064D54">
        <w:rPr>
          <w:sz w:val="24"/>
          <w:szCs w:val="24"/>
        </w:rPr>
        <w:t xml:space="preserve">down </w:t>
      </w:r>
      <w:r w:rsidRPr="00064D54">
        <w:rPr>
          <w:sz w:val="24"/>
          <w:szCs w:val="24"/>
        </w:rPr>
        <w:t>from 3</w:t>
      </w:r>
      <w:r w:rsidR="00EA717F">
        <w:rPr>
          <w:sz w:val="24"/>
          <w:szCs w:val="24"/>
        </w:rPr>
        <w:t>0</w:t>
      </w:r>
      <w:r w:rsidRPr="00064D54">
        <w:rPr>
          <w:sz w:val="24"/>
          <w:szCs w:val="24"/>
        </w:rPr>
        <w:t>.</w:t>
      </w:r>
      <w:r w:rsidR="00EA717F">
        <w:rPr>
          <w:sz w:val="24"/>
          <w:szCs w:val="24"/>
        </w:rPr>
        <w:t>9</w:t>
      </w:r>
      <w:r w:rsidRPr="00064D54">
        <w:rPr>
          <w:sz w:val="24"/>
          <w:szCs w:val="24"/>
        </w:rPr>
        <w:t>% in 20</w:t>
      </w:r>
      <w:r w:rsidR="00217786">
        <w:rPr>
          <w:sz w:val="24"/>
          <w:szCs w:val="24"/>
        </w:rPr>
        <w:t>20/21</w:t>
      </w:r>
      <w:r w:rsidRPr="00064D54">
        <w:rPr>
          <w:sz w:val="24"/>
          <w:szCs w:val="24"/>
        </w:rPr>
        <w:t xml:space="preserve">). </w:t>
      </w:r>
    </w:p>
    <w:p w14:paraId="4A21B034" w14:textId="165724D2" w:rsidR="00175172" w:rsidRPr="00064D54" w:rsidRDefault="00175172" w:rsidP="00F56C3A">
      <w:pPr>
        <w:pStyle w:val="ListParagraph"/>
        <w:numPr>
          <w:ilvl w:val="0"/>
          <w:numId w:val="10"/>
        </w:numPr>
        <w:pBdr>
          <w:top w:val="single" w:sz="4" w:space="1" w:color="F4B083" w:themeColor="accent2" w:themeTint="99"/>
          <w:left w:val="single" w:sz="4" w:space="4" w:color="F4B083" w:themeColor="accent2" w:themeTint="99"/>
          <w:bottom w:val="single" w:sz="4" w:space="1" w:color="F4B083" w:themeColor="accent2" w:themeTint="99"/>
          <w:right w:val="single" w:sz="4" w:space="4" w:color="F4B083" w:themeColor="accent2" w:themeTint="99"/>
        </w:pBdr>
        <w:shd w:val="clear" w:color="auto" w:fill="BDD6EE" w:themeFill="accent5" w:themeFillTint="66"/>
        <w:rPr>
          <w:sz w:val="24"/>
          <w:szCs w:val="24"/>
        </w:rPr>
      </w:pPr>
      <w:r w:rsidRPr="00064D54">
        <w:rPr>
          <w:sz w:val="24"/>
          <w:szCs w:val="24"/>
        </w:rPr>
        <w:t xml:space="preserve">These last two years we have been able to report on </w:t>
      </w:r>
      <w:r w:rsidRPr="00064D54">
        <w:rPr>
          <w:b/>
          <w:bCs/>
          <w:sz w:val="24"/>
          <w:szCs w:val="24"/>
        </w:rPr>
        <w:t>trans status</w:t>
      </w:r>
      <w:r w:rsidRPr="00064D54">
        <w:rPr>
          <w:sz w:val="24"/>
          <w:szCs w:val="24"/>
        </w:rPr>
        <w:t xml:space="preserve"> due to an improvement in reporting mechanisms. </w:t>
      </w:r>
      <w:r w:rsidRPr="002D5CD3">
        <w:rPr>
          <w:sz w:val="24"/>
          <w:szCs w:val="24"/>
        </w:rPr>
        <w:t xml:space="preserve">In 2024/25, 13 colleagues (0.7%, comparable with the sector 0.8% as reported in </w:t>
      </w:r>
      <w:hyperlink r:id="rId15">
        <w:r w:rsidRPr="002D5CD3">
          <w:rPr>
            <w:rStyle w:val="Hyperlink"/>
            <w:sz w:val="24"/>
            <w:szCs w:val="24"/>
          </w:rPr>
          <w:t>Advance HE statistical report 2024</w:t>
        </w:r>
      </w:hyperlink>
      <w:r w:rsidRPr="002D5CD3">
        <w:rPr>
          <w:sz w:val="24"/>
          <w:szCs w:val="24"/>
        </w:rPr>
        <w:t xml:space="preserve">), up from 0.5% last year (10). </w:t>
      </w:r>
      <w:r w:rsidRPr="00064D54">
        <w:rPr>
          <w:sz w:val="24"/>
          <w:szCs w:val="24"/>
        </w:rPr>
        <w:t>27.4% did not disclose this information, which is lower than last year’s 33.8%.</w:t>
      </w:r>
    </w:p>
    <w:p w14:paraId="3AAC27A0" w14:textId="77777777" w:rsidR="003D4BCC" w:rsidRPr="009D28A2" w:rsidRDefault="003D4BCC" w:rsidP="009D28A2">
      <w:pPr>
        <w:pBdr>
          <w:top w:val="single" w:sz="4" w:space="1" w:color="F4B083" w:themeColor="accent2" w:themeTint="99"/>
          <w:left w:val="single" w:sz="4" w:space="4" w:color="F4B083" w:themeColor="accent2" w:themeTint="99"/>
          <w:bottom w:val="single" w:sz="4" w:space="1" w:color="F4B083" w:themeColor="accent2" w:themeTint="99"/>
          <w:right w:val="single" w:sz="4" w:space="4" w:color="F4B083" w:themeColor="accent2" w:themeTint="99"/>
        </w:pBdr>
        <w:shd w:val="clear" w:color="auto" w:fill="BDD6EE" w:themeFill="accent5" w:themeFillTint="66"/>
        <w:rPr>
          <w:sz w:val="24"/>
          <w:szCs w:val="24"/>
        </w:rPr>
      </w:pPr>
    </w:p>
    <w:p w14:paraId="244B7074" w14:textId="77777777" w:rsidR="00DD5DF6" w:rsidRDefault="00DD5DF6" w:rsidP="00257C63">
      <w:pPr>
        <w:rPr>
          <w:rFonts w:ascii="Corbel" w:hAnsi="Corbel"/>
          <w:sz w:val="24"/>
          <w:szCs w:val="24"/>
        </w:rPr>
      </w:pPr>
    </w:p>
    <w:p w14:paraId="373B064E" w14:textId="77777777" w:rsidR="00F16E46" w:rsidRDefault="00F16E46" w:rsidP="00257C63">
      <w:pPr>
        <w:rPr>
          <w:rFonts w:ascii="Corbel" w:hAnsi="Corbel"/>
          <w:sz w:val="24"/>
          <w:szCs w:val="24"/>
        </w:rPr>
      </w:pPr>
    </w:p>
    <w:p w14:paraId="66886366" w14:textId="77777777" w:rsidR="008B4F0D" w:rsidRDefault="008B4F0D" w:rsidP="00257C63">
      <w:pPr>
        <w:rPr>
          <w:rFonts w:ascii="Corbel" w:hAnsi="Corbel"/>
          <w:sz w:val="24"/>
          <w:szCs w:val="24"/>
        </w:rPr>
      </w:pPr>
    </w:p>
    <w:p w14:paraId="491D88A7" w14:textId="77777777" w:rsidR="00F16E46" w:rsidRDefault="00F16E46" w:rsidP="00257C63">
      <w:pPr>
        <w:rPr>
          <w:rFonts w:ascii="Corbel" w:hAnsi="Corbel"/>
          <w:sz w:val="24"/>
          <w:szCs w:val="24"/>
        </w:rPr>
      </w:pPr>
    </w:p>
    <w:p w14:paraId="0E39FBED" w14:textId="77777777" w:rsidR="00D054CD" w:rsidRDefault="00D054CD" w:rsidP="00257C63">
      <w:pPr>
        <w:rPr>
          <w:rFonts w:ascii="Corbel" w:hAnsi="Corbel"/>
          <w:sz w:val="24"/>
          <w:szCs w:val="24"/>
        </w:rPr>
      </w:pPr>
    </w:p>
    <w:p w14:paraId="1CD9ECFE" w14:textId="77777777" w:rsidR="00836486" w:rsidRDefault="00836486" w:rsidP="00257C63">
      <w:pPr>
        <w:rPr>
          <w:rFonts w:ascii="Corbel" w:hAnsi="Corbel"/>
          <w:sz w:val="24"/>
          <w:szCs w:val="24"/>
        </w:rPr>
      </w:pPr>
    </w:p>
    <w:p w14:paraId="654688CF" w14:textId="77777777" w:rsidR="00D054CD" w:rsidRDefault="00D054CD" w:rsidP="00257C63">
      <w:pPr>
        <w:rPr>
          <w:rFonts w:ascii="Corbel" w:hAnsi="Corbel"/>
          <w:sz w:val="24"/>
          <w:szCs w:val="24"/>
        </w:rPr>
      </w:pPr>
    </w:p>
    <w:p w14:paraId="704B6358" w14:textId="77777777" w:rsidR="00F16E46" w:rsidRPr="00236D19" w:rsidRDefault="00F16E46" w:rsidP="00257C63">
      <w:pPr>
        <w:rPr>
          <w:rFonts w:ascii="Corbel" w:hAnsi="Corbel"/>
          <w:sz w:val="24"/>
          <w:szCs w:val="24"/>
        </w:rPr>
      </w:pPr>
    </w:p>
    <w:p w14:paraId="38E513E0" w14:textId="0EE5DBAA" w:rsidR="007A4642" w:rsidRPr="00236D19" w:rsidRDefault="5CCDEE4F" w:rsidP="001025E9">
      <w:pPr>
        <w:pStyle w:val="Heading2"/>
        <w:numPr>
          <w:ilvl w:val="0"/>
          <w:numId w:val="6"/>
        </w:numPr>
        <w:shd w:val="clear" w:color="auto" w:fill="FFF2CC" w:themeFill="accent4" w:themeFillTint="33"/>
        <w:rPr>
          <w:rFonts w:ascii="Corbel" w:eastAsia="Corbel" w:hAnsi="Corbel" w:cs="Corbel"/>
          <w:b/>
          <w:bCs/>
          <w:color w:val="1F3864" w:themeColor="accent1" w:themeShade="80"/>
          <w:sz w:val="24"/>
          <w:szCs w:val="24"/>
        </w:rPr>
      </w:pPr>
      <w:bookmarkStart w:id="14" w:name="_Toc223702107"/>
      <w:r w:rsidRPr="00236D19">
        <w:rPr>
          <w:rFonts w:ascii="Corbel" w:eastAsia="Corbel" w:hAnsi="Corbel" w:cs="Corbel"/>
          <w:b/>
          <w:bCs/>
          <w:color w:val="1F3864" w:themeColor="accent1" w:themeShade="80"/>
          <w:sz w:val="24"/>
          <w:szCs w:val="24"/>
        </w:rPr>
        <w:lastRenderedPageBreak/>
        <w:t xml:space="preserve">Inclusive </w:t>
      </w:r>
      <w:r w:rsidR="00F3322E">
        <w:rPr>
          <w:rFonts w:ascii="Corbel" w:eastAsia="Corbel" w:hAnsi="Corbel" w:cs="Corbel"/>
          <w:b/>
          <w:bCs/>
          <w:color w:val="1F3864" w:themeColor="accent1" w:themeShade="80"/>
          <w:sz w:val="24"/>
          <w:szCs w:val="24"/>
        </w:rPr>
        <w:t>c</w:t>
      </w:r>
      <w:r w:rsidRPr="00236D19">
        <w:rPr>
          <w:rFonts w:ascii="Corbel" w:eastAsia="Corbel" w:hAnsi="Corbel" w:cs="Corbel"/>
          <w:b/>
          <w:bCs/>
          <w:color w:val="1F3864" w:themeColor="accent1" w:themeShade="80"/>
          <w:sz w:val="24"/>
          <w:szCs w:val="24"/>
        </w:rPr>
        <w:t>ulture, infrastructure and environment</w:t>
      </w:r>
      <w:bookmarkEnd w:id="14"/>
      <w:r w:rsidR="00F95A0D">
        <w:rPr>
          <w:rFonts w:ascii="Corbel" w:eastAsia="Corbel" w:hAnsi="Corbel" w:cs="Corbel"/>
          <w:b/>
          <w:bCs/>
          <w:color w:val="1F3864" w:themeColor="accent1" w:themeShade="80"/>
          <w:sz w:val="24"/>
          <w:szCs w:val="24"/>
        </w:rPr>
        <w:t>.</w:t>
      </w:r>
    </w:p>
    <w:p w14:paraId="3280B1A5" w14:textId="77777777" w:rsidR="00051505" w:rsidRDefault="00051505" w:rsidP="003F2EC9">
      <w:pPr>
        <w:rPr>
          <w:rFonts w:ascii="Corbel" w:hAnsi="Corbel"/>
          <w:sz w:val="24"/>
          <w:szCs w:val="24"/>
        </w:rPr>
      </w:pPr>
    </w:p>
    <w:p w14:paraId="1D9490F6" w14:textId="11174943" w:rsidR="009D4D92" w:rsidRPr="001E7BE2" w:rsidRDefault="009D4D92" w:rsidP="001E7BE2">
      <w:pPr>
        <w:pStyle w:val="Heading3"/>
        <w:rPr>
          <w:rFonts w:ascii="Corbel" w:hAnsi="Corbel"/>
          <w:b/>
          <w:bCs/>
          <w:color w:val="auto"/>
        </w:rPr>
      </w:pPr>
      <w:bookmarkStart w:id="15" w:name="_Toc223702108"/>
      <w:r w:rsidRPr="001E7BE2">
        <w:rPr>
          <w:rFonts w:ascii="Corbel" w:hAnsi="Corbel"/>
          <w:b/>
          <w:bCs/>
          <w:color w:val="auto"/>
        </w:rPr>
        <w:t>Dignity at Work</w:t>
      </w:r>
      <w:bookmarkEnd w:id="15"/>
      <w:r w:rsidR="00F95A0D">
        <w:rPr>
          <w:rFonts w:ascii="Corbel" w:hAnsi="Corbel"/>
          <w:b/>
          <w:bCs/>
          <w:color w:val="auto"/>
        </w:rPr>
        <w:t>.</w:t>
      </w:r>
    </w:p>
    <w:p w14:paraId="239C9D9E" w14:textId="6EA065F1" w:rsidR="00BB7E39" w:rsidRPr="00BB7E39" w:rsidRDefault="00BB7E39" w:rsidP="00BB7E39">
      <w:pPr>
        <w:rPr>
          <w:rFonts w:ascii="Corbel" w:hAnsi="Corbel"/>
          <w:sz w:val="24"/>
          <w:szCs w:val="24"/>
        </w:rPr>
      </w:pPr>
      <w:r w:rsidRPr="00BB7E39">
        <w:rPr>
          <w:rFonts w:ascii="Corbel" w:hAnsi="Corbel"/>
          <w:sz w:val="24"/>
          <w:szCs w:val="24"/>
        </w:rPr>
        <w:t>A key focus this year has been strengthening our workplace culture, as highlighted in last year’s report and reinforced by findings from the June 2024</w:t>
      </w:r>
      <w:r w:rsidR="002E1736">
        <w:rPr>
          <w:rFonts w:ascii="Corbel" w:hAnsi="Corbel"/>
          <w:sz w:val="24"/>
          <w:szCs w:val="24"/>
        </w:rPr>
        <w:t xml:space="preserve"> Pulse </w:t>
      </w:r>
      <w:r w:rsidRPr="00BB7E39">
        <w:rPr>
          <w:rFonts w:ascii="Corbel" w:hAnsi="Corbel"/>
          <w:sz w:val="24"/>
          <w:szCs w:val="24"/>
        </w:rPr>
        <w:t>Survey relating to bullying and harassment. This work builds on the co</w:t>
      </w:r>
      <w:r w:rsidRPr="00BB7E39">
        <w:rPr>
          <w:rFonts w:ascii="Cambria Math" w:hAnsi="Cambria Math" w:cs="Cambria Math"/>
          <w:sz w:val="24"/>
          <w:szCs w:val="24"/>
        </w:rPr>
        <w:t>‑</w:t>
      </w:r>
      <w:r w:rsidRPr="00BB7E39">
        <w:rPr>
          <w:rFonts w:ascii="Corbel" w:hAnsi="Corbel"/>
          <w:sz w:val="24"/>
          <w:szCs w:val="24"/>
        </w:rPr>
        <w:t xml:space="preserve">creation of </w:t>
      </w:r>
      <w:r w:rsidR="009B4889">
        <w:rPr>
          <w:rFonts w:ascii="Corbel" w:hAnsi="Corbel"/>
          <w:sz w:val="24"/>
          <w:szCs w:val="24"/>
        </w:rPr>
        <w:t>our four</w:t>
      </w:r>
      <w:r w:rsidR="009B4889" w:rsidRPr="00BB7E39">
        <w:rPr>
          <w:rFonts w:ascii="Corbel" w:hAnsi="Corbel"/>
          <w:sz w:val="24"/>
          <w:szCs w:val="24"/>
        </w:rPr>
        <w:t xml:space="preserve"> </w:t>
      </w:r>
      <w:r w:rsidRPr="00BB7E39">
        <w:rPr>
          <w:rFonts w:ascii="Corbel" w:hAnsi="Corbel"/>
          <w:sz w:val="24"/>
          <w:szCs w:val="24"/>
        </w:rPr>
        <w:t>University Values</w:t>
      </w:r>
      <w:r w:rsidR="00572758">
        <w:rPr>
          <w:rFonts w:ascii="Corbel" w:hAnsi="Corbel"/>
          <w:sz w:val="24"/>
          <w:szCs w:val="24"/>
        </w:rPr>
        <w:t xml:space="preserve">, </w:t>
      </w:r>
      <w:r w:rsidRPr="00BB7E39">
        <w:rPr>
          <w:rFonts w:ascii="Corbel" w:hAnsi="Corbel"/>
          <w:sz w:val="24"/>
          <w:szCs w:val="24"/>
        </w:rPr>
        <w:t>developed through a university</w:t>
      </w:r>
      <w:r w:rsidRPr="00BB7E39">
        <w:rPr>
          <w:rFonts w:ascii="Cambria Math" w:hAnsi="Cambria Math" w:cs="Cambria Math"/>
          <w:sz w:val="24"/>
          <w:szCs w:val="24"/>
        </w:rPr>
        <w:t>‑</w:t>
      </w:r>
      <w:r w:rsidRPr="00BB7E39">
        <w:rPr>
          <w:rFonts w:ascii="Corbel" w:hAnsi="Corbel"/>
          <w:sz w:val="24"/>
          <w:szCs w:val="24"/>
        </w:rPr>
        <w:t>wide engagement process</w:t>
      </w:r>
      <w:r w:rsidR="00572758">
        <w:rPr>
          <w:rFonts w:ascii="Corbel" w:hAnsi="Corbel"/>
          <w:sz w:val="24"/>
          <w:szCs w:val="24"/>
        </w:rPr>
        <w:t xml:space="preserve">, </w:t>
      </w:r>
      <w:r w:rsidR="00891A38">
        <w:rPr>
          <w:rFonts w:ascii="Corbel" w:hAnsi="Corbel"/>
          <w:sz w:val="24"/>
          <w:szCs w:val="24"/>
        </w:rPr>
        <w:t>including</w:t>
      </w:r>
      <w:r w:rsidR="00891A38" w:rsidRPr="00BB7E39">
        <w:rPr>
          <w:rFonts w:ascii="Corbel" w:hAnsi="Corbel"/>
          <w:sz w:val="24"/>
          <w:szCs w:val="24"/>
        </w:rPr>
        <w:t xml:space="preserve"> </w:t>
      </w:r>
      <w:r w:rsidR="009B4889">
        <w:rPr>
          <w:rFonts w:ascii="Corbel" w:hAnsi="Corbel" w:cs="Corbel"/>
          <w:sz w:val="24"/>
          <w:szCs w:val="24"/>
        </w:rPr>
        <w:t>‘</w:t>
      </w:r>
      <w:r w:rsidRPr="00BB7E39">
        <w:rPr>
          <w:rFonts w:ascii="Corbel" w:hAnsi="Corbel"/>
          <w:sz w:val="24"/>
          <w:szCs w:val="24"/>
        </w:rPr>
        <w:t>Respect</w:t>
      </w:r>
      <w:r w:rsidR="009B4889">
        <w:rPr>
          <w:rFonts w:ascii="Corbel" w:hAnsi="Corbel"/>
          <w:sz w:val="24"/>
          <w:szCs w:val="24"/>
        </w:rPr>
        <w:t>ful</w:t>
      </w:r>
      <w:r w:rsidR="009B4889">
        <w:rPr>
          <w:rFonts w:ascii="Corbel" w:hAnsi="Corbel" w:cs="Corbel"/>
          <w:sz w:val="24"/>
          <w:szCs w:val="24"/>
        </w:rPr>
        <w:t>’</w:t>
      </w:r>
      <w:r w:rsidRPr="00BB7E39">
        <w:rPr>
          <w:rFonts w:ascii="Corbel" w:hAnsi="Corbel"/>
          <w:sz w:val="24"/>
          <w:szCs w:val="24"/>
        </w:rPr>
        <w:t>. Following this, we delivered open sessions and department</w:t>
      </w:r>
      <w:r w:rsidRPr="00BB7E39">
        <w:rPr>
          <w:rFonts w:ascii="Cambria Math" w:hAnsi="Cambria Math" w:cs="Cambria Math"/>
          <w:sz w:val="24"/>
          <w:szCs w:val="24"/>
        </w:rPr>
        <w:t>‑</w:t>
      </w:r>
      <w:r w:rsidRPr="00BB7E39">
        <w:rPr>
          <w:rFonts w:ascii="Corbel" w:hAnsi="Corbel"/>
          <w:sz w:val="24"/>
          <w:szCs w:val="24"/>
        </w:rPr>
        <w:t>based workshops to explore what the Values mean in practice and how they should guide everyday interactions.</w:t>
      </w:r>
    </w:p>
    <w:p w14:paraId="4A5781ED" w14:textId="57DBC5E8" w:rsidR="00BB7E39" w:rsidRPr="00BB7E39" w:rsidRDefault="00BB7E39" w:rsidP="00BB7E39">
      <w:pPr>
        <w:rPr>
          <w:rFonts w:ascii="Corbel" w:hAnsi="Corbel"/>
          <w:sz w:val="24"/>
          <w:szCs w:val="24"/>
        </w:rPr>
      </w:pPr>
      <w:r w:rsidRPr="00BB7E39">
        <w:rPr>
          <w:rFonts w:ascii="Corbel" w:hAnsi="Corbel"/>
          <w:sz w:val="24"/>
          <w:szCs w:val="24"/>
        </w:rPr>
        <w:t>In December 2024 we hosted a well</w:t>
      </w:r>
      <w:r w:rsidRPr="00BB7E39">
        <w:rPr>
          <w:rFonts w:ascii="Cambria Math" w:hAnsi="Cambria Math" w:cs="Cambria Math"/>
          <w:sz w:val="24"/>
          <w:szCs w:val="24"/>
        </w:rPr>
        <w:t>‑</w:t>
      </w:r>
      <w:r w:rsidRPr="00BB7E39">
        <w:rPr>
          <w:rFonts w:ascii="Corbel" w:hAnsi="Corbel"/>
          <w:sz w:val="24"/>
          <w:szCs w:val="24"/>
        </w:rPr>
        <w:t xml:space="preserve">attended Town Hall on bullying and harassment, providing colleagues with insight into what was learned through the </w:t>
      </w:r>
      <w:r w:rsidR="002B40B7">
        <w:rPr>
          <w:rFonts w:ascii="Corbel" w:hAnsi="Corbel"/>
          <w:sz w:val="24"/>
          <w:szCs w:val="24"/>
        </w:rPr>
        <w:t>2024 P</w:t>
      </w:r>
      <w:r w:rsidRPr="00BB7E39">
        <w:rPr>
          <w:rFonts w:ascii="Corbel" w:hAnsi="Corbel"/>
          <w:sz w:val="24"/>
          <w:szCs w:val="24"/>
        </w:rPr>
        <w:t xml:space="preserve">ulse </w:t>
      </w:r>
      <w:r w:rsidR="007132DC">
        <w:rPr>
          <w:rFonts w:ascii="Corbel" w:hAnsi="Corbel"/>
          <w:sz w:val="24"/>
          <w:szCs w:val="24"/>
        </w:rPr>
        <w:t>S</w:t>
      </w:r>
      <w:r w:rsidRPr="00BB7E39">
        <w:rPr>
          <w:rFonts w:ascii="Corbel" w:hAnsi="Corbel"/>
          <w:sz w:val="24"/>
          <w:szCs w:val="24"/>
        </w:rPr>
        <w:t>urvey and outlining our approach to prevention, reporting, support and response. Alongside this, significant work has gone into revising our Dignity at Work Policy to align with the Worker Protection Act</w:t>
      </w:r>
      <w:r w:rsidR="000A7E16">
        <w:rPr>
          <w:rFonts w:ascii="Corbel" w:hAnsi="Corbel" w:cs="Corbel"/>
          <w:sz w:val="24"/>
          <w:szCs w:val="24"/>
        </w:rPr>
        <w:t xml:space="preserve"> – </w:t>
      </w:r>
      <w:r w:rsidRPr="00BB7E39">
        <w:rPr>
          <w:rFonts w:ascii="Corbel" w:hAnsi="Corbel"/>
          <w:sz w:val="24"/>
          <w:szCs w:val="24"/>
        </w:rPr>
        <w:t>which introduces a proactive duty on employers to take reasonable steps to prevent sexual misconduct</w:t>
      </w:r>
      <w:r w:rsidR="000A7E16">
        <w:rPr>
          <w:rFonts w:ascii="Corbel" w:hAnsi="Corbel" w:cs="Corbel"/>
          <w:sz w:val="24"/>
          <w:szCs w:val="24"/>
        </w:rPr>
        <w:t xml:space="preserve"> – </w:t>
      </w:r>
      <w:r w:rsidRPr="00BB7E39">
        <w:rPr>
          <w:rFonts w:ascii="Corbel" w:hAnsi="Corbel"/>
          <w:sz w:val="24"/>
          <w:szCs w:val="24"/>
        </w:rPr>
        <w:t xml:space="preserve">and to strengthen alignment with our broader work on bullying and harassment. The revised policy also includes a clearer statement of the culture we aspire to, framed explicitly </w:t>
      </w:r>
      <w:r w:rsidR="000A7E16">
        <w:rPr>
          <w:rFonts w:ascii="Corbel" w:hAnsi="Corbel"/>
          <w:sz w:val="24"/>
          <w:szCs w:val="24"/>
        </w:rPr>
        <w:t>by</w:t>
      </w:r>
      <w:r w:rsidR="000A7E16" w:rsidRPr="00BB7E39">
        <w:rPr>
          <w:rFonts w:ascii="Corbel" w:hAnsi="Corbel"/>
          <w:sz w:val="24"/>
          <w:szCs w:val="24"/>
        </w:rPr>
        <w:t xml:space="preserve"> </w:t>
      </w:r>
      <w:r w:rsidRPr="00BB7E39">
        <w:rPr>
          <w:rFonts w:ascii="Corbel" w:hAnsi="Corbel"/>
          <w:sz w:val="24"/>
          <w:szCs w:val="24"/>
        </w:rPr>
        <w:t>our University Values.</w:t>
      </w:r>
    </w:p>
    <w:p w14:paraId="1A203E89" w14:textId="527BDF7E" w:rsidR="00BB7E39" w:rsidRPr="00BB7E39" w:rsidRDefault="00BB7E39" w:rsidP="00BB7E39">
      <w:pPr>
        <w:rPr>
          <w:rFonts w:ascii="Corbel" w:hAnsi="Corbel"/>
          <w:sz w:val="24"/>
          <w:szCs w:val="24"/>
        </w:rPr>
      </w:pPr>
      <w:r w:rsidRPr="00BB7E39">
        <w:rPr>
          <w:rFonts w:ascii="Corbel" w:hAnsi="Corbel"/>
          <w:sz w:val="24"/>
          <w:szCs w:val="24"/>
        </w:rPr>
        <w:t>To deepen understanding of colleague experiences and strengthen ear</w:t>
      </w:r>
      <w:r w:rsidR="00084580">
        <w:rPr>
          <w:rFonts w:ascii="Corbel" w:hAnsi="Corbel"/>
          <w:sz w:val="24"/>
          <w:szCs w:val="24"/>
        </w:rPr>
        <w:t>l</w:t>
      </w:r>
      <w:r w:rsidR="00FC4C09">
        <w:rPr>
          <w:rFonts w:ascii="Corbel" w:hAnsi="Corbel"/>
          <w:sz w:val="24"/>
          <w:szCs w:val="24"/>
        </w:rPr>
        <w:t xml:space="preserve">y intervention </w:t>
      </w:r>
      <w:r w:rsidRPr="00BB7E39">
        <w:rPr>
          <w:rFonts w:ascii="Corbel" w:hAnsi="Corbel"/>
          <w:sz w:val="24"/>
          <w:szCs w:val="24"/>
        </w:rPr>
        <w:t>support, we piloted a Dignity Listener scheme</w:t>
      </w:r>
      <w:r w:rsidR="006A1AC1">
        <w:rPr>
          <w:rFonts w:ascii="Corbel" w:hAnsi="Corbel"/>
          <w:sz w:val="24"/>
          <w:szCs w:val="24"/>
        </w:rPr>
        <w:t xml:space="preserve"> in the School of Life Sciences and the Environment</w:t>
      </w:r>
      <w:r w:rsidR="73680865" w:rsidRPr="6BB1B4F1">
        <w:rPr>
          <w:rFonts w:ascii="Corbel" w:hAnsi="Corbel"/>
          <w:sz w:val="24"/>
          <w:szCs w:val="24"/>
        </w:rPr>
        <w:t xml:space="preserve"> in July 2024</w:t>
      </w:r>
      <w:r w:rsidRPr="00BB7E39">
        <w:rPr>
          <w:rFonts w:ascii="Corbel" w:hAnsi="Corbel"/>
          <w:sz w:val="24"/>
          <w:szCs w:val="24"/>
        </w:rPr>
        <w:t>. Trained colleagues offer</w:t>
      </w:r>
      <w:r w:rsidR="007D389D">
        <w:rPr>
          <w:rFonts w:ascii="Corbel" w:hAnsi="Corbel"/>
          <w:sz w:val="24"/>
          <w:szCs w:val="24"/>
        </w:rPr>
        <w:t>ed</w:t>
      </w:r>
      <w:r w:rsidRPr="00BB7E39">
        <w:rPr>
          <w:rFonts w:ascii="Corbel" w:hAnsi="Corbel"/>
          <w:sz w:val="24"/>
          <w:szCs w:val="24"/>
        </w:rPr>
        <w:t xml:space="preserve"> confidential, informal conversations about concerns including bullying, harassment and discrimination, helping individuals navigate policies, understand reporting routes, and access wellbeing or other forms of support. </w:t>
      </w:r>
      <w:r w:rsidRPr="002D5CD3">
        <w:rPr>
          <w:rFonts w:ascii="Corbel" w:hAnsi="Corbel"/>
          <w:sz w:val="24"/>
          <w:szCs w:val="24"/>
        </w:rPr>
        <w:t>Feedback from the pilot</w:t>
      </w:r>
      <w:r w:rsidRPr="00BB7E39" w:rsidDel="00274940">
        <w:rPr>
          <w:rFonts w:ascii="Corbel" w:hAnsi="Corbel"/>
          <w:sz w:val="24"/>
          <w:szCs w:val="24"/>
        </w:rPr>
        <w:t xml:space="preserve"> </w:t>
      </w:r>
      <w:r w:rsidRPr="00BB7E39">
        <w:rPr>
          <w:rFonts w:ascii="Corbel" w:hAnsi="Corbel"/>
          <w:sz w:val="24"/>
          <w:szCs w:val="24"/>
        </w:rPr>
        <w:t>will inform</w:t>
      </w:r>
      <w:r w:rsidR="00274940">
        <w:rPr>
          <w:rFonts w:ascii="Corbel" w:hAnsi="Corbel"/>
          <w:sz w:val="24"/>
          <w:szCs w:val="24"/>
        </w:rPr>
        <w:t xml:space="preserve"> a decision relating to </w:t>
      </w:r>
      <w:r w:rsidR="00BF1249">
        <w:rPr>
          <w:rFonts w:ascii="Corbel" w:hAnsi="Corbel"/>
          <w:sz w:val="24"/>
          <w:szCs w:val="24"/>
        </w:rPr>
        <w:t>a</w:t>
      </w:r>
      <w:r w:rsidRPr="00BB7E39">
        <w:rPr>
          <w:rFonts w:ascii="Corbel" w:hAnsi="Corbel"/>
          <w:sz w:val="24"/>
          <w:szCs w:val="24"/>
        </w:rPr>
        <w:t xml:space="preserve"> broader rollout.</w:t>
      </w:r>
    </w:p>
    <w:p w14:paraId="620BD4A6" w14:textId="055B18F1" w:rsidR="00BB7E39" w:rsidRPr="00BB7E39" w:rsidRDefault="00BB7E39" w:rsidP="00BB7E39">
      <w:pPr>
        <w:rPr>
          <w:rFonts w:ascii="Corbel" w:hAnsi="Corbel"/>
          <w:sz w:val="24"/>
          <w:szCs w:val="24"/>
        </w:rPr>
      </w:pPr>
      <w:r w:rsidRPr="00BB7E39">
        <w:rPr>
          <w:rFonts w:ascii="Corbel" w:hAnsi="Corbel"/>
          <w:sz w:val="24"/>
          <w:szCs w:val="24"/>
        </w:rPr>
        <w:t>We have continued to promote mandatory training on bullying and harassment and introduced mandatory training on preventing sexual misconduct. Training for line managers has also been implemented to support early intervention where concerns arise. Alongside this, we launched a new online reporting process</w:t>
      </w:r>
      <w:r w:rsidR="00E20104">
        <w:rPr>
          <w:rFonts w:ascii="Corbel" w:hAnsi="Corbel"/>
          <w:sz w:val="24"/>
          <w:szCs w:val="24"/>
        </w:rPr>
        <w:t xml:space="preserve">, </w:t>
      </w:r>
      <w:r w:rsidRPr="00BB7E39">
        <w:rPr>
          <w:rFonts w:ascii="Corbel" w:hAnsi="Corbel"/>
          <w:sz w:val="24"/>
          <w:szCs w:val="24"/>
        </w:rPr>
        <w:t>RH Dignity Voice</w:t>
      </w:r>
      <w:r w:rsidR="00E20104">
        <w:rPr>
          <w:rFonts w:ascii="Corbel" w:hAnsi="Corbel"/>
          <w:sz w:val="24"/>
          <w:szCs w:val="24"/>
        </w:rPr>
        <w:t xml:space="preserve">, </w:t>
      </w:r>
      <w:r w:rsidRPr="00BB7E39">
        <w:rPr>
          <w:rFonts w:ascii="Corbel" w:hAnsi="Corbel"/>
          <w:sz w:val="24"/>
          <w:szCs w:val="24"/>
        </w:rPr>
        <w:t>to make reporting clearer, more accessible and more transparent for colleagues.</w:t>
      </w:r>
    </w:p>
    <w:p w14:paraId="7AE9DE0F" w14:textId="75A8009E" w:rsidR="00BB7E39" w:rsidRPr="00BB7E39" w:rsidRDefault="00BB7E39" w:rsidP="00BB7E39">
      <w:pPr>
        <w:rPr>
          <w:rFonts w:ascii="Corbel" w:hAnsi="Corbel"/>
          <w:sz w:val="24"/>
          <w:szCs w:val="24"/>
        </w:rPr>
      </w:pPr>
      <w:r w:rsidRPr="00BB7E39">
        <w:rPr>
          <w:rFonts w:ascii="Corbel" w:hAnsi="Corbel"/>
          <w:sz w:val="24"/>
          <w:szCs w:val="24"/>
        </w:rPr>
        <w:t xml:space="preserve">In May 2025, colleagues across the University were invited to provide feedback on the revised </w:t>
      </w:r>
      <w:r w:rsidR="005C5E82">
        <w:rPr>
          <w:rFonts w:ascii="Corbel" w:hAnsi="Corbel"/>
          <w:sz w:val="24"/>
          <w:szCs w:val="24"/>
        </w:rPr>
        <w:t xml:space="preserve">Dignity at Work </w:t>
      </w:r>
      <w:r w:rsidRPr="00BB7E39">
        <w:rPr>
          <w:rFonts w:ascii="Corbel" w:hAnsi="Corbel"/>
          <w:sz w:val="24"/>
          <w:szCs w:val="24"/>
        </w:rPr>
        <w:t>policy and new reporting forms through the Inclusive Culture and Environment Strategy Working Group. This engagement directly informed the Equality Impact Assessment for both the policy and the reporting mechanism.</w:t>
      </w:r>
    </w:p>
    <w:p w14:paraId="342F7542" w14:textId="3F7371BA" w:rsidR="002903ED" w:rsidRDefault="00BB7E39" w:rsidP="00BB7E39">
      <w:pPr>
        <w:rPr>
          <w:rFonts w:ascii="Corbel" w:hAnsi="Corbel"/>
          <w:sz w:val="24"/>
          <w:szCs w:val="24"/>
        </w:rPr>
      </w:pPr>
      <w:r w:rsidRPr="00BB7E39">
        <w:rPr>
          <w:rFonts w:ascii="Corbel" w:hAnsi="Corbel"/>
          <w:sz w:val="24"/>
          <w:szCs w:val="24"/>
        </w:rPr>
        <w:t>As we move forward, we will continue to focus on building trust in our reporting systems so that colleagues feel confident in the effectiveness and fairness of the processes designed to uphold dignity and respect. Strengthening both preventative measures and follow</w:t>
      </w:r>
      <w:r w:rsidRPr="00BB7E39">
        <w:rPr>
          <w:rFonts w:ascii="Cambria Math" w:hAnsi="Cambria Math" w:cs="Cambria Math"/>
          <w:sz w:val="24"/>
          <w:szCs w:val="24"/>
        </w:rPr>
        <w:t>‑</w:t>
      </w:r>
      <w:r w:rsidRPr="00BB7E39">
        <w:rPr>
          <w:rFonts w:ascii="Corbel" w:hAnsi="Corbel"/>
          <w:sz w:val="24"/>
          <w:szCs w:val="24"/>
        </w:rPr>
        <w:t xml:space="preserve">through actions remains essential as we </w:t>
      </w:r>
      <w:r w:rsidR="00A61BA0">
        <w:rPr>
          <w:rFonts w:ascii="Corbel" w:hAnsi="Corbel"/>
          <w:sz w:val="24"/>
          <w:szCs w:val="24"/>
        </w:rPr>
        <w:t>strive for</w:t>
      </w:r>
      <w:r w:rsidRPr="00BB7E39">
        <w:rPr>
          <w:rFonts w:ascii="Corbel" w:hAnsi="Corbel"/>
          <w:sz w:val="24"/>
          <w:szCs w:val="24"/>
        </w:rPr>
        <w:t xml:space="preserve"> a culture where all colleagues feel safe, supported and respected. To support this next phase, we will be establishing a dedicated working group to guide continued development and implementation of our dignity and respect framework.</w:t>
      </w:r>
    </w:p>
    <w:p w14:paraId="103F009B" w14:textId="77777777" w:rsidR="00741D6B" w:rsidRDefault="00741D6B" w:rsidP="00BB7E39">
      <w:pPr>
        <w:rPr>
          <w:rFonts w:ascii="Corbel" w:hAnsi="Corbel"/>
          <w:b/>
          <w:bCs/>
          <w:sz w:val="24"/>
          <w:szCs w:val="24"/>
        </w:rPr>
      </w:pPr>
    </w:p>
    <w:p w14:paraId="560D1091" w14:textId="403F673A" w:rsidR="00E4272C" w:rsidRPr="00481884" w:rsidRDefault="00E4272C" w:rsidP="00481884">
      <w:pPr>
        <w:pStyle w:val="Heading3"/>
        <w:rPr>
          <w:rFonts w:ascii="Corbel" w:hAnsi="Corbel"/>
          <w:b/>
          <w:bCs/>
          <w:color w:val="auto"/>
        </w:rPr>
      </w:pPr>
      <w:bookmarkStart w:id="16" w:name="_Toc223702109"/>
      <w:r w:rsidRPr="000C1736">
        <w:rPr>
          <w:rFonts w:ascii="Corbel" w:hAnsi="Corbel"/>
          <w:b/>
          <w:bCs/>
          <w:color w:val="auto"/>
        </w:rPr>
        <w:t>Equal</w:t>
      </w:r>
      <w:r w:rsidRPr="000C1736">
        <w:rPr>
          <w:rFonts w:ascii="Corbel" w:hAnsi="Corbel"/>
          <w:b/>
          <w:bCs/>
          <w:color w:val="auto"/>
          <w:shd w:val="clear" w:color="auto" w:fill="FFFFFF" w:themeFill="background1"/>
        </w:rPr>
        <w:t>ity Impact A</w:t>
      </w:r>
      <w:r w:rsidRPr="000C1736">
        <w:rPr>
          <w:rFonts w:ascii="Corbel" w:hAnsi="Corbel"/>
          <w:b/>
          <w:bCs/>
          <w:color w:val="auto"/>
        </w:rPr>
        <w:t>ssessments</w:t>
      </w:r>
      <w:r w:rsidR="000C1736">
        <w:rPr>
          <w:rFonts w:ascii="Corbel" w:hAnsi="Corbel"/>
          <w:b/>
          <w:bCs/>
          <w:color w:val="auto"/>
        </w:rPr>
        <w:t xml:space="preserve"> (EIA)</w:t>
      </w:r>
      <w:bookmarkEnd w:id="16"/>
      <w:r w:rsidR="00F95A0D">
        <w:rPr>
          <w:rFonts w:ascii="Corbel" w:hAnsi="Corbel"/>
          <w:b/>
          <w:bCs/>
          <w:color w:val="auto"/>
        </w:rPr>
        <w:t>.</w:t>
      </w:r>
    </w:p>
    <w:p w14:paraId="6656BC3D" w14:textId="3112D9B1" w:rsidR="009A0E1B" w:rsidRPr="00236D19" w:rsidRDefault="00A3380C" w:rsidP="003F2EC9">
      <w:pPr>
        <w:rPr>
          <w:rFonts w:ascii="Corbel" w:hAnsi="Corbel"/>
          <w:sz w:val="24"/>
          <w:szCs w:val="24"/>
        </w:rPr>
      </w:pPr>
      <w:r w:rsidRPr="00236D19">
        <w:rPr>
          <w:rFonts w:ascii="Corbel" w:hAnsi="Corbel"/>
          <w:sz w:val="24"/>
          <w:szCs w:val="24"/>
        </w:rPr>
        <w:t xml:space="preserve">We have developed a comprehensive EIA policy and process, supported by synchronous training designed for </w:t>
      </w:r>
      <w:r w:rsidR="22C11D4A" w:rsidRPr="002D5CD3">
        <w:rPr>
          <w:rFonts w:ascii="Corbel" w:hAnsi="Corbel"/>
          <w:sz w:val="24"/>
          <w:szCs w:val="24"/>
        </w:rPr>
        <w:t xml:space="preserve">all </w:t>
      </w:r>
      <w:r w:rsidRPr="00236D19">
        <w:rPr>
          <w:rFonts w:ascii="Corbel" w:hAnsi="Corbel"/>
          <w:sz w:val="24"/>
          <w:szCs w:val="24"/>
        </w:rPr>
        <w:t xml:space="preserve">colleagues directly involved in amending existing policies or developing new ones that impact </w:t>
      </w:r>
      <w:r w:rsidR="00625A8A">
        <w:rPr>
          <w:rFonts w:ascii="Corbel" w:hAnsi="Corbel"/>
          <w:sz w:val="24"/>
          <w:szCs w:val="24"/>
        </w:rPr>
        <w:t>colleagues</w:t>
      </w:r>
      <w:r w:rsidR="00625A8A" w:rsidRPr="00236D19">
        <w:rPr>
          <w:rFonts w:ascii="Corbel" w:hAnsi="Corbel"/>
          <w:sz w:val="24"/>
          <w:szCs w:val="24"/>
        </w:rPr>
        <w:t xml:space="preserve"> </w:t>
      </w:r>
      <w:r w:rsidRPr="00236D19">
        <w:rPr>
          <w:rFonts w:ascii="Corbel" w:hAnsi="Corbel"/>
          <w:sz w:val="24"/>
          <w:szCs w:val="24"/>
        </w:rPr>
        <w:t xml:space="preserve">and/or students. This policy and training equip </w:t>
      </w:r>
      <w:r w:rsidR="00B77AFC">
        <w:rPr>
          <w:rFonts w:ascii="Corbel" w:hAnsi="Corbel"/>
          <w:sz w:val="24"/>
          <w:szCs w:val="24"/>
        </w:rPr>
        <w:t>colleagues</w:t>
      </w:r>
      <w:r w:rsidR="00B77AFC" w:rsidRPr="00236D19">
        <w:rPr>
          <w:rFonts w:ascii="Corbel" w:hAnsi="Corbel"/>
          <w:sz w:val="24"/>
          <w:szCs w:val="24"/>
        </w:rPr>
        <w:t xml:space="preserve"> </w:t>
      </w:r>
      <w:r w:rsidRPr="00236D19">
        <w:rPr>
          <w:rFonts w:ascii="Corbel" w:hAnsi="Corbel"/>
          <w:sz w:val="24"/>
          <w:szCs w:val="24"/>
        </w:rPr>
        <w:t xml:space="preserve">to assess the </w:t>
      </w:r>
      <w:r w:rsidRPr="00236D19">
        <w:rPr>
          <w:rFonts w:ascii="Corbel" w:hAnsi="Corbel"/>
          <w:sz w:val="24"/>
          <w:szCs w:val="24"/>
        </w:rPr>
        <w:lastRenderedPageBreak/>
        <w:t>impact of proposed changes</w:t>
      </w:r>
      <w:r w:rsidR="00B77AFC" w:rsidRPr="00B77AFC">
        <w:rPr>
          <w:rFonts w:ascii="Corbel" w:hAnsi="Corbel"/>
          <w:sz w:val="24"/>
          <w:szCs w:val="24"/>
        </w:rPr>
        <w:t xml:space="preserve"> </w:t>
      </w:r>
      <w:r w:rsidR="00B77AFC" w:rsidRPr="00236D19">
        <w:rPr>
          <w:rFonts w:ascii="Corbel" w:hAnsi="Corbel"/>
          <w:sz w:val="24"/>
          <w:szCs w:val="24"/>
        </w:rPr>
        <w:t>systematically</w:t>
      </w:r>
      <w:r w:rsidRPr="00236D19">
        <w:rPr>
          <w:rFonts w:ascii="Corbel" w:hAnsi="Corbel"/>
          <w:sz w:val="24"/>
          <w:szCs w:val="24"/>
        </w:rPr>
        <w:t xml:space="preserve">, ensuring that we identify and address existing or potential inequities </w:t>
      </w:r>
      <w:r w:rsidR="00B77AFC">
        <w:rPr>
          <w:rFonts w:ascii="Corbel" w:hAnsi="Corbel"/>
          <w:sz w:val="24"/>
          <w:szCs w:val="24"/>
        </w:rPr>
        <w:t>as part of</w:t>
      </w:r>
      <w:r w:rsidRPr="00236D19">
        <w:rPr>
          <w:rFonts w:ascii="Corbel" w:hAnsi="Corbel"/>
          <w:sz w:val="24"/>
          <w:szCs w:val="24"/>
        </w:rPr>
        <w:t xml:space="preserve"> our commitment to fostering equity and inclusion.</w:t>
      </w:r>
    </w:p>
    <w:p w14:paraId="5F7DD2D2" w14:textId="6D3A7CD5" w:rsidR="009A0E1B" w:rsidRPr="00236D19" w:rsidRDefault="004654C5" w:rsidP="003F2EC9">
      <w:pPr>
        <w:rPr>
          <w:rFonts w:ascii="Corbel" w:hAnsi="Corbel"/>
          <w:sz w:val="24"/>
          <w:szCs w:val="24"/>
        </w:rPr>
      </w:pPr>
      <w:r w:rsidRPr="00236D19">
        <w:rPr>
          <w:rFonts w:ascii="Corbel" w:hAnsi="Corbel"/>
          <w:sz w:val="24"/>
          <w:szCs w:val="24"/>
        </w:rPr>
        <w:t xml:space="preserve">It is notable that EIA completion rates across </w:t>
      </w:r>
      <w:r w:rsidR="00B77AFC">
        <w:rPr>
          <w:rFonts w:ascii="Corbel" w:hAnsi="Corbel"/>
          <w:sz w:val="24"/>
          <w:szCs w:val="24"/>
        </w:rPr>
        <w:t>Royal Holloway</w:t>
      </w:r>
      <w:r w:rsidR="00B77AFC" w:rsidRPr="00236D19">
        <w:rPr>
          <w:rFonts w:ascii="Corbel" w:hAnsi="Corbel"/>
          <w:sz w:val="24"/>
          <w:szCs w:val="24"/>
        </w:rPr>
        <w:t xml:space="preserve"> </w:t>
      </w:r>
      <w:r w:rsidRPr="00236D19">
        <w:rPr>
          <w:rFonts w:ascii="Corbel" w:hAnsi="Corbel"/>
          <w:sz w:val="24"/>
          <w:szCs w:val="24"/>
        </w:rPr>
        <w:t>are increasing</w:t>
      </w:r>
      <w:r w:rsidR="00B77AFC">
        <w:rPr>
          <w:rFonts w:ascii="Corbel" w:hAnsi="Corbel"/>
          <w:sz w:val="24"/>
          <w:szCs w:val="24"/>
        </w:rPr>
        <w:t>,</w:t>
      </w:r>
      <w:r w:rsidRPr="00236D19">
        <w:rPr>
          <w:rFonts w:ascii="Corbel" w:hAnsi="Corbel"/>
          <w:sz w:val="24"/>
          <w:szCs w:val="24"/>
        </w:rPr>
        <w:t xml:space="preserve"> with a new E</w:t>
      </w:r>
      <w:r w:rsidR="00B77AFC">
        <w:rPr>
          <w:rFonts w:ascii="Corbel" w:hAnsi="Corbel"/>
          <w:sz w:val="24"/>
          <w:szCs w:val="24"/>
        </w:rPr>
        <w:t xml:space="preserve">xecutive </w:t>
      </w:r>
      <w:r w:rsidRPr="00236D19">
        <w:rPr>
          <w:rFonts w:ascii="Corbel" w:hAnsi="Corbel"/>
          <w:sz w:val="24"/>
          <w:szCs w:val="24"/>
        </w:rPr>
        <w:t>B</w:t>
      </w:r>
      <w:r w:rsidR="00B77AFC">
        <w:rPr>
          <w:rFonts w:ascii="Corbel" w:hAnsi="Corbel"/>
          <w:sz w:val="24"/>
          <w:szCs w:val="24"/>
        </w:rPr>
        <w:t>oard</w:t>
      </w:r>
      <w:r w:rsidRPr="00236D19">
        <w:rPr>
          <w:rFonts w:ascii="Corbel" w:hAnsi="Corbel"/>
          <w:sz w:val="24"/>
          <w:szCs w:val="24"/>
        </w:rPr>
        <w:t xml:space="preserve"> sub-committee reviewing all policies</w:t>
      </w:r>
      <w:r w:rsidR="00EC4164">
        <w:rPr>
          <w:rFonts w:ascii="Corbel" w:hAnsi="Corbel"/>
          <w:sz w:val="24"/>
          <w:szCs w:val="24"/>
        </w:rPr>
        <w:t xml:space="preserve"> and requesting evidence of</w:t>
      </w:r>
      <w:r w:rsidR="00FC6136">
        <w:rPr>
          <w:rFonts w:ascii="Corbel" w:hAnsi="Corbel"/>
          <w:sz w:val="24"/>
          <w:szCs w:val="24"/>
        </w:rPr>
        <w:t xml:space="preserve"> EDI consideration</w:t>
      </w:r>
      <w:r w:rsidR="00B77AFC">
        <w:rPr>
          <w:rFonts w:ascii="Corbel" w:hAnsi="Corbel"/>
          <w:sz w:val="24"/>
          <w:szCs w:val="24"/>
        </w:rPr>
        <w:t>.</w:t>
      </w:r>
    </w:p>
    <w:p w14:paraId="3D4FC593" w14:textId="77777777" w:rsidR="00453052" w:rsidRDefault="00453052" w:rsidP="003F2EC9">
      <w:pPr>
        <w:rPr>
          <w:rFonts w:ascii="Corbel" w:eastAsiaTheme="minorEastAsia" w:hAnsi="Corbel"/>
          <w:b/>
          <w:bCs/>
          <w:color w:val="000000" w:themeColor="text1"/>
          <w:kern w:val="24"/>
          <w:sz w:val="24"/>
          <w:szCs w:val="24"/>
          <w:lang w:eastAsia="en-GB"/>
        </w:rPr>
      </w:pPr>
    </w:p>
    <w:p w14:paraId="27E478E7" w14:textId="5D683502" w:rsidR="00481884" w:rsidRPr="007332BA" w:rsidRDefault="00C4129A" w:rsidP="00481884">
      <w:pPr>
        <w:pStyle w:val="Heading3"/>
        <w:rPr>
          <w:rFonts w:ascii="Corbel" w:hAnsi="Corbel"/>
          <w:b/>
          <w:bCs/>
          <w:color w:val="auto"/>
          <w:lang w:eastAsia="en-GB"/>
        </w:rPr>
      </w:pPr>
      <w:bookmarkStart w:id="17" w:name="_Toc223702110"/>
      <w:r w:rsidRPr="00355F4F">
        <w:rPr>
          <w:rFonts w:ascii="Corbel" w:hAnsi="Corbel"/>
          <w:b/>
          <w:bCs/>
          <w:color w:val="auto"/>
          <w:lang w:eastAsia="en-GB"/>
        </w:rPr>
        <w:t>Our Staff Diversity Networks</w:t>
      </w:r>
      <w:bookmarkEnd w:id="17"/>
      <w:r w:rsidR="00F95A0D">
        <w:rPr>
          <w:rFonts w:ascii="Corbel" w:hAnsi="Corbel"/>
          <w:b/>
          <w:bCs/>
          <w:color w:val="auto"/>
          <w:lang w:eastAsia="en-GB"/>
        </w:rPr>
        <w:t>.</w:t>
      </w:r>
    </w:p>
    <w:p w14:paraId="5DDF3B99" w14:textId="1282F2B2" w:rsidR="001062C3" w:rsidRDefault="00481884" w:rsidP="785BAB83">
      <w:pPr>
        <w:rPr>
          <w:rFonts w:ascii="Corbel" w:eastAsiaTheme="minorEastAsia" w:hAnsi="Corbel"/>
          <w:color w:val="000000" w:themeColor="text1"/>
          <w:kern w:val="24"/>
          <w:sz w:val="24"/>
          <w:szCs w:val="24"/>
          <w:lang w:eastAsia="en-GB"/>
        </w:rPr>
      </w:pPr>
      <w:r w:rsidRPr="785BAB83">
        <w:rPr>
          <w:rFonts w:ascii="Corbel" w:eastAsiaTheme="minorEastAsia" w:hAnsi="Corbel"/>
          <w:color w:val="000000" w:themeColor="text1"/>
          <w:kern w:val="24"/>
          <w:sz w:val="24"/>
          <w:szCs w:val="24"/>
          <w:lang w:eastAsia="en-GB"/>
        </w:rPr>
        <w:t>Our</w:t>
      </w:r>
      <w:r w:rsidR="00C4129A" w:rsidRPr="785BAB83">
        <w:rPr>
          <w:rFonts w:ascii="Corbel" w:eastAsiaTheme="minorEastAsia" w:hAnsi="Corbel"/>
          <w:color w:val="000000" w:themeColor="text1"/>
          <w:kern w:val="24"/>
          <w:sz w:val="24"/>
          <w:szCs w:val="24"/>
          <w:lang w:eastAsia="en-GB"/>
        </w:rPr>
        <w:t xml:space="preserve"> </w:t>
      </w:r>
      <w:r w:rsidR="00B77AFC" w:rsidRPr="785BAB83">
        <w:rPr>
          <w:rFonts w:ascii="Corbel" w:eastAsiaTheme="minorEastAsia" w:hAnsi="Corbel"/>
          <w:color w:val="000000" w:themeColor="text1"/>
          <w:kern w:val="24"/>
          <w:sz w:val="24"/>
          <w:szCs w:val="24"/>
          <w:lang w:eastAsia="en-GB"/>
        </w:rPr>
        <w:t>N</w:t>
      </w:r>
      <w:r w:rsidRPr="785BAB83">
        <w:rPr>
          <w:rFonts w:ascii="Corbel" w:eastAsiaTheme="minorEastAsia" w:hAnsi="Corbel"/>
          <w:color w:val="000000" w:themeColor="text1"/>
          <w:kern w:val="24"/>
          <w:sz w:val="24"/>
          <w:szCs w:val="24"/>
          <w:lang w:eastAsia="en-GB"/>
        </w:rPr>
        <w:t xml:space="preserve">etworks </w:t>
      </w:r>
      <w:r w:rsidR="00C4129A" w:rsidRPr="785BAB83">
        <w:rPr>
          <w:rFonts w:ascii="Corbel" w:eastAsiaTheme="minorEastAsia" w:hAnsi="Corbel"/>
          <w:color w:val="000000" w:themeColor="text1"/>
          <w:kern w:val="24"/>
          <w:sz w:val="24"/>
          <w:szCs w:val="24"/>
          <w:lang w:eastAsia="en-GB"/>
        </w:rPr>
        <w:t>are run by colleagues for colleagues, supported by the central EDI team. Networks provide peer support,</w:t>
      </w:r>
      <w:r w:rsidR="00B77AFC" w:rsidRPr="785BAB83">
        <w:rPr>
          <w:rFonts w:ascii="Corbel" w:eastAsiaTheme="minorEastAsia" w:hAnsi="Corbel"/>
          <w:color w:val="000000" w:themeColor="text1"/>
          <w:kern w:val="24"/>
          <w:sz w:val="24"/>
          <w:szCs w:val="24"/>
          <w:lang w:eastAsia="en-GB"/>
        </w:rPr>
        <w:t xml:space="preserve"> and</w:t>
      </w:r>
      <w:r w:rsidR="00C4129A" w:rsidRPr="785BAB83">
        <w:rPr>
          <w:rFonts w:ascii="Corbel" w:eastAsiaTheme="minorEastAsia" w:hAnsi="Corbel"/>
          <w:color w:val="000000" w:themeColor="text1"/>
          <w:kern w:val="24"/>
          <w:sz w:val="24"/>
          <w:szCs w:val="24"/>
          <w:lang w:eastAsia="en-GB"/>
        </w:rPr>
        <w:t xml:space="preserve"> constitute platforms for raising awareness and </w:t>
      </w:r>
      <w:r w:rsidR="00B77AFC" w:rsidRPr="785BAB83">
        <w:rPr>
          <w:rFonts w:ascii="Corbel" w:eastAsiaTheme="minorEastAsia" w:hAnsi="Corbel"/>
          <w:color w:val="000000" w:themeColor="text1"/>
          <w:kern w:val="24"/>
          <w:sz w:val="24"/>
          <w:szCs w:val="24"/>
          <w:lang w:eastAsia="en-GB"/>
        </w:rPr>
        <w:t xml:space="preserve">for different </w:t>
      </w:r>
      <w:r w:rsidR="00C4129A" w:rsidRPr="785BAB83">
        <w:rPr>
          <w:rFonts w:ascii="Corbel" w:eastAsiaTheme="minorEastAsia" w:hAnsi="Corbel"/>
          <w:color w:val="000000" w:themeColor="text1"/>
          <w:kern w:val="24"/>
          <w:sz w:val="24"/>
          <w:szCs w:val="24"/>
          <w:lang w:eastAsia="en-GB"/>
        </w:rPr>
        <w:t>voices</w:t>
      </w:r>
      <w:r w:rsidR="00B77AFC" w:rsidRPr="785BAB83">
        <w:rPr>
          <w:rFonts w:ascii="Corbel" w:eastAsiaTheme="minorEastAsia" w:hAnsi="Corbel"/>
          <w:color w:val="000000" w:themeColor="text1"/>
          <w:kern w:val="24"/>
          <w:sz w:val="24"/>
          <w:szCs w:val="24"/>
          <w:lang w:eastAsia="en-GB"/>
        </w:rPr>
        <w:t xml:space="preserve"> to </w:t>
      </w:r>
      <w:r w:rsidR="44B0A2CC" w:rsidRPr="785BAB83">
        <w:rPr>
          <w:rFonts w:ascii="Corbel" w:eastAsiaTheme="minorEastAsia" w:hAnsi="Corbel"/>
          <w:color w:val="000000" w:themeColor="text1"/>
          <w:kern w:val="24"/>
          <w:sz w:val="24"/>
          <w:szCs w:val="24"/>
          <w:lang w:eastAsia="en-GB"/>
        </w:rPr>
        <w:t xml:space="preserve">be heard </w:t>
      </w:r>
      <w:r w:rsidR="00C4129A" w:rsidRPr="785BAB83">
        <w:rPr>
          <w:rFonts w:ascii="Corbel" w:eastAsiaTheme="minorEastAsia" w:hAnsi="Corbel"/>
          <w:color w:val="000000" w:themeColor="text1"/>
          <w:kern w:val="24"/>
          <w:sz w:val="24"/>
          <w:szCs w:val="24"/>
          <w:lang w:eastAsia="en-GB"/>
        </w:rPr>
        <w:t xml:space="preserve">. </w:t>
      </w:r>
      <w:r w:rsidR="001062C3" w:rsidRPr="785BAB83">
        <w:rPr>
          <w:rFonts w:ascii="Corbel" w:eastAsiaTheme="minorEastAsia" w:hAnsi="Corbel"/>
          <w:color w:val="000000" w:themeColor="text1"/>
          <w:kern w:val="24"/>
          <w:sz w:val="24"/>
          <w:szCs w:val="24"/>
          <w:lang w:eastAsia="en-GB"/>
        </w:rPr>
        <w:t>They are also r</w:t>
      </w:r>
      <w:r w:rsidR="00C4129A" w:rsidRPr="785BAB83">
        <w:rPr>
          <w:rFonts w:ascii="Corbel" w:eastAsiaTheme="minorEastAsia" w:hAnsi="Corbel"/>
          <w:color w:val="000000" w:themeColor="text1"/>
          <w:kern w:val="24"/>
          <w:sz w:val="24"/>
          <w:szCs w:val="24"/>
          <w:lang w:eastAsia="en-GB"/>
        </w:rPr>
        <w:t xml:space="preserve">epresented </w:t>
      </w:r>
      <w:r w:rsidR="00B77AFC" w:rsidRPr="785BAB83">
        <w:rPr>
          <w:rFonts w:ascii="Corbel" w:eastAsiaTheme="minorEastAsia" w:hAnsi="Corbel"/>
          <w:color w:val="000000" w:themeColor="text1"/>
          <w:kern w:val="24"/>
          <w:sz w:val="24"/>
          <w:szCs w:val="24"/>
          <w:lang w:eastAsia="en-GB"/>
        </w:rPr>
        <w:t>in</w:t>
      </w:r>
      <w:r w:rsidR="00C4129A" w:rsidRPr="785BAB83">
        <w:rPr>
          <w:rFonts w:ascii="Corbel" w:eastAsiaTheme="minorEastAsia" w:hAnsi="Corbel"/>
          <w:color w:val="000000" w:themeColor="text1"/>
          <w:kern w:val="24"/>
          <w:sz w:val="24"/>
          <w:szCs w:val="24"/>
          <w:lang w:eastAsia="en-GB"/>
        </w:rPr>
        <w:t xml:space="preserve"> our EDI governance structure,</w:t>
      </w:r>
      <w:r w:rsidR="001062C3" w:rsidRPr="785BAB83">
        <w:rPr>
          <w:rFonts w:ascii="Corbel" w:eastAsiaTheme="minorEastAsia" w:hAnsi="Corbel"/>
          <w:color w:val="000000" w:themeColor="text1"/>
          <w:kern w:val="24"/>
          <w:sz w:val="24"/>
          <w:szCs w:val="24"/>
          <w:lang w:eastAsia="en-GB"/>
        </w:rPr>
        <w:t xml:space="preserve"> where</w:t>
      </w:r>
      <w:r w:rsidR="00C4129A" w:rsidRPr="785BAB83">
        <w:rPr>
          <w:rFonts w:ascii="Corbel" w:eastAsiaTheme="minorEastAsia" w:hAnsi="Corbel"/>
          <w:color w:val="000000" w:themeColor="text1"/>
          <w:kern w:val="24"/>
          <w:sz w:val="24"/>
          <w:szCs w:val="24"/>
          <w:lang w:eastAsia="en-GB"/>
        </w:rPr>
        <w:t xml:space="preserve"> they influence the development of policies</w:t>
      </w:r>
      <w:r w:rsidR="001062C3" w:rsidRPr="785BAB83">
        <w:rPr>
          <w:rFonts w:ascii="Corbel" w:eastAsiaTheme="minorEastAsia" w:hAnsi="Corbel"/>
          <w:color w:val="000000" w:themeColor="text1"/>
          <w:kern w:val="24"/>
          <w:sz w:val="24"/>
          <w:szCs w:val="24"/>
          <w:lang w:eastAsia="en-GB"/>
        </w:rPr>
        <w:t xml:space="preserve"> and </w:t>
      </w:r>
      <w:r w:rsidR="00C4129A" w:rsidRPr="785BAB83">
        <w:rPr>
          <w:rFonts w:ascii="Corbel" w:eastAsiaTheme="minorEastAsia" w:hAnsi="Corbel"/>
          <w:color w:val="000000" w:themeColor="text1"/>
          <w:kern w:val="24"/>
          <w:sz w:val="24"/>
          <w:szCs w:val="24"/>
          <w:lang w:eastAsia="en-GB"/>
        </w:rPr>
        <w:t xml:space="preserve">processes. </w:t>
      </w:r>
    </w:p>
    <w:p w14:paraId="31D4FB6D" w14:textId="04716A7D" w:rsidR="00C4129A" w:rsidRDefault="00C4129A" w:rsidP="003F2EC9">
      <w:pPr>
        <w:rPr>
          <w:rFonts w:ascii="Corbel" w:eastAsiaTheme="minorEastAsia" w:hAnsi="Corbel"/>
          <w:color w:val="000000" w:themeColor="text1"/>
          <w:kern w:val="24"/>
          <w:sz w:val="24"/>
          <w:szCs w:val="24"/>
          <w:lang w:eastAsia="en-GB"/>
        </w:rPr>
      </w:pPr>
      <w:r w:rsidRPr="00236D19">
        <w:rPr>
          <w:rFonts w:ascii="Corbel" w:eastAsiaTheme="minorEastAsia" w:hAnsi="Corbel"/>
          <w:color w:val="000000" w:themeColor="text1"/>
          <w:kern w:val="24"/>
          <w:sz w:val="24"/>
          <w:szCs w:val="24"/>
          <w:lang w:eastAsia="en-GB"/>
        </w:rPr>
        <w:t xml:space="preserve">We now have six </w:t>
      </w:r>
      <w:r w:rsidR="00A61BA0">
        <w:rPr>
          <w:rFonts w:ascii="Corbel" w:eastAsiaTheme="minorEastAsia" w:hAnsi="Corbel"/>
          <w:color w:val="000000" w:themeColor="text1"/>
          <w:kern w:val="24"/>
          <w:sz w:val="24"/>
          <w:szCs w:val="24"/>
          <w:lang w:eastAsia="en-GB"/>
        </w:rPr>
        <w:t>Staff N</w:t>
      </w:r>
      <w:r w:rsidRPr="00236D19">
        <w:rPr>
          <w:rFonts w:ascii="Corbel" w:eastAsiaTheme="minorEastAsia" w:hAnsi="Corbel"/>
          <w:color w:val="000000" w:themeColor="text1"/>
          <w:kern w:val="24"/>
          <w:sz w:val="24"/>
          <w:szCs w:val="24"/>
          <w:lang w:eastAsia="en-GB"/>
        </w:rPr>
        <w:t>etworks</w:t>
      </w:r>
      <w:r w:rsidR="007C49F2">
        <w:rPr>
          <w:rFonts w:ascii="Corbel" w:eastAsiaTheme="minorEastAsia" w:hAnsi="Corbel"/>
          <w:color w:val="000000" w:themeColor="text1"/>
          <w:kern w:val="24"/>
          <w:sz w:val="24"/>
          <w:szCs w:val="24"/>
          <w:lang w:eastAsia="en-GB"/>
        </w:rPr>
        <w:t>:</w:t>
      </w:r>
    </w:p>
    <w:p w14:paraId="75790B6B" w14:textId="22404DF1" w:rsidR="006306DC" w:rsidRPr="007C49F2" w:rsidRDefault="00E47F55" w:rsidP="00F56C3A">
      <w:pPr>
        <w:pStyle w:val="ListParagraph"/>
        <w:numPr>
          <w:ilvl w:val="0"/>
          <w:numId w:val="9"/>
        </w:numPr>
        <w:rPr>
          <w:sz w:val="24"/>
          <w:szCs w:val="24"/>
        </w:rPr>
      </w:pPr>
      <w:r w:rsidRPr="007C49F2">
        <w:rPr>
          <w:sz w:val="24"/>
          <w:szCs w:val="24"/>
        </w:rPr>
        <w:t>Black and Global Majority.</w:t>
      </w:r>
    </w:p>
    <w:p w14:paraId="66385EF3" w14:textId="23C0EF01" w:rsidR="00E47F55" w:rsidRDefault="00E47F55" w:rsidP="00F56C3A">
      <w:pPr>
        <w:pStyle w:val="ListParagraph"/>
        <w:numPr>
          <w:ilvl w:val="0"/>
          <w:numId w:val="9"/>
        </w:numPr>
        <w:rPr>
          <w:sz w:val="24"/>
          <w:szCs w:val="24"/>
        </w:rPr>
      </w:pPr>
      <w:r w:rsidRPr="007C49F2">
        <w:rPr>
          <w:sz w:val="24"/>
          <w:szCs w:val="24"/>
        </w:rPr>
        <w:t>Disability and Mental Health.</w:t>
      </w:r>
    </w:p>
    <w:p w14:paraId="723731F1" w14:textId="1B231440" w:rsidR="0017122F" w:rsidRPr="007C49F2" w:rsidRDefault="0017122F" w:rsidP="00F56C3A">
      <w:pPr>
        <w:pStyle w:val="ListParagraph"/>
        <w:numPr>
          <w:ilvl w:val="0"/>
          <w:numId w:val="9"/>
        </w:numPr>
        <w:rPr>
          <w:sz w:val="24"/>
          <w:szCs w:val="24"/>
        </w:rPr>
      </w:pPr>
      <w:r>
        <w:rPr>
          <w:sz w:val="24"/>
          <w:szCs w:val="24"/>
        </w:rPr>
        <w:t>Neurodiversity</w:t>
      </w:r>
      <w:r w:rsidR="003F538E">
        <w:rPr>
          <w:sz w:val="24"/>
          <w:szCs w:val="24"/>
        </w:rPr>
        <w:t>.</w:t>
      </w:r>
    </w:p>
    <w:p w14:paraId="4AB5FDD5" w14:textId="0F7CE3E1" w:rsidR="00D81112" w:rsidRPr="007C49F2" w:rsidRDefault="00D81112" w:rsidP="00F56C3A">
      <w:pPr>
        <w:pStyle w:val="ListParagraph"/>
        <w:numPr>
          <w:ilvl w:val="0"/>
          <w:numId w:val="9"/>
        </w:numPr>
        <w:rPr>
          <w:sz w:val="24"/>
          <w:szCs w:val="24"/>
        </w:rPr>
      </w:pPr>
      <w:r w:rsidRPr="007C49F2">
        <w:rPr>
          <w:sz w:val="24"/>
          <w:szCs w:val="24"/>
        </w:rPr>
        <w:t>LGBT+</w:t>
      </w:r>
      <w:r w:rsidR="007C49F2" w:rsidRPr="007C49F2">
        <w:rPr>
          <w:sz w:val="24"/>
          <w:szCs w:val="24"/>
        </w:rPr>
        <w:t>.</w:t>
      </w:r>
    </w:p>
    <w:p w14:paraId="23254683" w14:textId="461F28A2" w:rsidR="00D81112" w:rsidRPr="007C49F2" w:rsidRDefault="00D81112" w:rsidP="00F56C3A">
      <w:pPr>
        <w:pStyle w:val="ListParagraph"/>
        <w:numPr>
          <w:ilvl w:val="0"/>
          <w:numId w:val="9"/>
        </w:numPr>
        <w:rPr>
          <w:sz w:val="24"/>
          <w:szCs w:val="24"/>
        </w:rPr>
      </w:pPr>
      <w:r w:rsidRPr="007C49F2">
        <w:rPr>
          <w:sz w:val="24"/>
          <w:szCs w:val="24"/>
        </w:rPr>
        <w:t>Parents and Carers</w:t>
      </w:r>
      <w:r w:rsidR="007C49F2" w:rsidRPr="007C49F2">
        <w:rPr>
          <w:sz w:val="24"/>
          <w:szCs w:val="24"/>
        </w:rPr>
        <w:t>.</w:t>
      </w:r>
    </w:p>
    <w:p w14:paraId="314C5746" w14:textId="5DE86383" w:rsidR="00D81112" w:rsidRPr="007C49F2" w:rsidRDefault="00D81112" w:rsidP="00F56C3A">
      <w:pPr>
        <w:pStyle w:val="ListParagraph"/>
        <w:numPr>
          <w:ilvl w:val="0"/>
          <w:numId w:val="9"/>
        </w:numPr>
        <w:rPr>
          <w:sz w:val="24"/>
          <w:szCs w:val="24"/>
        </w:rPr>
      </w:pPr>
      <w:r w:rsidRPr="007C49F2">
        <w:rPr>
          <w:sz w:val="24"/>
          <w:szCs w:val="24"/>
        </w:rPr>
        <w:t>Peri</w:t>
      </w:r>
      <w:r w:rsidR="0017122F">
        <w:rPr>
          <w:sz w:val="24"/>
          <w:szCs w:val="24"/>
        </w:rPr>
        <w:t>/</w:t>
      </w:r>
      <w:r w:rsidRPr="007C49F2">
        <w:rPr>
          <w:sz w:val="24"/>
          <w:szCs w:val="24"/>
        </w:rPr>
        <w:t>Menopause</w:t>
      </w:r>
      <w:r w:rsidR="007C49F2" w:rsidRPr="007C49F2">
        <w:rPr>
          <w:sz w:val="24"/>
          <w:szCs w:val="24"/>
        </w:rPr>
        <w:t>.</w:t>
      </w:r>
    </w:p>
    <w:p w14:paraId="10ED1F38" w14:textId="1B7F7CFA" w:rsidR="00D81112" w:rsidRPr="007C49F2" w:rsidRDefault="00D81112" w:rsidP="00F56C3A">
      <w:pPr>
        <w:pStyle w:val="ListParagraph"/>
        <w:numPr>
          <w:ilvl w:val="0"/>
          <w:numId w:val="9"/>
        </w:numPr>
        <w:rPr>
          <w:sz w:val="24"/>
          <w:szCs w:val="24"/>
        </w:rPr>
      </w:pPr>
      <w:r w:rsidRPr="007C49F2">
        <w:rPr>
          <w:sz w:val="24"/>
          <w:szCs w:val="24"/>
        </w:rPr>
        <w:t>Royal Holloway Women’s Network</w:t>
      </w:r>
      <w:r w:rsidR="003F538E">
        <w:rPr>
          <w:sz w:val="24"/>
          <w:szCs w:val="24"/>
        </w:rPr>
        <w:t xml:space="preserve"> (RoWaN)</w:t>
      </w:r>
      <w:r w:rsidRPr="007C49F2">
        <w:rPr>
          <w:sz w:val="24"/>
          <w:szCs w:val="24"/>
        </w:rPr>
        <w:t>.</w:t>
      </w:r>
    </w:p>
    <w:p w14:paraId="6A1D58AC" w14:textId="09DB3598" w:rsidR="00C4129A" w:rsidRDefault="00C4129A" w:rsidP="003F2EC9">
      <w:pPr>
        <w:rPr>
          <w:rFonts w:ascii="Corbel" w:hAnsi="Corbel"/>
          <w:sz w:val="24"/>
          <w:szCs w:val="24"/>
        </w:rPr>
      </w:pPr>
    </w:p>
    <w:p w14:paraId="0241AFD1" w14:textId="111C431A" w:rsidR="00D3387F" w:rsidRPr="006F355C" w:rsidRDefault="00FB22FB" w:rsidP="003F2EC9">
      <w:pPr>
        <w:rPr>
          <w:rFonts w:ascii="Corbel" w:hAnsi="Corbel"/>
          <w:color w:val="000000"/>
          <w:sz w:val="24"/>
          <w:szCs w:val="24"/>
        </w:rPr>
      </w:pPr>
      <w:r w:rsidRPr="00FB22FB">
        <w:rPr>
          <w:rFonts w:ascii="Corbel" w:hAnsi="Corbel"/>
          <w:color w:val="000000"/>
          <w:sz w:val="24"/>
          <w:szCs w:val="24"/>
        </w:rPr>
        <w:t xml:space="preserve">Our </w:t>
      </w:r>
      <w:r w:rsidR="00A61BA0">
        <w:rPr>
          <w:rFonts w:ascii="Corbel" w:hAnsi="Corbel"/>
          <w:color w:val="000000"/>
          <w:sz w:val="24"/>
          <w:szCs w:val="24"/>
        </w:rPr>
        <w:t>S</w:t>
      </w:r>
      <w:r w:rsidRPr="00FB22FB">
        <w:rPr>
          <w:rFonts w:ascii="Corbel" w:hAnsi="Corbel"/>
          <w:color w:val="000000"/>
          <w:sz w:val="24"/>
          <w:szCs w:val="24"/>
        </w:rPr>
        <w:t xml:space="preserve">taff </w:t>
      </w:r>
      <w:r w:rsidR="00A61BA0">
        <w:rPr>
          <w:rFonts w:ascii="Corbel" w:hAnsi="Corbel"/>
          <w:color w:val="000000"/>
          <w:sz w:val="24"/>
          <w:szCs w:val="24"/>
        </w:rPr>
        <w:t>N</w:t>
      </w:r>
      <w:r w:rsidRPr="00FB22FB">
        <w:rPr>
          <w:rFonts w:ascii="Corbel" w:hAnsi="Corbel"/>
          <w:color w:val="000000"/>
          <w:sz w:val="24"/>
          <w:szCs w:val="24"/>
        </w:rPr>
        <w:t>etworks also play an important role in highlighting the challenges they experience, giving us a direct and meaningful line of communication. Their feedback has led to a number of positive policy changes. For example, input from the Parents and Carers Network prompted revisions to our guidance on sabbatical arrangements following a return from family leave, providing greater clarity and consistency. We also introduced an accompanying guidance document for the Shared Parental Leave policy, outlining the different ways leave and pay can be arranged. These improvements were shaped directly by colleagues who told us the previous policy was difficult to navigate.</w:t>
      </w:r>
    </w:p>
    <w:p w14:paraId="2FB23B9C" w14:textId="77777777" w:rsidR="00CF4591" w:rsidRDefault="00CF4591" w:rsidP="006E00EA">
      <w:pPr>
        <w:pStyle w:val="Heading3"/>
        <w:rPr>
          <w:rFonts w:ascii="Corbel" w:hAnsi="Corbel"/>
          <w:b/>
          <w:bCs/>
        </w:rPr>
      </w:pPr>
    </w:p>
    <w:p w14:paraId="5FF9FCE2" w14:textId="6DF35E58" w:rsidR="006F5D6D" w:rsidRPr="002C32A2" w:rsidRDefault="006F5D6D" w:rsidP="006E00EA">
      <w:pPr>
        <w:pStyle w:val="Heading3"/>
        <w:rPr>
          <w:rFonts w:ascii="Corbel" w:hAnsi="Corbel"/>
          <w:b/>
          <w:bCs/>
          <w:color w:val="auto"/>
        </w:rPr>
      </w:pPr>
      <w:bookmarkStart w:id="18" w:name="_Toc223702111"/>
      <w:r w:rsidRPr="002C32A2">
        <w:rPr>
          <w:rFonts w:ascii="Corbel" w:hAnsi="Corbel"/>
          <w:b/>
          <w:bCs/>
          <w:color w:val="auto"/>
        </w:rPr>
        <w:t>Learning and awareness</w:t>
      </w:r>
      <w:bookmarkEnd w:id="18"/>
      <w:r w:rsidR="00F95A0D">
        <w:rPr>
          <w:rFonts w:ascii="Corbel" w:hAnsi="Corbel"/>
          <w:b/>
          <w:bCs/>
          <w:color w:val="auto"/>
        </w:rPr>
        <w:t>.</w:t>
      </w:r>
    </w:p>
    <w:p w14:paraId="0157E3A1" w14:textId="405709F0" w:rsidR="00791F5F" w:rsidRPr="003F538E" w:rsidRDefault="006832BF" w:rsidP="003F2EC9">
      <w:pPr>
        <w:rPr>
          <w:rFonts w:ascii="Corbel" w:hAnsi="Corbel"/>
          <w:sz w:val="24"/>
          <w:szCs w:val="24"/>
        </w:rPr>
      </w:pPr>
      <w:r w:rsidRPr="003F538E">
        <w:rPr>
          <w:rFonts w:ascii="Corbel" w:hAnsi="Corbel"/>
          <w:sz w:val="24"/>
          <w:szCs w:val="24"/>
        </w:rPr>
        <w:t xml:space="preserve">We continue our work to </w:t>
      </w:r>
      <w:r w:rsidR="00D4241F" w:rsidRPr="003F538E">
        <w:rPr>
          <w:rFonts w:ascii="Corbel" w:hAnsi="Corbel"/>
          <w:sz w:val="24"/>
          <w:szCs w:val="24"/>
        </w:rPr>
        <w:t>strengthen</w:t>
      </w:r>
      <w:r w:rsidRPr="003F538E">
        <w:rPr>
          <w:rFonts w:ascii="Corbel" w:hAnsi="Corbel"/>
          <w:sz w:val="24"/>
          <w:szCs w:val="24"/>
        </w:rPr>
        <w:t xml:space="preserve"> </w:t>
      </w:r>
      <w:r w:rsidR="00D4241F" w:rsidRPr="003F538E">
        <w:rPr>
          <w:rFonts w:ascii="Corbel" w:hAnsi="Corbel"/>
          <w:sz w:val="24"/>
          <w:szCs w:val="24"/>
        </w:rPr>
        <w:t>our knowledge and capacity to crea</w:t>
      </w:r>
      <w:r w:rsidR="003B6793" w:rsidRPr="003F538E">
        <w:rPr>
          <w:rFonts w:ascii="Corbel" w:hAnsi="Corbel"/>
          <w:sz w:val="24"/>
          <w:szCs w:val="24"/>
        </w:rPr>
        <w:t>te</w:t>
      </w:r>
      <w:r w:rsidR="00D4241F" w:rsidRPr="003F538E">
        <w:rPr>
          <w:rFonts w:ascii="Corbel" w:hAnsi="Corbel"/>
          <w:sz w:val="24"/>
          <w:szCs w:val="24"/>
        </w:rPr>
        <w:t xml:space="preserve"> safe, respectful and inclusive spaces across the University</w:t>
      </w:r>
      <w:r w:rsidR="00B4247D" w:rsidRPr="003F538E">
        <w:rPr>
          <w:rFonts w:ascii="Corbel" w:hAnsi="Corbel"/>
          <w:sz w:val="24"/>
          <w:szCs w:val="24"/>
        </w:rPr>
        <w:t>, through promoting</w:t>
      </w:r>
      <w:r w:rsidR="00D4241F" w:rsidRPr="003F538E">
        <w:rPr>
          <w:rFonts w:ascii="Corbel" w:hAnsi="Corbel"/>
          <w:sz w:val="24"/>
          <w:szCs w:val="24"/>
        </w:rPr>
        <w:t xml:space="preserve"> existing</w:t>
      </w:r>
      <w:r w:rsidR="003F2EC9" w:rsidRPr="003F538E">
        <w:rPr>
          <w:rFonts w:ascii="Corbel" w:hAnsi="Corbel"/>
          <w:sz w:val="24"/>
          <w:szCs w:val="24"/>
        </w:rPr>
        <w:t xml:space="preserve"> mandatory EDI courses</w:t>
      </w:r>
      <w:r w:rsidR="00B4247D" w:rsidRPr="003F538E">
        <w:rPr>
          <w:rFonts w:ascii="Corbel" w:hAnsi="Corbel"/>
          <w:sz w:val="24"/>
          <w:szCs w:val="24"/>
        </w:rPr>
        <w:t xml:space="preserve">, and through </w:t>
      </w:r>
      <w:r w:rsidR="005770C2" w:rsidRPr="003F538E">
        <w:rPr>
          <w:rFonts w:ascii="Corbel" w:hAnsi="Corbel"/>
          <w:sz w:val="24"/>
          <w:szCs w:val="24"/>
        </w:rPr>
        <w:t>other forms of learning.</w:t>
      </w:r>
      <w:r w:rsidR="00791F5F" w:rsidRPr="003F538E">
        <w:rPr>
          <w:rFonts w:ascii="Corbel" w:hAnsi="Corbel"/>
          <w:sz w:val="24"/>
          <w:szCs w:val="24"/>
        </w:rPr>
        <w:t xml:space="preserve"> </w:t>
      </w:r>
    </w:p>
    <w:p w14:paraId="0574C908" w14:textId="35A9E6C5" w:rsidR="00D42D5E" w:rsidRPr="00F51B6F" w:rsidRDefault="00D42D5E" w:rsidP="00D42D5E">
      <w:pPr>
        <w:spacing w:after="0"/>
        <w:rPr>
          <w:rFonts w:ascii="Corbel" w:eastAsia="Times New Roman" w:hAnsi="Corbel" w:cstheme="minorHAnsi"/>
          <w:bCs/>
          <w:sz w:val="24"/>
          <w:szCs w:val="24"/>
          <w:lang w:eastAsia="en-GB"/>
        </w:rPr>
      </w:pPr>
      <w:r w:rsidRPr="00F51B6F">
        <w:rPr>
          <w:rFonts w:ascii="Corbel" w:eastAsia="Times New Roman" w:hAnsi="Corbel" w:cstheme="minorHAnsi"/>
          <w:bCs/>
          <w:sz w:val="24"/>
          <w:szCs w:val="24"/>
          <w:lang w:eastAsia="en-GB"/>
        </w:rPr>
        <w:t>Throughout October</w:t>
      </w:r>
      <w:r w:rsidR="003F538E" w:rsidRPr="00F51B6F">
        <w:rPr>
          <w:rFonts w:ascii="Corbel" w:eastAsia="Times New Roman" w:hAnsi="Corbel" w:cstheme="minorHAnsi"/>
          <w:bCs/>
          <w:sz w:val="24"/>
          <w:szCs w:val="24"/>
          <w:lang w:eastAsia="en-GB"/>
        </w:rPr>
        <w:t xml:space="preserve"> Black History Month </w:t>
      </w:r>
      <w:r w:rsidRPr="00F51B6F">
        <w:rPr>
          <w:rFonts w:ascii="Corbel" w:eastAsia="Times New Roman" w:hAnsi="Corbel" w:cstheme="minorHAnsi"/>
          <w:bCs/>
          <w:sz w:val="24"/>
          <w:szCs w:val="24"/>
          <w:lang w:eastAsia="en-GB"/>
        </w:rPr>
        <w:t xml:space="preserve">2024, to address low engagement with EDI training and low awareness of EDI activities, the EDI team visited teams across </w:t>
      </w:r>
      <w:r w:rsidR="0034240A">
        <w:rPr>
          <w:rFonts w:ascii="Corbel" w:eastAsia="Times New Roman" w:hAnsi="Corbel" w:cstheme="minorHAnsi"/>
          <w:bCs/>
          <w:sz w:val="24"/>
          <w:szCs w:val="24"/>
          <w:lang w:eastAsia="en-GB"/>
        </w:rPr>
        <w:t xml:space="preserve">the University </w:t>
      </w:r>
      <w:r w:rsidR="00471E54" w:rsidRPr="002357DD">
        <w:rPr>
          <w:rFonts w:ascii="Corbel" w:eastAsia="Times New Roman" w:hAnsi="Corbel" w:cstheme="minorHAnsi"/>
          <w:bCs/>
          <w:sz w:val="24"/>
          <w:szCs w:val="24"/>
          <w:lang w:eastAsia="en-GB"/>
        </w:rPr>
        <w:t>(</w:t>
      </w:r>
      <w:r w:rsidR="002357DD" w:rsidRPr="002357DD">
        <w:rPr>
          <w:rFonts w:ascii="Corbel" w:eastAsia="Times New Roman" w:hAnsi="Corbel" w:cstheme="minorHAnsi"/>
          <w:bCs/>
          <w:sz w:val="24"/>
          <w:szCs w:val="24"/>
          <w:lang w:eastAsia="en-GB"/>
        </w:rPr>
        <w:t>‘</w:t>
      </w:r>
      <w:r w:rsidRPr="00B11FC9">
        <w:rPr>
          <w:rFonts w:ascii="Corbel" w:eastAsia="Times New Roman" w:hAnsi="Corbel" w:cstheme="minorHAnsi"/>
          <w:bCs/>
          <w:sz w:val="24"/>
          <w:szCs w:val="24"/>
          <w:lang w:eastAsia="en-GB"/>
        </w:rPr>
        <w:t xml:space="preserve">Race equity Toolkit </w:t>
      </w:r>
      <w:r w:rsidR="002357DD">
        <w:rPr>
          <w:rFonts w:ascii="Corbel" w:eastAsia="Times New Roman" w:hAnsi="Corbel" w:cstheme="minorHAnsi"/>
          <w:bCs/>
          <w:sz w:val="24"/>
          <w:szCs w:val="24"/>
          <w:lang w:eastAsia="en-GB"/>
        </w:rPr>
        <w:t>“</w:t>
      </w:r>
      <w:r w:rsidRPr="00B11FC9">
        <w:rPr>
          <w:rFonts w:ascii="Corbel" w:eastAsia="Times New Roman" w:hAnsi="Corbel" w:cstheme="minorHAnsi"/>
          <w:bCs/>
          <w:sz w:val="24"/>
          <w:szCs w:val="24"/>
          <w:lang w:eastAsia="en-GB"/>
        </w:rPr>
        <w:t>On Tour</w:t>
      </w:r>
      <w:r w:rsidR="002357DD">
        <w:rPr>
          <w:rFonts w:ascii="Corbel" w:eastAsia="Times New Roman" w:hAnsi="Corbel" w:cstheme="minorHAnsi"/>
          <w:bCs/>
          <w:sz w:val="24"/>
          <w:szCs w:val="24"/>
          <w:lang w:eastAsia="en-GB"/>
        </w:rPr>
        <w:t>”’</w:t>
      </w:r>
      <w:r w:rsidR="002357DD" w:rsidRPr="00B11FC9">
        <w:rPr>
          <w:rFonts w:ascii="Corbel" w:eastAsia="Times New Roman" w:hAnsi="Corbel" w:cstheme="minorHAnsi"/>
          <w:bCs/>
          <w:sz w:val="24"/>
          <w:szCs w:val="24"/>
          <w:lang w:eastAsia="en-GB"/>
        </w:rPr>
        <w:t>)</w:t>
      </w:r>
      <w:r w:rsidRPr="00F51B6F">
        <w:rPr>
          <w:rFonts w:ascii="Corbel" w:eastAsia="Times New Roman" w:hAnsi="Corbel" w:cstheme="minorHAnsi"/>
          <w:bCs/>
          <w:sz w:val="24"/>
          <w:szCs w:val="24"/>
          <w:lang w:eastAsia="en-GB"/>
        </w:rPr>
        <w:t xml:space="preserve"> promoting resources for anti-racis</w:t>
      </w:r>
      <w:r w:rsidR="00193F42">
        <w:rPr>
          <w:rFonts w:ascii="Corbel" w:eastAsia="Times New Roman" w:hAnsi="Corbel" w:cstheme="minorHAnsi"/>
          <w:bCs/>
          <w:sz w:val="24"/>
          <w:szCs w:val="24"/>
          <w:lang w:eastAsia="en-GB"/>
        </w:rPr>
        <w:t>m</w:t>
      </w:r>
      <w:r w:rsidRPr="00F51B6F">
        <w:rPr>
          <w:rFonts w:ascii="Corbel" w:eastAsia="Times New Roman" w:hAnsi="Corbel" w:cstheme="minorHAnsi"/>
          <w:bCs/>
          <w:sz w:val="24"/>
          <w:szCs w:val="24"/>
          <w:lang w:eastAsia="en-GB"/>
        </w:rPr>
        <w:t xml:space="preserve"> learning and practice, including micro-learning</w:t>
      </w:r>
      <w:r w:rsidR="00E56A6F" w:rsidRPr="00F51B6F">
        <w:rPr>
          <w:rFonts w:ascii="Corbel" w:eastAsia="Times New Roman" w:hAnsi="Corbel" w:cstheme="minorHAnsi"/>
          <w:bCs/>
          <w:sz w:val="24"/>
          <w:szCs w:val="24"/>
          <w:lang w:eastAsia="en-GB"/>
        </w:rPr>
        <w:t xml:space="preserve"> (e.g. </w:t>
      </w:r>
      <w:r w:rsidR="002357DD">
        <w:rPr>
          <w:rFonts w:ascii="Corbel" w:eastAsia="Times New Roman" w:hAnsi="Corbel" w:cstheme="minorHAnsi"/>
          <w:bCs/>
          <w:sz w:val="24"/>
          <w:szCs w:val="24"/>
          <w:lang w:eastAsia="en-GB"/>
        </w:rPr>
        <w:t>‘</w:t>
      </w:r>
      <w:r w:rsidR="00E56A6F" w:rsidRPr="00F51B6F">
        <w:rPr>
          <w:rFonts w:ascii="Corbel" w:eastAsia="Times New Roman" w:hAnsi="Corbel"/>
          <w:kern w:val="1"/>
          <w:sz w:val="24"/>
          <w:szCs w:val="24"/>
          <w:lang w:eastAsia="en-GB"/>
        </w:rPr>
        <w:t>Where are you REALLY from? Microaggressions at work’ and ‘Becoming anti-racist’)</w:t>
      </w:r>
      <w:r w:rsidRPr="00F51B6F">
        <w:rPr>
          <w:rFonts w:ascii="Corbel" w:eastAsia="Times New Roman" w:hAnsi="Corbel" w:cstheme="minorHAnsi"/>
          <w:bCs/>
          <w:sz w:val="24"/>
          <w:szCs w:val="24"/>
          <w:lang w:eastAsia="en-GB"/>
        </w:rPr>
        <w:t>.</w:t>
      </w:r>
      <w:r w:rsidR="00CC1194">
        <w:rPr>
          <w:rFonts w:ascii="Corbel" w:eastAsia="Times New Roman" w:hAnsi="Corbel" w:cstheme="minorHAnsi"/>
          <w:bCs/>
          <w:sz w:val="24"/>
          <w:szCs w:val="24"/>
          <w:lang w:eastAsia="en-GB"/>
        </w:rPr>
        <w:t xml:space="preserve"> </w:t>
      </w:r>
      <w:r w:rsidR="00CC1194" w:rsidRPr="00CC1194">
        <w:rPr>
          <w:rFonts w:ascii="Corbel" w:eastAsia="Times New Roman" w:hAnsi="Corbel" w:cstheme="minorHAnsi"/>
          <w:bCs/>
          <w:sz w:val="24"/>
          <w:szCs w:val="24"/>
          <w:lang w:eastAsia="en-GB"/>
        </w:rPr>
        <w:t>We received extensive positive feedback on these sessions</w:t>
      </w:r>
      <w:r w:rsidR="00B562FA">
        <w:rPr>
          <w:rFonts w:ascii="Corbel" w:eastAsia="Times New Roman" w:hAnsi="Corbel" w:cstheme="minorHAnsi"/>
          <w:bCs/>
          <w:sz w:val="24"/>
          <w:szCs w:val="24"/>
          <w:lang w:eastAsia="en-GB"/>
        </w:rPr>
        <w:t xml:space="preserve"> and will continue to </w:t>
      </w:r>
      <w:r w:rsidR="002D061F" w:rsidRPr="002D061F">
        <w:rPr>
          <w:rFonts w:ascii="Corbel" w:eastAsia="Times New Roman" w:hAnsi="Corbel" w:cstheme="minorHAnsi"/>
          <w:bCs/>
          <w:sz w:val="24"/>
          <w:szCs w:val="24"/>
          <w:lang w:eastAsia="en-GB"/>
        </w:rPr>
        <w:t>deliver locally</w:t>
      </w:r>
      <w:r w:rsidR="002D061F" w:rsidRPr="002D061F">
        <w:rPr>
          <w:rFonts w:ascii="Cambria Math" w:eastAsia="Times New Roman" w:hAnsi="Cambria Math" w:cs="Cambria Math"/>
          <w:bCs/>
          <w:sz w:val="24"/>
          <w:szCs w:val="24"/>
          <w:lang w:eastAsia="en-GB"/>
        </w:rPr>
        <w:t>‑</w:t>
      </w:r>
      <w:r w:rsidR="002D061F" w:rsidRPr="002D061F">
        <w:rPr>
          <w:rFonts w:ascii="Corbel" w:eastAsia="Times New Roman" w:hAnsi="Corbel" w:cstheme="minorHAnsi"/>
          <w:bCs/>
          <w:sz w:val="24"/>
          <w:szCs w:val="24"/>
          <w:lang w:eastAsia="en-GB"/>
        </w:rPr>
        <w:t>embedded engagement activities that raise awareness of EDI priorities and promote practical learning across teams.</w:t>
      </w:r>
      <w:r w:rsidRPr="00F51B6F">
        <w:rPr>
          <w:rFonts w:ascii="Corbel" w:eastAsia="Times New Roman" w:hAnsi="Corbel" w:cstheme="minorHAnsi"/>
          <w:bCs/>
          <w:sz w:val="24"/>
          <w:szCs w:val="24"/>
          <w:lang w:eastAsia="en-GB"/>
        </w:rPr>
        <w:t xml:space="preserve"> </w:t>
      </w:r>
    </w:p>
    <w:p w14:paraId="4C505198" w14:textId="77777777" w:rsidR="008601C1" w:rsidRPr="003F538E" w:rsidRDefault="008601C1" w:rsidP="00D42D5E">
      <w:pPr>
        <w:spacing w:after="0"/>
        <w:rPr>
          <w:rFonts w:ascii="Corbel" w:eastAsia="Times New Roman" w:hAnsi="Corbel" w:cstheme="minorHAnsi"/>
          <w:bCs/>
          <w:szCs w:val="24"/>
          <w:lang w:eastAsia="en-GB"/>
        </w:rPr>
      </w:pPr>
    </w:p>
    <w:p w14:paraId="54C5328A" w14:textId="77777777" w:rsidR="002500FC" w:rsidRPr="002500FC" w:rsidRDefault="0027538C" w:rsidP="002500FC">
      <w:pPr>
        <w:rPr>
          <w:rFonts w:ascii="Corbel" w:hAnsi="Corbel"/>
          <w:sz w:val="24"/>
          <w:szCs w:val="24"/>
        </w:rPr>
      </w:pPr>
      <w:r w:rsidRPr="785BAB83">
        <w:rPr>
          <w:rFonts w:ascii="Corbel" w:hAnsi="Corbel"/>
          <w:sz w:val="24"/>
          <w:szCs w:val="24"/>
        </w:rPr>
        <w:t>We have continued to improve mandatory training completion</w:t>
      </w:r>
      <w:r w:rsidR="00D615BC" w:rsidRPr="785BAB83">
        <w:rPr>
          <w:rFonts w:ascii="Corbel" w:hAnsi="Corbel"/>
          <w:sz w:val="24"/>
          <w:szCs w:val="24"/>
        </w:rPr>
        <w:t xml:space="preserve">, including allyship and microaggressions, </w:t>
      </w:r>
      <w:r w:rsidR="00E04AE6" w:rsidRPr="785BAB83">
        <w:rPr>
          <w:rFonts w:ascii="Corbel" w:hAnsi="Corbel"/>
          <w:sz w:val="24"/>
          <w:szCs w:val="24"/>
        </w:rPr>
        <w:t>bullying and harassment and unconscious bias</w:t>
      </w:r>
      <w:r w:rsidR="00293030" w:rsidRPr="785BAB83">
        <w:rPr>
          <w:rFonts w:ascii="Corbel" w:hAnsi="Corbel"/>
          <w:sz w:val="24"/>
          <w:szCs w:val="24"/>
        </w:rPr>
        <w:t>,</w:t>
      </w:r>
      <w:r w:rsidRPr="785BAB83">
        <w:rPr>
          <w:rFonts w:ascii="Corbel" w:hAnsi="Corbel"/>
          <w:sz w:val="24"/>
          <w:szCs w:val="24"/>
        </w:rPr>
        <w:t xml:space="preserve"> and expanded our wider training </w:t>
      </w:r>
      <w:r w:rsidRPr="785BAB83">
        <w:rPr>
          <w:rFonts w:ascii="Corbel" w:hAnsi="Corbel"/>
          <w:sz w:val="24"/>
          <w:szCs w:val="24"/>
        </w:rPr>
        <w:lastRenderedPageBreak/>
        <w:t xml:space="preserve">offer, including the introduction of Disability Awareness training. </w:t>
      </w:r>
      <w:r w:rsidR="002500FC" w:rsidRPr="785BAB83">
        <w:rPr>
          <w:rFonts w:ascii="Corbel" w:hAnsi="Corbel"/>
          <w:sz w:val="24"/>
          <w:szCs w:val="24"/>
        </w:rPr>
        <w:t>We have also strengthened the impact of the Inclusive Leadership for Managers programme by promoting the initiatives that participants design and implement as part of the course, helping to embed more inclusive practices within teams.</w:t>
      </w:r>
    </w:p>
    <w:p w14:paraId="7F3C0424" w14:textId="0E650FC1" w:rsidR="00AA3E06" w:rsidRDefault="00E74A19" w:rsidP="000F2A28">
      <w:pPr>
        <w:rPr>
          <w:rFonts w:ascii="Corbel" w:hAnsi="Corbel"/>
          <w:sz w:val="24"/>
          <w:szCs w:val="24"/>
        </w:rPr>
      </w:pPr>
      <w:r>
        <w:rPr>
          <w:rFonts w:ascii="Corbel" w:hAnsi="Corbel"/>
          <w:sz w:val="24"/>
          <w:szCs w:val="24"/>
        </w:rPr>
        <w:t xml:space="preserve">We continue to offer </w:t>
      </w:r>
      <w:r w:rsidR="00E02CAB">
        <w:rPr>
          <w:rFonts w:ascii="Corbel" w:hAnsi="Corbel"/>
          <w:sz w:val="24"/>
          <w:szCs w:val="24"/>
        </w:rPr>
        <w:t xml:space="preserve">LGBT+ Allyship training, </w:t>
      </w:r>
      <w:r w:rsidR="00BB4DB6">
        <w:rPr>
          <w:rFonts w:ascii="Corbel" w:hAnsi="Corbel"/>
          <w:sz w:val="24"/>
          <w:szCs w:val="24"/>
        </w:rPr>
        <w:t>focused on</w:t>
      </w:r>
      <w:r w:rsidR="00E02CAB">
        <w:rPr>
          <w:rFonts w:ascii="Corbel" w:hAnsi="Corbel"/>
          <w:sz w:val="24"/>
          <w:szCs w:val="24"/>
        </w:rPr>
        <w:t xml:space="preserve"> sexua</w:t>
      </w:r>
      <w:r w:rsidR="005E357A">
        <w:rPr>
          <w:rFonts w:ascii="Corbel" w:hAnsi="Corbel"/>
          <w:sz w:val="24"/>
          <w:szCs w:val="24"/>
        </w:rPr>
        <w:t xml:space="preserve">lity and gender identity, </w:t>
      </w:r>
      <w:r w:rsidR="004E7165">
        <w:rPr>
          <w:rFonts w:ascii="Corbel" w:hAnsi="Corbel"/>
          <w:sz w:val="24"/>
          <w:szCs w:val="24"/>
        </w:rPr>
        <w:t xml:space="preserve">and have worked to develop comprehensive </w:t>
      </w:r>
      <w:r w:rsidR="0004541E">
        <w:rPr>
          <w:rFonts w:ascii="Corbel" w:hAnsi="Corbel"/>
          <w:sz w:val="24"/>
          <w:szCs w:val="24"/>
        </w:rPr>
        <w:t xml:space="preserve">training for managers </w:t>
      </w:r>
      <w:r w:rsidR="004E7165">
        <w:rPr>
          <w:rFonts w:ascii="Corbel" w:hAnsi="Corbel"/>
          <w:sz w:val="24"/>
          <w:szCs w:val="24"/>
        </w:rPr>
        <w:t xml:space="preserve">to accompany the launch of our new </w:t>
      </w:r>
      <w:r w:rsidR="00395D6C">
        <w:rPr>
          <w:rFonts w:ascii="Corbel" w:hAnsi="Corbel"/>
          <w:sz w:val="24"/>
          <w:szCs w:val="24"/>
        </w:rPr>
        <w:t>R</w:t>
      </w:r>
      <w:r w:rsidR="004E7165">
        <w:rPr>
          <w:rFonts w:ascii="Corbel" w:hAnsi="Corbel"/>
          <w:sz w:val="24"/>
          <w:szCs w:val="24"/>
        </w:rPr>
        <w:t xml:space="preserve">easonable </w:t>
      </w:r>
      <w:r w:rsidR="00395D6C">
        <w:rPr>
          <w:rFonts w:ascii="Corbel" w:hAnsi="Corbel"/>
          <w:sz w:val="24"/>
          <w:szCs w:val="24"/>
        </w:rPr>
        <w:t>A</w:t>
      </w:r>
      <w:r w:rsidR="004E7165">
        <w:rPr>
          <w:rFonts w:ascii="Corbel" w:hAnsi="Corbel"/>
          <w:sz w:val="24"/>
          <w:szCs w:val="24"/>
        </w:rPr>
        <w:t xml:space="preserve">djustment </w:t>
      </w:r>
      <w:r w:rsidR="00395D6C">
        <w:rPr>
          <w:rFonts w:ascii="Corbel" w:hAnsi="Corbel"/>
          <w:sz w:val="24"/>
          <w:szCs w:val="24"/>
        </w:rPr>
        <w:t>P</w:t>
      </w:r>
      <w:r w:rsidR="004E7165">
        <w:rPr>
          <w:rFonts w:ascii="Corbel" w:hAnsi="Corbel"/>
          <w:sz w:val="24"/>
          <w:szCs w:val="24"/>
        </w:rPr>
        <w:t xml:space="preserve">olicy. </w:t>
      </w:r>
      <w:r w:rsidR="00293030">
        <w:rPr>
          <w:rFonts w:ascii="Corbel" w:hAnsi="Corbel"/>
          <w:sz w:val="24"/>
          <w:szCs w:val="24"/>
        </w:rPr>
        <w:t xml:space="preserve">The EDI team also visits individual departments as requested for tailored training. </w:t>
      </w:r>
    </w:p>
    <w:p w14:paraId="7656F861" w14:textId="0AB1F49A" w:rsidR="00E806A2" w:rsidRDefault="00370D3F" w:rsidP="000F2A28">
      <w:pPr>
        <w:rPr>
          <w:rFonts w:ascii="Corbel" w:hAnsi="Corbel"/>
          <w:sz w:val="24"/>
          <w:szCs w:val="24"/>
        </w:rPr>
      </w:pPr>
      <w:r>
        <w:rPr>
          <w:rFonts w:ascii="Corbel" w:hAnsi="Corbel"/>
          <w:sz w:val="24"/>
          <w:szCs w:val="24"/>
        </w:rPr>
        <w:t xml:space="preserve">We continue to offer Conversation About Race sessions, and plan to carry out a full review of this initiative </w:t>
      </w:r>
      <w:r w:rsidRPr="007C7730">
        <w:rPr>
          <w:rFonts w:ascii="Corbel" w:hAnsi="Corbel"/>
          <w:sz w:val="24"/>
          <w:szCs w:val="24"/>
        </w:rPr>
        <w:t xml:space="preserve">to </w:t>
      </w:r>
      <w:r w:rsidR="008C21EE" w:rsidRPr="00D4515B">
        <w:rPr>
          <w:rFonts w:ascii="Corbel" w:hAnsi="Corbel"/>
          <w:sz w:val="24"/>
          <w:szCs w:val="24"/>
        </w:rPr>
        <w:t xml:space="preserve">a </w:t>
      </w:r>
      <w:r w:rsidR="008C21EE">
        <w:rPr>
          <w:rFonts w:ascii="Corbel" w:hAnsi="Corbel"/>
          <w:sz w:val="24"/>
          <w:szCs w:val="24"/>
        </w:rPr>
        <w:t xml:space="preserve">provide a </w:t>
      </w:r>
      <w:r w:rsidR="008C21EE" w:rsidRPr="00D4515B">
        <w:rPr>
          <w:rFonts w:ascii="Corbel" w:hAnsi="Corbel"/>
          <w:sz w:val="24"/>
          <w:szCs w:val="24"/>
        </w:rPr>
        <w:t xml:space="preserve">more intentional structure </w:t>
      </w:r>
      <w:r w:rsidR="008C21EE">
        <w:rPr>
          <w:rFonts w:ascii="Corbel" w:hAnsi="Corbel"/>
          <w:sz w:val="24"/>
          <w:szCs w:val="24"/>
        </w:rPr>
        <w:t>to</w:t>
      </w:r>
      <w:r w:rsidR="008C21EE" w:rsidRPr="00D4515B">
        <w:rPr>
          <w:rFonts w:ascii="Corbel" w:hAnsi="Corbel"/>
          <w:sz w:val="24"/>
          <w:szCs w:val="24"/>
        </w:rPr>
        <w:t xml:space="preserve"> better enable meaningful learning and change</w:t>
      </w:r>
      <w:r w:rsidR="008C21EE">
        <w:rPr>
          <w:rFonts w:ascii="Corbel" w:hAnsi="Corbel"/>
          <w:sz w:val="24"/>
          <w:szCs w:val="24"/>
        </w:rPr>
        <w:t>,</w:t>
      </w:r>
      <w:r w:rsidR="008C21EE" w:rsidRPr="007C7730">
        <w:rPr>
          <w:rFonts w:ascii="Corbel" w:hAnsi="Corbel"/>
          <w:sz w:val="24"/>
          <w:szCs w:val="24"/>
        </w:rPr>
        <w:t xml:space="preserve"> </w:t>
      </w:r>
      <w:r w:rsidRPr="007C7730">
        <w:rPr>
          <w:rFonts w:ascii="Corbel" w:hAnsi="Corbel"/>
          <w:sz w:val="24"/>
          <w:szCs w:val="24"/>
        </w:rPr>
        <w:t>ensure psychological safety and maximise the impact of participation</w:t>
      </w:r>
      <w:r w:rsidRPr="002D5CD3">
        <w:rPr>
          <w:rFonts w:ascii="Corbel" w:hAnsi="Corbel"/>
          <w:sz w:val="24"/>
          <w:szCs w:val="24"/>
        </w:rPr>
        <w:t>.</w:t>
      </w:r>
    </w:p>
    <w:p w14:paraId="7031F888" w14:textId="77777777" w:rsidR="00E806A2" w:rsidRDefault="00E806A2" w:rsidP="00E806A2">
      <w:pPr>
        <w:pStyle w:val="NoSpacing"/>
        <w:rPr>
          <w:rFonts w:ascii="Corbel" w:hAnsi="Corbel"/>
          <w:sz w:val="24"/>
          <w:szCs w:val="24"/>
          <w:u w:val="single"/>
        </w:rPr>
      </w:pPr>
    </w:p>
    <w:p w14:paraId="4818747A" w14:textId="1801D13E" w:rsidR="00E806A2" w:rsidRPr="00E30019" w:rsidRDefault="00E806A2" w:rsidP="00C1447E">
      <w:pPr>
        <w:pStyle w:val="NoSpacing"/>
        <w:pBdr>
          <w:top w:val="single" w:sz="4" w:space="1" w:color="auto"/>
          <w:left w:val="single" w:sz="4" w:space="4" w:color="auto"/>
          <w:bottom w:val="single" w:sz="4" w:space="1" w:color="auto"/>
          <w:right w:val="single" w:sz="4" w:space="4" w:color="auto"/>
        </w:pBdr>
        <w:shd w:val="clear" w:color="auto" w:fill="E2EFD9" w:themeFill="accent6" w:themeFillTint="33"/>
        <w:rPr>
          <w:rFonts w:ascii="Corbel" w:hAnsi="Corbel"/>
          <w:b/>
          <w:bCs/>
          <w:sz w:val="24"/>
          <w:szCs w:val="24"/>
        </w:rPr>
      </w:pPr>
      <w:r w:rsidRPr="00E30019">
        <w:rPr>
          <w:rFonts w:ascii="Corbel" w:hAnsi="Corbel"/>
          <w:b/>
          <w:bCs/>
          <w:sz w:val="24"/>
          <w:szCs w:val="24"/>
        </w:rPr>
        <w:t xml:space="preserve">Spotlight: Inclusive Behaviours </w:t>
      </w:r>
      <w:r w:rsidR="00BB4DB6">
        <w:rPr>
          <w:rFonts w:ascii="Corbel" w:hAnsi="Corbel"/>
          <w:b/>
          <w:bCs/>
          <w:sz w:val="24"/>
          <w:szCs w:val="24"/>
        </w:rPr>
        <w:t>t</w:t>
      </w:r>
      <w:r w:rsidR="00BB4DB6" w:rsidRPr="00E30019">
        <w:rPr>
          <w:rFonts w:ascii="Corbel" w:hAnsi="Corbel"/>
          <w:b/>
          <w:bCs/>
          <w:sz w:val="24"/>
          <w:szCs w:val="24"/>
        </w:rPr>
        <w:t>raining</w:t>
      </w:r>
      <w:r w:rsidRPr="00E30019">
        <w:rPr>
          <w:rFonts w:ascii="Corbel" w:hAnsi="Corbel"/>
          <w:b/>
          <w:bCs/>
          <w:sz w:val="24"/>
          <w:szCs w:val="24"/>
        </w:rPr>
        <w:t xml:space="preserve">: an antiracism focus. </w:t>
      </w:r>
    </w:p>
    <w:p w14:paraId="6D394050" w14:textId="77777777" w:rsidR="00E806A2" w:rsidRDefault="00E806A2" w:rsidP="00C1447E">
      <w:pPr>
        <w:pStyle w:val="NoSpacing"/>
        <w:pBdr>
          <w:top w:val="single" w:sz="4" w:space="1" w:color="auto"/>
          <w:left w:val="single" w:sz="4" w:space="4" w:color="auto"/>
          <w:bottom w:val="single" w:sz="4" w:space="1" w:color="auto"/>
          <w:right w:val="single" w:sz="4" w:space="4" w:color="auto"/>
        </w:pBdr>
        <w:shd w:val="clear" w:color="auto" w:fill="E2EFD9" w:themeFill="accent6" w:themeFillTint="33"/>
        <w:rPr>
          <w:rFonts w:ascii="Corbel" w:hAnsi="Corbel"/>
          <w:sz w:val="24"/>
          <w:szCs w:val="24"/>
        </w:rPr>
      </w:pPr>
    </w:p>
    <w:p w14:paraId="5C4D1E2A" w14:textId="32BA6193" w:rsidR="006E0B9F" w:rsidRDefault="00E806A2" w:rsidP="785BAB83">
      <w:pPr>
        <w:pStyle w:val="NoSpacing"/>
        <w:pBdr>
          <w:top w:val="single" w:sz="4" w:space="1" w:color="auto"/>
          <w:left w:val="single" w:sz="4" w:space="4" w:color="auto"/>
          <w:bottom w:val="single" w:sz="4" w:space="1" w:color="auto"/>
          <w:right w:val="single" w:sz="4" w:space="4" w:color="auto"/>
        </w:pBdr>
        <w:shd w:val="clear" w:color="auto" w:fill="E2EFD9" w:themeFill="accent6" w:themeFillTint="33"/>
        <w:rPr>
          <w:rFonts w:ascii="Corbel" w:hAnsi="Corbel"/>
          <w:sz w:val="24"/>
          <w:szCs w:val="24"/>
        </w:rPr>
      </w:pPr>
      <w:r w:rsidRPr="785BAB83">
        <w:rPr>
          <w:rFonts w:ascii="Corbel" w:hAnsi="Corbel"/>
          <w:sz w:val="24"/>
          <w:szCs w:val="24"/>
        </w:rPr>
        <w:t xml:space="preserve">This year we introduced a new Inclusive Behaviours training programme designed to strengthen colleagues’ confidence, language and cultural awareness when engaging in conversations about race, bias and inclusion. </w:t>
      </w:r>
      <w:r w:rsidR="006E0B9F" w:rsidRPr="785BAB83">
        <w:rPr>
          <w:rFonts w:ascii="Corbel" w:hAnsi="Corbel"/>
          <w:sz w:val="24"/>
          <w:szCs w:val="24"/>
        </w:rPr>
        <w:t>This is one of our Access and Participation Plan interventions and is offered to areas with the highest awarding gaps.</w:t>
      </w:r>
    </w:p>
    <w:p w14:paraId="674F6E19" w14:textId="7C540E3B" w:rsidR="785BAB83" w:rsidRDefault="785BAB83" w:rsidP="785BAB83">
      <w:pPr>
        <w:pStyle w:val="NoSpacing"/>
        <w:pBdr>
          <w:top w:val="single" w:sz="4" w:space="1" w:color="auto"/>
          <w:left w:val="single" w:sz="4" w:space="4" w:color="auto"/>
          <w:bottom w:val="single" w:sz="4" w:space="1" w:color="auto"/>
          <w:right w:val="single" w:sz="4" w:space="4" w:color="auto"/>
        </w:pBdr>
        <w:shd w:val="clear" w:color="auto" w:fill="E2EFD9" w:themeFill="accent6" w:themeFillTint="33"/>
        <w:rPr>
          <w:rFonts w:ascii="Corbel" w:hAnsi="Corbel"/>
          <w:sz w:val="24"/>
          <w:szCs w:val="24"/>
        </w:rPr>
      </w:pPr>
    </w:p>
    <w:p w14:paraId="48652EA7" w14:textId="69F0F753" w:rsidR="00E806A2" w:rsidRDefault="00E806A2" w:rsidP="00C1447E">
      <w:pPr>
        <w:pStyle w:val="NoSpacing"/>
        <w:pBdr>
          <w:top w:val="single" w:sz="4" w:space="1" w:color="auto"/>
          <w:left w:val="single" w:sz="4" w:space="4" w:color="auto"/>
          <w:bottom w:val="single" w:sz="4" w:space="1" w:color="auto"/>
          <w:right w:val="single" w:sz="4" w:space="4" w:color="auto"/>
        </w:pBdr>
        <w:shd w:val="clear" w:color="auto" w:fill="E2EFD9" w:themeFill="accent6" w:themeFillTint="33"/>
        <w:rPr>
          <w:rFonts w:ascii="Corbel" w:hAnsi="Corbel"/>
          <w:sz w:val="24"/>
          <w:szCs w:val="24"/>
        </w:rPr>
      </w:pPr>
      <w:r w:rsidRPr="00617DA4">
        <w:rPr>
          <w:rFonts w:ascii="Corbel" w:hAnsi="Corbel"/>
          <w:sz w:val="24"/>
          <w:szCs w:val="24"/>
        </w:rPr>
        <w:t xml:space="preserve">The training supports colleagues in developing a deeper understanding of how structural inequalities shape student experiences and equips them with practical tools to recognise and respond to microaggressions, navigate sensitive interactions, and foster classroom environments where Black and </w:t>
      </w:r>
      <w:r>
        <w:rPr>
          <w:rFonts w:ascii="Corbel" w:hAnsi="Corbel"/>
          <w:sz w:val="24"/>
          <w:szCs w:val="24"/>
        </w:rPr>
        <w:t>g</w:t>
      </w:r>
      <w:r w:rsidRPr="00617DA4">
        <w:rPr>
          <w:rFonts w:ascii="Corbel" w:hAnsi="Corbel"/>
          <w:sz w:val="24"/>
          <w:szCs w:val="24"/>
        </w:rPr>
        <w:t xml:space="preserve">lobal </w:t>
      </w:r>
      <w:r>
        <w:rPr>
          <w:rFonts w:ascii="Corbel" w:hAnsi="Corbel"/>
          <w:sz w:val="24"/>
          <w:szCs w:val="24"/>
        </w:rPr>
        <w:t>m</w:t>
      </w:r>
      <w:r w:rsidRPr="00617DA4">
        <w:rPr>
          <w:rFonts w:ascii="Corbel" w:hAnsi="Corbel"/>
          <w:sz w:val="24"/>
          <w:szCs w:val="24"/>
        </w:rPr>
        <w:t>ajority students feel valued, respected and heard. By building cultural humility and solidarity practices, the programme aims to enhance inclusive teaching and contribute to closing Royal Holloway’s awarding gaps.</w:t>
      </w:r>
    </w:p>
    <w:p w14:paraId="6CBBA497" w14:textId="77777777" w:rsidR="00E806A2" w:rsidRPr="00617DA4" w:rsidRDefault="00E806A2" w:rsidP="00C1447E">
      <w:pPr>
        <w:pStyle w:val="NoSpacing"/>
        <w:pBdr>
          <w:top w:val="single" w:sz="4" w:space="1" w:color="auto"/>
          <w:left w:val="single" w:sz="4" w:space="4" w:color="auto"/>
          <w:bottom w:val="single" w:sz="4" w:space="1" w:color="auto"/>
          <w:right w:val="single" w:sz="4" w:space="4" w:color="auto"/>
        </w:pBdr>
        <w:shd w:val="clear" w:color="auto" w:fill="E2EFD9" w:themeFill="accent6" w:themeFillTint="33"/>
        <w:rPr>
          <w:rFonts w:ascii="Corbel" w:hAnsi="Corbel"/>
          <w:sz w:val="24"/>
          <w:szCs w:val="24"/>
        </w:rPr>
      </w:pPr>
    </w:p>
    <w:p w14:paraId="14A36214" w14:textId="5CD8E0E3" w:rsidR="00E806A2" w:rsidDel="006E0B9F" w:rsidRDefault="00E806A2" w:rsidP="785BAB83">
      <w:pPr>
        <w:pStyle w:val="NoSpacing"/>
        <w:pBdr>
          <w:top w:val="single" w:sz="4" w:space="1" w:color="auto"/>
          <w:left w:val="single" w:sz="4" w:space="4" w:color="auto"/>
          <w:bottom w:val="single" w:sz="4" w:space="1" w:color="auto"/>
          <w:right w:val="single" w:sz="4" w:space="4" w:color="auto"/>
        </w:pBdr>
        <w:shd w:val="clear" w:color="auto" w:fill="E2EFD9" w:themeFill="accent6" w:themeFillTint="33"/>
        <w:rPr>
          <w:rFonts w:ascii="Corbel" w:hAnsi="Corbel"/>
          <w:sz w:val="24"/>
          <w:szCs w:val="24"/>
        </w:rPr>
      </w:pPr>
      <w:r w:rsidRPr="00617DA4">
        <w:rPr>
          <w:rFonts w:ascii="Corbel" w:hAnsi="Corbel"/>
          <w:sz w:val="24"/>
          <w:szCs w:val="24"/>
        </w:rPr>
        <w:t>Delivered through a main workshop and a reflective follow</w:t>
      </w:r>
      <w:r w:rsidRPr="00617DA4">
        <w:rPr>
          <w:rFonts w:ascii="Cambria Math" w:hAnsi="Cambria Math" w:cs="Cambria Math"/>
          <w:sz w:val="24"/>
          <w:szCs w:val="24"/>
        </w:rPr>
        <w:t>‑</w:t>
      </w:r>
      <w:r w:rsidRPr="00617DA4">
        <w:rPr>
          <w:rFonts w:ascii="Corbel" w:hAnsi="Corbel"/>
          <w:sz w:val="24"/>
          <w:szCs w:val="24"/>
        </w:rPr>
        <w:t xml:space="preserve">up session, and facilitated by external specialists Strawberry Words, the programme encourages participants to reflect on their own practice and develop an individual action plan for change. </w:t>
      </w:r>
      <w:r w:rsidR="006E0B9F">
        <w:rPr>
          <w:rFonts w:ascii="Corbel" w:hAnsi="Corbel"/>
          <w:sz w:val="24"/>
          <w:szCs w:val="24"/>
        </w:rPr>
        <w:t>Learnings inform work on</w:t>
      </w:r>
      <w:r w:rsidRPr="00617DA4">
        <w:rPr>
          <w:rFonts w:ascii="Corbel" w:hAnsi="Corbel"/>
          <w:sz w:val="24"/>
          <w:szCs w:val="24"/>
        </w:rPr>
        <w:t xml:space="preserve"> broader educational enhancement priorities, including contributions to Advance HE Fellowship applications, academic promotion</w:t>
      </w:r>
      <w:r w:rsidR="006E0B9F">
        <w:rPr>
          <w:rFonts w:ascii="Corbel" w:hAnsi="Corbel"/>
          <w:sz w:val="24"/>
          <w:szCs w:val="24"/>
        </w:rPr>
        <w:t>s</w:t>
      </w:r>
      <w:r w:rsidRPr="00617DA4">
        <w:rPr>
          <w:rFonts w:ascii="Corbel" w:hAnsi="Corbel"/>
          <w:sz w:val="24"/>
          <w:szCs w:val="24"/>
        </w:rPr>
        <w:t>, and future TEF submissions. Early participant feedback has been highly positive, highlighting increased awareness of racism in university settings, greater understanding of microaggressions, and tangible changes in teaching practice that support more equitable learning environments.</w:t>
      </w:r>
    </w:p>
    <w:p w14:paraId="5AF659DA" w14:textId="77777777" w:rsidR="00E806A2" w:rsidRDefault="00E806A2" w:rsidP="00E806A2">
      <w:pPr>
        <w:suppressAutoHyphens/>
        <w:spacing w:after="0"/>
        <w:contextualSpacing/>
        <w:rPr>
          <w:rFonts w:ascii="Corbel" w:eastAsia="Times New Roman" w:hAnsi="Corbel" w:cstheme="minorHAnsi"/>
          <w:bCs/>
          <w:kern w:val="1"/>
          <w:sz w:val="24"/>
          <w:szCs w:val="24"/>
          <w:lang w:eastAsia="en-GB"/>
        </w:rPr>
      </w:pPr>
    </w:p>
    <w:p w14:paraId="7BF589AA" w14:textId="77777777" w:rsidR="007C0405" w:rsidRDefault="007C0405" w:rsidP="000F2A28">
      <w:pPr>
        <w:rPr>
          <w:rFonts w:ascii="Corbel" w:hAnsi="Corbel"/>
          <w:sz w:val="24"/>
          <w:szCs w:val="24"/>
          <w:highlight w:val="yellow"/>
        </w:rPr>
      </w:pPr>
    </w:p>
    <w:p w14:paraId="5551B171" w14:textId="77777777" w:rsidR="006F355C" w:rsidRDefault="006F355C" w:rsidP="000F2A28">
      <w:pPr>
        <w:rPr>
          <w:rFonts w:ascii="Corbel" w:hAnsi="Corbel"/>
          <w:sz w:val="24"/>
          <w:szCs w:val="24"/>
          <w:highlight w:val="yellow"/>
        </w:rPr>
      </w:pPr>
    </w:p>
    <w:p w14:paraId="6C0C5A3E" w14:textId="7C6F5FAE" w:rsidR="00534C11" w:rsidRPr="000F2A28" w:rsidRDefault="000F2A28" w:rsidP="785BAB83">
      <w:pPr>
        <w:pBdr>
          <w:top w:val="double" w:sz="4" w:space="1" w:color="000000"/>
          <w:left w:val="double" w:sz="4" w:space="4" w:color="000000"/>
          <w:bottom w:val="double" w:sz="4" w:space="1" w:color="000000"/>
          <w:right w:val="double" w:sz="4" w:space="4" w:color="000000"/>
        </w:pBdr>
        <w:shd w:val="clear" w:color="auto" w:fill="FFCCFF"/>
        <w:rPr>
          <w:rFonts w:ascii="Corbel" w:hAnsi="Corbel"/>
          <w:sz w:val="24"/>
          <w:szCs w:val="24"/>
        </w:rPr>
      </w:pPr>
      <w:r w:rsidRPr="785BAB83">
        <w:rPr>
          <w:rFonts w:ascii="Corbel" w:hAnsi="Corbel"/>
          <w:sz w:val="24"/>
          <w:szCs w:val="24"/>
        </w:rPr>
        <w:t>Following the UK Supreme Court ruling on the definition of sex in the Equality Act, the Vice</w:t>
      </w:r>
      <w:r w:rsidR="6F49FEA8" w:rsidRPr="785BAB83">
        <w:rPr>
          <w:rFonts w:ascii="Corbel" w:hAnsi="Corbel"/>
          <w:sz w:val="24"/>
          <w:szCs w:val="24"/>
        </w:rPr>
        <w:t xml:space="preserve"> </w:t>
      </w:r>
      <w:r w:rsidRPr="785BAB83">
        <w:rPr>
          <w:rFonts w:ascii="Corbel" w:hAnsi="Corbel"/>
          <w:sz w:val="24"/>
          <w:szCs w:val="24"/>
        </w:rPr>
        <w:t xml:space="preserve">Chancellor and Principal </w:t>
      </w:r>
      <w:r w:rsidR="00996DE7" w:rsidRPr="785BAB83">
        <w:rPr>
          <w:rFonts w:ascii="Corbel" w:hAnsi="Corbel"/>
          <w:sz w:val="24"/>
          <w:szCs w:val="24"/>
        </w:rPr>
        <w:t xml:space="preserve">convened a working group to </w:t>
      </w:r>
      <w:r w:rsidRPr="785BAB83">
        <w:rPr>
          <w:rFonts w:ascii="Corbel" w:hAnsi="Corbel"/>
          <w:sz w:val="24"/>
          <w:szCs w:val="24"/>
        </w:rPr>
        <w:t xml:space="preserve">help the University navigate an evolving legal landscape and ensure colleagues feeling vulnerable at this time are supported. This work </w:t>
      </w:r>
      <w:r w:rsidR="0089035D" w:rsidRPr="785BAB83">
        <w:rPr>
          <w:rFonts w:ascii="Corbel" w:hAnsi="Corbel"/>
          <w:sz w:val="24"/>
          <w:szCs w:val="24"/>
        </w:rPr>
        <w:t xml:space="preserve">will </w:t>
      </w:r>
      <w:r w:rsidR="001F7417" w:rsidRPr="785BAB83">
        <w:rPr>
          <w:rFonts w:ascii="Corbel" w:hAnsi="Corbel"/>
          <w:sz w:val="24"/>
          <w:szCs w:val="24"/>
        </w:rPr>
        <w:t>continue to be a priority</w:t>
      </w:r>
      <w:r w:rsidR="009D0588" w:rsidRPr="785BAB83">
        <w:rPr>
          <w:rFonts w:ascii="Corbel" w:hAnsi="Corbel"/>
          <w:sz w:val="24"/>
          <w:szCs w:val="24"/>
        </w:rPr>
        <w:t xml:space="preserve">, </w:t>
      </w:r>
      <w:r w:rsidR="00BB32D0" w:rsidRPr="785BAB83">
        <w:rPr>
          <w:rFonts w:ascii="Corbel" w:hAnsi="Corbel"/>
          <w:sz w:val="24"/>
          <w:szCs w:val="24"/>
        </w:rPr>
        <w:t>and will help inform future approaches to communication, policy and safe</w:t>
      </w:r>
      <w:r w:rsidR="004405D2" w:rsidRPr="785BAB83">
        <w:rPr>
          <w:rFonts w:ascii="Corbel" w:hAnsi="Corbel"/>
          <w:sz w:val="24"/>
          <w:szCs w:val="24"/>
        </w:rPr>
        <w:t xml:space="preserve"> </w:t>
      </w:r>
      <w:r w:rsidR="00BB32D0" w:rsidRPr="785BAB83">
        <w:rPr>
          <w:rFonts w:ascii="Corbel" w:hAnsi="Corbel"/>
          <w:sz w:val="24"/>
          <w:szCs w:val="24"/>
        </w:rPr>
        <w:t>spaces for dialogue</w:t>
      </w:r>
      <w:r w:rsidR="004405D2" w:rsidRPr="785BAB83">
        <w:rPr>
          <w:rFonts w:ascii="Corbel" w:hAnsi="Corbel"/>
          <w:sz w:val="24"/>
          <w:szCs w:val="24"/>
        </w:rPr>
        <w:t xml:space="preserve">, </w:t>
      </w:r>
      <w:r w:rsidR="00C96B6F" w:rsidRPr="785BAB83">
        <w:rPr>
          <w:rFonts w:ascii="Corbel" w:hAnsi="Corbel"/>
          <w:sz w:val="24"/>
          <w:szCs w:val="24"/>
        </w:rPr>
        <w:t>so</w:t>
      </w:r>
      <w:r w:rsidR="002E2A08" w:rsidRPr="785BAB83">
        <w:rPr>
          <w:rFonts w:ascii="Corbel" w:hAnsi="Corbel"/>
          <w:sz w:val="24"/>
          <w:szCs w:val="24"/>
        </w:rPr>
        <w:t xml:space="preserve"> </w:t>
      </w:r>
      <w:r w:rsidR="00510F34" w:rsidRPr="785BAB83">
        <w:rPr>
          <w:rFonts w:ascii="Corbel" w:hAnsi="Corbel"/>
          <w:sz w:val="24"/>
          <w:szCs w:val="24"/>
        </w:rPr>
        <w:t xml:space="preserve">everyone in our community feels heard, supported and safe. </w:t>
      </w:r>
    </w:p>
    <w:p w14:paraId="4D2EBA69" w14:textId="13671227" w:rsidR="00E56190" w:rsidRPr="001E7BE2" w:rsidRDefault="00E56190" w:rsidP="001E7BE2">
      <w:pPr>
        <w:pStyle w:val="Heading3"/>
        <w:rPr>
          <w:rFonts w:ascii="Corbel" w:hAnsi="Corbel"/>
          <w:b/>
          <w:bCs/>
          <w:color w:val="auto"/>
        </w:rPr>
      </w:pPr>
      <w:bookmarkStart w:id="19" w:name="_Toc223702112"/>
      <w:r w:rsidRPr="001E7BE2">
        <w:rPr>
          <w:rFonts w:ascii="Corbel" w:hAnsi="Corbel"/>
          <w:b/>
          <w:bCs/>
          <w:color w:val="auto"/>
        </w:rPr>
        <w:lastRenderedPageBreak/>
        <w:t>Listening and support</w:t>
      </w:r>
      <w:bookmarkEnd w:id="19"/>
      <w:r w:rsidR="00F95A0D">
        <w:rPr>
          <w:rFonts w:ascii="Corbel" w:hAnsi="Corbel"/>
          <w:b/>
          <w:bCs/>
          <w:color w:val="auto"/>
        </w:rPr>
        <w:t>.</w:t>
      </w:r>
    </w:p>
    <w:p w14:paraId="0F2ACCA2" w14:textId="12A74970" w:rsidR="000F2A28" w:rsidRPr="000F2A28" w:rsidRDefault="0090771F" w:rsidP="000F2A28">
      <w:pPr>
        <w:rPr>
          <w:rFonts w:ascii="Corbel" w:hAnsi="Corbel"/>
          <w:sz w:val="24"/>
          <w:szCs w:val="24"/>
        </w:rPr>
      </w:pPr>
      <w:r w:rsidRPr="785BAB83">
        <w:rPr>
          <w:rFonts w:ascii="Corbel" w:hAnsi="Corbel"/>
          <w:sz w:val="24"/>
          <w:szCs w:val="24"/>
        </w:rPr>
        <w:t>Recognising the need for supportive, conversation</w:t>
      </w:r>
      <w:r w:rsidRPr="785BAB83">
        <w:rPr>
          <w:rFonts w:ascii="Cambria Math" w:hAnsi="Cambria Math" w:cs="Cambria Math"/>
          <w:sz w:val="24"/>
          <w:szCs w:val="24"/>
        </w:rPr>
        <w:t>‑</w:t>
      </w:r>
      <w:r w:rsidRPr="785BAB83">
        <w:rPr>
          <w:rFonts w:ascii="Corbel" w:hAnsi="Corbel"/>
          <w:sz w:val="24"/>
          <w:szCs w:val="24"/>
        </w:rPr>
        <w:t>based spaces</w:t>
      </w:r>
      <w:r w:rsidR="004753F4" w:rsidRPr="785BAB83">
        <w:rPr>
          <w:rFonts w:ascii="Corbel" w:hAnsi="Corbel"/>
          <w:sz w:val="24"/>
          <w:szCs w:val="24"/>
        </w:rPr>
        <w:t xml:space="preserve">, </w:t>
      </w:r>
      <w:r w:rsidRPr="785BAB83">
        <w:rPr>
          <w:rFonts w:ascii="Corbel" w:hAnsi="Corbel"/>
          <w:sz w:val="24"/>
          <w:szCs w:val="24"/>
        </w:rPr>
        <w:t xml:space="preserve">particularly in </w:t>
      </w:r>
      <w:r w:rsidR="004F0D4C" w:rsidRPr="785BAB83">
        <w:rPr>
          <w:rFonts w:ascii="Corbel" w:hAnsi="Corbel"/>
          <w:sz w:val="24"/>
          <w:szCs w:val="24"/>
        </w:rPr>
        <w:t xml:space="preserve">a dynamic </w:t>
      </w:r>
      <w:r w:rsidRPr="785BAB83">
        <w:rPr>
          <w:rFonts w:ascii="Corbel" w:hAnsi="Corbel"/>
          <w:sz w:val="24"/>
          <w:szCs w:val="24"/>
        </w:rPr>
        <w:t>context</w:t>
      </w:r>
      <w:r w:rsidR="00F8761D" w:rsidRPr="785BAB83">
        <w:rPr>
          <w:rFonts w:ascii="Corbel" w:hAnsi="Corbel"/>
          <w:sz w:val="24"/>
          <w:szCs w:val="24"/>
        </w:rPr>
        <w:t xml:space="preserve">, </w:t>
      </w:r>
      <w:r w:rsidR="000F2A28" w:rsidRPr="785BAB83">
        <w:rPr>
          <w:rFonts w:ascii="Corbel" w:hAnsi="Corbel"/>
          <w:sz w:val="24"/>
          <w:szCs w:val="24"/>
        </w:rPr>
        <w:t>we are introducing Listening Circles</w:t>
      </w:r>
      <w:r w:rsidR="00BF4359" w:rsidRPr="785BAB83">
        <w:rPr>
          <w:rFonts w:ascii="Corbel" w:hAnsi="Corbel"/>
          <w:sz w:val="24"/>
          <w:szCs w:val="24"/>
        </w:rPr>
        <w:t xml:space="preserve">: </w:t>
      </w:r>
      <w:r w:rsidR="7B673C84" w:rsidRPr="785BAB83">
        <w:rPr>
          <w:rFonts w:ascii="Corbel" w:hAnsi="Corbel"/>
          <w:sz w:val="24"/>
          <w:szCs w:val="24"/>
        </w:rPr>
        <w:t>identity</w:t>
      </w:r>
      <w:r w:rsidR="7B72BF49" w:rsidRPr="785BAB83">
        <w:rPr>
          <w:rFonts w:ascii="Corbel" w:hAnsi="Corbel"/>
          <w:sz w:val="24"/>
          <w:szCs w:val="24"/>
        </w:rPr>
        <w:t>-</w:t>
      </w:r>
      <w:r w:rsidR="7B673C84" w:rsidRPr="785BAB83">
        <w:rPr>
          <w:rFonts w:ascii="Corbel" w:hAnsi="Corbel"/>
          <w:sz w:val="24"/>
          <w:szCs w:val="24"/>
        </w:rPr>
        <w:t>based</w:t>
      </w:r>
      <w:r w:rsidR="000F2A28" w:rsidRPr="785BAB83">
        <w:rPr>
          <w:rFonts w:ascii="Corbel" w:hAnsi="Corbel"/>
          <w:sz w:val="24"/>
          <w:szCs w:val="24"/>
        </w:rPr>
        <w:t xml:space="preserve"> groups facilitated by an external, experienced, </w:t>
      </w:r>
      <w:r w:rsidR="50E6D516" w:rsidRPr="785BAB83">
        <w:rPr>
          <w:rFonts w:ascii="Corbel" w:hAnsi="Corbel"/>
          <w:sz w:val="24"/>
          <w:szCs w:val="24"/>
        </w:rPr>
        <w:t>trauma informed</w:t>
      </w:r>
      <w:r w:rsidR="000F2A28" w:rsidRPr="785BAB83">
        <w:rPr>
          <w:rFonts w:ascii="Corbel" w:hAnsi="Corbel"/>
          <w:sz w:val="24"/>
          <w:szCs w:val="24"/>
        </w:rPr>
        <w:t xml:space="preserve"> practitioner. These circles are designed to acknowledge the impact of current legislative and societal shifts, create space for colleagues to explore what they are carrying, foster connection, and ensure people feel heard, validated and supported. They will also help us understand what more colleagues, teams and the wider University can do to build robust, inclusive systems.</w:t>
      </w:r>
    </w:p>
    <w:p w14:paraId="0BC44345" w14:textId="1581E567" w:rsidR="004D155F" w:rsidRDefault="000F2A28" w:rsidP="000F2A28">
      <w:pPr>
        <w:rPr>
          <w:rFonts w:ascii="Corbel" w:hAnsi="Corbel"/>
          <w:sz w:val="24"/>
          <w:szCs w:val="24"/>
        </w:rPr>
      </w:pPr>
      <w:r w:rsidRPr="000F2A28">
        <w:rPr>
          <w:rFonts w:ascii="Corbel" w:hAnsi="Corbel"/>
          <w:sz w:val="24"/>
          <w:szCs w:val="24"/>
        </w:rPr>
        <w:t>Through these conversations, we aim to translate colleagues’ experiences into deeper institutional understanding, shaping new approaches to inclusion, respect and awareness. Listening Circles will play a key role in helping us engage with lived experience empathetically and responsibly, ensuring our values are reflected in practice and contribute to sustained, meaningful change.</w:t>
      </w:r>
      <w:r w:rsidR="008F1EE6">
        <w:rPr>
          <w:rFonts w:ascii="Corbel" w:hAnsi="Corbel"/>
          <w:sz w:val="24"/>
          <w:szCs w:val="24"/>
        </w:rPr>
        <w:t xml:space="preserve"> Identity-based cohorts will include trans and non-binary colleagues, Jewish colleagues, Muslim colleagues and a wider Black and global majority-focused circle. </w:t>
      </w:r>
    </w:p>
    <w:p w14:paraId="6F786A23" w14:textId="77777777" w:rsidR="00FC05EA" w:rsidRDefault="00FC05EA" w:rsidP="00F0235A">
      <w:pPr>
        <w:pStyle w:val="NoSpacing"/>
      </w:pPr>
    </w:p>
    <w:p w14:paraId="236E6560" w14:textId="15CF3B3B" w:rsidR="009A59B7" w:rsidRPr="000407E9" w:rsidRDefault="009A59B7" w:rsidP="009A59B7">
      <w:pPr>
        <w:pStyle w:val="Heading3"/>
        <w:rPr>
          <w:rFonts w:ascii="Corbel" w:hAnsi="Corbel"/>
          <w:b/>
          <w:bCs/>
          <w:color w:val="auto"/>
          <w:lang w:eastAsia="en-GB"/>
        </w:rPr>
      </w:pPr>
      <w:bookmarkStart w:id="20" w:name="_Toc223702113"/>
      <w:r w:rsidRPr="000407E9">
        <w:rPr>
          <w:rFonts w:ascii="Corbel" w:hAnsi="Corbel"/>
          <w:b/>
          <w:bCs/>
          <w:color w:val="auto"/>
          <w:lang w:eastAsia="en-GB"/>
        </w:rPr>
        <w:t xml:space="preserve">Race </w:t>
      </w:r>
      <w:r w:rsidR="009D5489">
        <w:rPr>
          <w:rFonts w:ascii="Corbel" w:hAnsi="Corbel"/>
          <w:b/>
          <w:bCs/>
          <w:color w:val="auto"/>
          <w:lang w:eastAsia="en-GB"/>
        </w:rPr>
        <w:t>e</w:t>
      </w:r>
      <w:r w:rsidRPr="000407E9">
        <w:rPr>
          <w:rFonts w:ascii="Corbel" w:hAnsi="Corbel"/>
          <w:b/>
          <w:bCs/>
          <w:color w:val="auto"/>
          <w:lang w:eastAsia="en-GB"/>
        </w:rPr>
        <w:t>qu</w:t>
      </w:r>
      <w:r w:rsidR="00CC2EEF">
        <w:rPr>
          <w:rFonts w:ascii="Corbel" w:hAnsi="Corbel"/>
          <w:b/>
          <w:bCs/>
          <w:color w:val="auto"/>
          <w:lang w:eastAsia="en-GB"/>
        </w:rPr>
        <w:t>ity</w:t>
      </w:r>
      <w:r w:rsidR="00F95A0D">
        <w:rPr>
          <w:rFonts w:ascii="Corbel" w:hAnsi="Corbel"/>
          <w:b/>
          <w:bCs/>
          <w:color w:val="auto"/>
          <w:lang w:eastAsia="en-GB"/>
        </w:rPr>
        <w:t>.</w:t>
      </w:r>
      <w:r w:rsidR="00CC2EEF">
        <w:rPr>
          <w:rFonts w:ascii="Corbel" w:hAnsi="Corbel"/>
          <w:b/>
          <w:bCs/>
          <w:color w:val="auto"/>
          <w:lang w:eastAsia="en-GB"/>
        </w:rPr>
        <w:t xml:space="preserve"> </w:t>
      </w:r>
      <w:bookmarkEnd w:id="20"/>
    </w:p>
    <w:p w14:paraId="32380A9B" w14:textId="36AE6358" w:rsidR="003D355F" w:rsidRPr="003D355F" w:rsidRDefault="003D355F" w:rsidP="003D355F">
      <w:pPr>
        <w:rPr>
          <w:rFonts w:ascii="Corbel" w:hAnsi="Corbel"/>
          <w:sz w:val="24"/>
          <w:szCs w:val="24"/>
        </w:rPr>
      </w:pPr>
      <w:r w:rsidRPr="003D355F">
        <w:rPr>
          <w:rFonts w:ascii="Corbel" w:hAnsi="Corbel"/>
          <w:sz w:val="24"/>
          <w:szCs w:val="24"/>
        </w:rPr>
        <w:t>The Race Equality Charter (REC), led by Advance HE, provides a structured, evidence</w:t>
      </w:r>
      <w:r w:rsidRPr="003D355F">
        <w:rPr>
          <w:rFonts w:ascii="Cambria Math" w:hAnsi="Cambria Math" w:cs="Cambria Math"/>
          <w:sz w:val="24"/>
          <w:szCs w:val="24"/>
        </w:rPr>
        <w:t>‑</w:t>
      </w:r>
      <w:r w:rsidRPr="003D355F">
        <w:rPr>
          <w:rFonts w:ascii="Corbel" w:hAnsi="Corbel"/>
          <w:sz w:val="24"/>
          <w:szCs w:val="24"/>
        </w:rPr>
        <w:t>informed framework that helps institutions identify racial inequalities and commit to long</w:t>
      </w:r>
      <w:r w:rsidRPr="003D355F">
        <w:rPr>
          <w:rFonts w:ascii="Cambria Math" w:hAnsi="Cambria Math" w:cs="Cambria Math"/>
          <w:sz w:val="24"/>
          <w:szCs w:val="24"/>
        </w:rPr>
        <w:t>‑</w:t>
      </w:r>
      <w:r w:rsidRPr="003D355F">
        <w:rPr>
          <w:rFonts w:ascii="Corbel" w:hAnsi="Corbel"/>
          <w:sz w:val="24"/>
          <w:szCs w:val="24"/>
        </w:rPr>
        <w:t>term improvement. We have used the REC as a key driver for our race equity work and, in November 2024,</w:t>
      </w:r>
      <w:r w:rsidR="00815A96">
        <w:rPr>
          <w:rFonts w:ascii="Corbel" w:hAnsi="Corbel"/>
          <w:sz w:val="24"/>
          <w:szCs w:val="24"/>
        </w:rPr>
        <w:t xml:space="preserve"> achieved a Silver </w:t>
      </w:r>
      <w:r w:rsidR="00F7767B">
        <w:rPr>
          <w:rFonts w:ascii="Corbel" w:hAnsi="Corbel"/>
          <w:sz w:val="24"/>
          <w:szCs w:val="24"/>
        </w:rPr>
        <w:t>A</w:t>
      </w:r>
      <w:r w:rsidR="00815A96">
        <w:rPr>
          <w:rFonts w:ascii="Corbel" w:hAnsi="Corbel"/>
          <w:sz w:val="24"/>
          <w:szCs w:val="24"/>
        </w:rPr>
        <w:t xml:space="preserve">ward. </w:t>
      </w:r>
    </w:p>
    <w:p w14:paraId="2AFB988D" w14:textId="590E787F" w:rsidR="003D355F" w:rsidRDefault="003D355F" w:rsidP="003D355F">
      <w:pPr>
        <w:rPr>
          <w:rFonts w:ascii="Corbel" w:hAnsi="Corbel"/>
          <w:sz w:val="24"/>
          <w:szCs w:val="24"/>
        </w:rPr>
      </w:pPr>
      <w:r w:rsidRPr="003D355F">
        <w:rPr>
          <w:rFonts w:ascii="Corbel" w:hAnsi="Corbel"/>
          <w:sz w:val="24"/>
          <w:szCs w:val="24"/>
        </w:rPr>
        <w:t xml:space="preserve">We recognise, however, that holding </w:t>
      </w:r>
      <w:r w:rsidR="00F7767B">
        <w:rPr>
          <w:rFonts w:ascii="Corbel" w:hAnsi="Corbel"/>
          <w:sz w:val="24"/>
          <w:szCs w:val="24"/>
        </w:rPr>
        <w:t>this</w:t>
      </w:r>
      <w:r w:rsidR="00F7767B" w:rsidRPr="003D355F">
        <w:rPr>
          <w:rFonts w:ascii="Corbel" w:hAnsi="Corbel"/>
          <w:sz w:val="24"/>
          <w:szCs w:val="24"/>
        </w:rPr>
        <w:t xml:space="preserve"> </w:t>
      </w:r>
      <w:r w:rsidR="00F7767B">
        <w:rPr>
          <w:rFonts w:ascii="Corbel" w:hAnsi="Corbel"/>
          <w:sz w:val="24"/>
          <w:szCs w:val="24"/>
        </w:rPr>
        <w:t>A</w:t>
      </w:r>
      <w:r w:rsidRPr="003D355F">
        <w:rPr>
          <w:rFonts w:ascii="Corbel" w:hAnsi="Corbel"/>
          <w:sz w:val="24"/>
          <w:szCs w:val="24"/>
        </w:rPr>
        <w:t>ward is not the goal in itself. Real progress depends on the depth of our commitment to sustained, meaningful action that goes far beyond the accreditation process.</w:t>
      </w:r>
    </w:p>
    <w:p w14:paraId="11183490" w14:textId="7B934F97" w:rsidR="003D355F" w:rsidRDefault="003D355F" w:rsidP="003D355F">
      <w:pPr>
        <w:rPr>
          <w:rFonts w:ascii="Corbel" w:hAnsi="Corbel"/>
          <w:sz w:val="24"/>
          <w:szCs w:val="24"/>
        </w:rPr>
      </w:pPr>
      <w:r w:rsidRPr="003D355F">
        <w:rPr>
          <w:rFonts w:ascii="Corbel" w:hAnsi="Corbel"/>
          <w:sz w:val="24"/>
          <w:szCs w:val="24"/>
        </w:rPr>
        <w:t>In October 2024, we shared an early version of our Anti</w:t>
      </w:r>
      <w:r w:rsidRPr="003D355F">
        <w:rPr>
          <w:rFonts w:ascii="Cambria Math" w:hAnsi="Cambria Math" w:cs="Cambria Math"/>
          <w:sz w:val="24"/>
          <w:szCs w:val="24"/>
        </w:rPr>
        <w:t>‑</w:t>
      </w:r>
      <w:r w:rsidRPr="003D355F">
        <w:rPr>
          <w:rFonts w:ascii="Corbel" w:hAnsi="Corbel"/>
          <w:sz w:val="24"/>
          <w:szCs w:val="24"/>
        </w:rPr>
        <w:t>Racism Action Plan 2024</w:t>
      </w:r>
      <w:r w:rsidRPr="003D355F">
        <w:rPr>
          <w:rFonts w:ascii="Corbel" w:hAnsi="Corbel" w:cs="Corbel"/>
          <w:sz w:val="24"/>
          <w:szCs w:val="24"/>
        </w:rPr>
        <w:t>–</w:t>
      </w:r>
      <w:r w:rsidRPr="003D355F">
        <w:rPr>
          <w:rFonts w:ascii="Corbel" w:hAnsi="Corbel"/>
          <w:sz w:val="24"/>
          <w:szCs w:val="24"/>
        </w:rPr>
        <w:t>29 at a four</w:t>
      </w:r>
      <w:r w:rsidRPr="003D355F">
        <w:rPr>
          <w:rFonts w:ascii="Cambria Math" w:hAnsi="Cambria Math" w:cs="Cambria Math"/>
          <w:sz w:val="24"/>
          <w:szCs w:val="24"/>
        </w:rPr>
        <w:t>‑</w:t>
      </w:r>
      <w:r w:rsidRPr="003D355F">
        <w:rPr>
          <w:rFonts w:ascii="Corbel" w:hAnsi="Corbel"/>
          <w:sz w:val="24"/>
          <w:szCs w:val="24"/>
        </w:rPr>
        <w:t>day exhibition, inviting colleagues and students to help shape its development. The Action Plan remain</w:t>
      </w:r>
      <w:r w:rsidR="00682452">
        <w:rPr>
          <w:rFonts w:ascii="Corbel" w:hAnsi="Corbel"/>
          <w:sz w:val="24"/>
          <w:szCs w:val="24"/>
        </w:rPr>
        <w:t>s</w:t>
      </w:r>
      <w:r w:rsidRPr="003D355F">
        <w:rPr>
          <w:rFonts w:ascii="Corbel" w:hAnsi="Corbel"/>
          <w:sz w:val="24"/>
          <w:szCs w:val="24"/>
        </w:rPr>
        <w:t xml:space="preserve"> a living document, refined as new insights emerge and as our work evolves.</w:t>
      </w:r>
    </w:p>
    <w:p w14:paraId="6F3DC2F5" w14:textId="77777777" w:rsidR="0081126F" w:rsidRDefault="0081126F" w:rsidP="003D355F">
      <w:pPr>
        <w:rPr>
          <w:rFonts w:ascii="Corbel" w:hAnsi="Corbel"/>
          <w:sz w:val="24"/>
          <w:szCs w:val="24"/>
        </w:rPr>
      </w:pPr>
    </w:p>
    <w:p w14:paraId="08DDA8D6" w14:textId="76240B09" w:rsidR="0081126F" w:rsidRPr="003D355F" w:rsidRDefault="0081126F" w:rsidP="00244B56">
      <w:pPr>
        <w:jc w:val="center"/>
        <w:rPr>
          <w:rFonts w:ascii="Corbel" w:hAnsi="Corbel"/>
          <w:sz w:val="24"/>
          <w:szCs w:val="24"/>
        </w:rPr>
      </w:pPr>
      <w:r w:rsidRPr="00B14FE7">
        <w:rPr>
          <w:rFonts w:ascii="Corbel" w:eastAsia="Calibri" w:hAnsi="Corbel" w:cs="Arial"/>
          <w:b/>
          <w:bCs/>
          <w:noProof/>
          <w:szCs w:val="24"/>
        </w:rPr>
        <w:drawing>
          <wp:inline distT="0" distB="0" distL="0" distR="0" wp14:anchorId="1179DC99" wp14:editId="2E278D7F">
            <wp:extent cx="1436283" cy="1911070"/>
            <wp:effectExtent l="133350" t="114300" r="126365" b="165735"/>
            <wp:docPr id="179687325" name="Picture 1" descr="A display of the anti-racism action plan. Two adjacent boards with large sheets of white paper with  black writing, with a number of different coloured post-it notes stuck to various parts of the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7325" name="Picture 1" descr="A display of the anti-racism action plan. Two adjacent boards with large sheets of white paper with  black writing, with a number of different coloured post-it notes stuck to various parts of the paper.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2300" cy="19589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919F8">
        <w:rPr>
          <w:rFonts w:ascii="Corbel" w:hAnsi="Corbel"/>
          <w:noProof/>
          <w:sz w:val="24"/>
          <w:szCs w:val="24"/>
        </w:rPr>
        <w:drawing>
          <wp:inline distT="0" distB="0" distL="0" distR="0" wp14:anchorId="54A4B103" wp14:editId="5D252C62">
            <wp:extent cx="2240908" cy="1932940"/>
            <wp:effectExtent l="133350" t="114300" r="121920" b="162560"/>
            <wp:docPr id="673490320" name="Picture 3" descr="A photo of the poster boards with the anti-racism action plan pinned to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90320" name="Picture 3" descr="A photo of the poster boards with the anti-racism action plan pinned to i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0740" cy="19414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E309CC" w14:textId="05F7C2DA" w:rsidR="00D54437" w:rsidRDefault="00D54437" w:rsidP="785BAB83">
      <w:pPr>
        <w:jc w:val="center"/>
        <w:rPr>
          <w:rFonts w:ascii="Corbel" w:hAnsi="Corbel"/>
          <w:sz w:val="24"/>
          <w:szCs w:val="24"/>
        </w:rPr>
      </w:pPr>
      <w:r w:rsidRPr="00E17052">
        <w:rPr>
          <w:rFonts w:ascii="Corbel" w:eastAsia="Calibri" w:hAnsi="Corbel" w:cs="Arial"/>
          <w:b/>
          <w:bCs/>
        </w:rPr>
        <w:t>Interactive Exhibition of Anti-Racism Action Plan 2024-29 working draft with our community invited to provide input into its development.</w:t>
      </w:r>
    </w:p>
    <w:p w14:paraId="2857ADCC" w14:textId="54C34247" w:rsidR="002E76FF" w:rsidRDefault="002E76FF" w:rsidP="002E76FF">
      <w:pPr>
        <w:pStyle w:val="NoSpacing"/>
        <w:rPr>
          <w:rFonts w:ascii="Corbel" w:hAnsi="Corbel"/>
          <w:sz w:val="24"/>
          <w:szCs w:val="24"/>
        </w:rPr>
      </w:pPr>
      <w:r w:rsidRPr="002E76FF">
        <w:rPr>
          <w:rFonts w:ascii="Corbel" w:hAnsi="Corbel"/>
          <w:sz w:val="24"/>
          <w:szCs w:val="24"/>
        </w:rPr>
        <w:t>Our aim continues to be the adoption of a whole</w:t>
      </w:r>
      <w:r w:rsidR="00F7767B">
        <w:rPr>
          <w:rFonts w:ascii="Corbel" w:hAnsi="Corbel"/>
          <w:sz w:val="24"/>
          <w:szCs w:val="24"/>
        </w:rPr>
        <w:t xml:space="preserve"> University</w:t>
      </w:r>
      <w:r w:rsidRPr="002E76FF">
        <w:rPr>
          <w:rFonts w:ascii="Corbel" w:hAnsi="Corbel"/>
          <w:sz w:val="24"/>
          <w:szCs w:val="24"/>
        </w:rPr>
        <w:t xml:space="preserve"> approach to race</w:t>
      </w:r>
      <w:r w:rsidR="00A03D15">
        <w:rPr>
          <w:rFonts w:ascii="Corbel" w:hAnsi="Corbel"/>
          <w:sz w:val="24"/>
          <w:szCs w:val="24"/>
        </w:rPr>
        <w:t xml:space="preserve"> equity</w:t>
      </w:r>
      <w:r w:rsidRPr="002E76FF">
        <w:rPr>
          <w:rFonts w:ascii="Corbel" w:hAnsi="Corbel"/>
          <w:sz w:val="24"/>
          <w:szCs w:val="24"/>
        </w:rPr>
        <w:t xml:space="preserve">. Over the past year, activity across departments and teams has continued to build on the foundations established </w:t>
      </w:r>
      <w:r w:rsidRPr="002E76FF">
        <w:rPr>
          <w:rFonts w:ascii="Corbel" w:hAnsi="Corbel"/>
          <w:sz w:val="24"/>
          <w:szCs w:val="24"/>
        </w:rPr>
        <w:lastRenderedPageBreak/>
        <w:t xml:space="preserve">through our REC submission, deepening reflection on policies, practices and culture, and strengthening collaboration between academic and </w:t>
      </w:r>
      <w:r w:rsidR="0019794F">
        <w:rPr>
          <w:rFonts w:ascii="Corbel" w:hAnsi="Corbel"/>
          <w:sz w:val="24"/>
          <w:szCs w:val="24"/>
        </w:rPr>
        <w:t>P</w:t>
      </w:r>
      <w:r w:rsidRPr="002E76FF">
        <w:rPr>
          <w:rFonts w:ascii="Corbel" w:hAnsi="Corbel"/>
          <w:sz w:val="24"/>
          <w:szCs w:val="24"/>
        </w:rPr>
        <w:t xml:space="preserve">rofessional </w:t>
      </w:r>
      <w:r w:rsidR="0019794F">
        <w:rPr>
          <w:rFonts w:ascii="Corbel" w:hAnsi="Corbel"/>
          <w:sz w:val="24"/>
          <w:szCs w:val="24"/>
        </w:rPr>
        <w:t>S</w:t>
      </w:r>
      <w:r w:rsidRPr="002E76FF">
        <w:rPr>
          <w:rFonts w:ascii="Corbel" w:hAnsi="Corbel"/>
          <w:sz w:val="24"/>
          <w:szCs w:val="24"/>
        </w:rPr>
        <w:t>ervices at different stages of their race equity journeys.</w:t>
      </w:r>
    </w:p>
    <w:p w14:paraId="420FB6F0" w14:textId="77777777" w:rsidR="005572FC" w:rsidRPr="002E76FF" w:rsidRDefault="005572FC" w:rsidP="002E76FF">
      <w:pPr>
        <w:pStyle w:val="NoSpacing"/>
        <w:rPr>
          <w:rFonts w:ascii="Corbel" w:hAnsi="Corbel"/>
          <w:sz w:val="24"/>
          <w:szCs w:val="24"/>
        </w:rPr>
      </w:pPr>
    </w:p>
    <w:p w14:paraId="46B32DDF" w14:textId="3E49DDC0" w:rsidR="002E76FF" w:rsidRPr="002E76FF" w:rsidRDefault="002E76FF" w:rsidP="002E76FF">
      <w:pPr>
        <w:pStyle w:val="NoSpacing"/>
        <w:rPr>
          <w:rFonts w:ascii="Corbel" w:hAnsi="Corbel"/>
          <w:sz w:val="24"/>
          <w:szCs w:val="24"/>
        </w:rPr>
      </w:pPr>
      <w:r w:rsidRPr="785BAB83">
        <w:rPr>
          <w:rFonts w:ascii="Corbel" w:hAnsi="Corbel"/>
          <w:sz w:val="24"/>
          <w:szCs w:val="24"/>
        </w:rPr>
        <w:t>This work has sustained important conversations, improved the quality and visibility of our data, and encouraged more intentional integration of race equ</w:t>
      </w:r>
      <w:r w:rsidR="00FC5D58" w:rsidRPr="785BAB83">
        <w:rPr>
          <w:rFonts w:ascii="Corbel" w:hAnsi="Corbel"/>
          <w:sz w:val="24"/>
          <w:szCs w:val="24"/>
        </w:rPr>
        <w:t>ity</w:t>
      </w:r>
      <w:r w:rsidR="004E4196" w:rsidRPr="785BAB83">
        <w:rPr>
          <w:rFonts w:ascii="Corbel" w:hAnsi="Corbel"/>
          <w:sz w:val="24"/>
          <w:szCs w:val="24"/>
        </w:rPr>
        <w:t xml:space="preserve"> </w:t>
      </w:r>
      <w:r w:rsidRPr="785BAB83">
        <w:rPr>
          <w:rFonts w:ascii="Corbel" w:hAnsi="Corbel"/>
          <w:sz w:val="24"/>
          <w:szCs w:val="24"/>
        </w:rPr>
        <w:t>into planning and decision</w:t>
      </w:r>
      <w:r w:rsidR="798322CF" w:rsidRPr="785BAB83">
        <w:rPr>
          <w:rFonts w:ascii="Corbel" w:hAnsi="Corbel"/>
          <w:sz w:val="24"/>
          <w:szCs w:val="24"/>
        </w:rPr>
        <w:t xml:space="preserve"> </w:t>
      </w:r>
      <w:r w:rsidRPr="785BAB83">
        <w:rPr>
          <w:rFonts w:ascii="Corbel" w:hAnsi="Corbel"/>
          <w:sz w:val="24"/>
          <w:szCs w:val="24"/>
        </w:rPr>
        <w:t>making. The Race Equality Implementation Group, chaired by Chris Howorth and championed by Professor Tracy Bhamra (Provost and ProVice</w:t>
      </w:r>
      <w:r w:rsidR="319BFC70" w:rsidRPr="785BAB83">
        <w:rPr>
          <w:rFonts w:ascii="Corbel" w:hAnsi="Corbel"/>
          <w:sz w:val="24"/>
          <w:szCs w:val="24"/>
        </w:rPr>
        <w:t xml:space="preserve"> </w:t>
      </w:r>
      <w:r w:rsidRPr="785BAB83">
        <w:rPr>
          <w:rFonts w:ascii="Corbel" w:hAnsi="Corbel"/>
          <w:sz w:val="24"/>
          <w:szCs w:val="24"/>
        </w:rPr>
        <w:t xml:space="preserve">Chancellor, Global) remains central to this </w:t>
      </w:r>
      <w:r w:rsidR="00F7767B" w:rsidRPr="785BAB83">
        <w:rPr>
          <w:rFonts w:ascii="Corbel" w:hAnsi="Corbel"/>
          <w:sz w:val="24"/>
          <w:szCs w:val="24"/>
        </w:rPr>
        <w:t xml:space="preserve">effort, </w:t>
      </w:r>
      <w:r w:rsidRPr="785BAB83">
        <w:rPr>
          <w:rFonts w:ascii="Corbel" w:hAnsi="Corbel"/>
          <w:sz w:val="24"/>
          <w:szCs w:val="24"/>
        </w:rPr>
        <w:t xml:space="preserve">bringing together insight and activity from across the institution, aligning priorities, and ensuring ongoing leadership and oversight. </w:t>
      </w:r>
    </w:p>
    <w:p w14:paraId="689D3B37" w14:textId="77777777" w:rsidR="00652FBE" w:rsidRDefault="00652FBE" w:rsidP="009A59B7">
      <w:pPr>
        <w:pStyle w:val="NoSpacing"/>
        <w:rPr>
          <w:rFonts w:ascii="Corbel" w:hAnsi="Corbel"/>
          <w:sz w:val="24"/>
          <w:szCs w:val="24"/>
        </w:rPr>
      </w:pPr>
    </w:p>
    <w:p w14:paraId="6CEA544E" w14:textId="4C5FF080" w:rsidR="000872D5" w:rsidRDefault="000872D5" w:rsidP="009E0472">
      <w:pPr>
        <w:pStyle w:val="NoSpacing"/>
        <w:pBdr>
          <w:top w:val="single" w:sz="4" w:space="1" w:color="auto"/>
          <w:left w:val="single" w:sz="4" w:space="4" w:color="auto"/>
          <w:bottom w:val="single" w:sz="4" w:space="1" w:color="auto"/>
          <w:right w:val="single" w:sz="4" w:space="4" w:color="auto"/>
        </w:pBdr>
        <w:shd w:val="clear" w:color="auto" w:fill="EEDEED"/>
        <w:rPr>
          <w:rFonts w:ascii="Corbel" w:hAnsi="Corbel"/>
          <w:sz w:val="24"/>
          <w:szCs w:val="24"/>
        </w:rPr>
      </w:pPr>
      <w:r w:rsidRPr="0053590E">
        <w:rPr>
          <w:rFonts w:ascii="Corbel" w:hAnsi="Corbel"/>
          <w:b/>
          <w:bCs/>
          <w:sz w:val="24"/>
          <w:szCs w:val="24"/>
        </w:rPr>
        <w:t xml:space="preserve">Our Anti-Racism </w:t>
      </w:r>
      <w:r w:rsidR="00FC5D58">
        <w:rPr>
          <w:rFonts w:ascii="Corbel" w:hAnsi="Corbel"/>
          <w:b/>
          <w:bCs/>
          <w:sz w:val="24"/>
          <w:szCs w:val="24"/>
        </w:rPr>
        <w:t>A</w:t>
      </w:r>
      <w:r w:rsidRPr="0053590E">
        <w:rPr>
          <w:rFonts w:ascii="Corbel" w:hAnsi="Corbel"/>
          <w:b/>
          <w:bCs/>
          <w:sz w:val="24"/>
          <w:szCs w:val="24"/>
        </w:rPr>
        <w:t xml:space="preserve">ction </w:t>
      </w:r>
      <w:r w:rsidR="00FC5D58">
        <w:rPr>
          <w:rFonts w:ascii="Corbel" w:hAnsi="Corbel"/>
          <w:b/>
          <w:bCs/>
          <w:sz w:val="24"/>
          <w:szCs w:val="24"/>
        </w:rPr>
        <w:t>P</w:t>
      </w:r>
      <w:r w:rsidRPr="0053590E">
        <w:rPr>
          <w:rFonts w:ascii="Corbel" w:hAnsi="Corbel"/>
          <w:b/>
          <w:bCs/>
          <w:sz w:val="24"/>
          <w:szCs w:val="24"/>
        </w:rPr>
        <w:t>lan 2024-29</w:t>
      </w:r>
      <w:r w:rsidRPr="0053590E">
        <w:rPr>
          <w:rFonts w:ascii="Corbel" w:hAnsi="Corbel"/>
          <w:sz w:val="24"/>
          <w:szCs w:val="24"/>
        </w:rPr>
        <w:t xml:space="preserve">, championed by our Senior Leadership </w:t>
      </w:r>
      <w:r w:rsidR="00F7767B">
        <w:rPr>
          <w:rFonts w:ascii="Corbel" w:hAnsi="Corbel"/>
          <w:sz w:val="24"/>
          <w:szCs w:val="24"/>
        </w:rPr>
        <w:t>T</w:t>
      </w:r>
      <w:r w:rsidRPr="0053590E">
        <w:rPr>
          <w:rFonts w:ascii="Corbel" w:hAnsi="Corbel"/>
          <w:sz w:val="24"/>
          <w:szCs w:val="24"/>
        </w:rPr>
        <w:t xml:space="preserve">eam, </w:t>
      </w:r>
      <w:r w:rsidR="00F7767B">
        <w:rPr>
          <w:rFonts w:ascii="Corbel" w:hAnsi="Corbel"/>
          <w:sz w:val="24"/>
          <w:szCs w:val="24"/>
        </w:rPr>
        <w:t xml:space="preserve">and </w:t>
      </w:r>
      <w:r w:rsidRPr="0053590E">
        <w:rPr>
          <w:rFonts w:ascii="Corbel" w:hAnsi="Corbel"/>
          <w:sz w:val="24"/>
          <w:szCs w:val="24"/>
        </w:rPr>
        <w:t xml:space="preserve">co-created with our wider community of colleagues and students, </w:t>
      </w:r>
      <w:r w:rsidRPr="00244B56">
        <w:rPr>
          <w:rFonts w:ascii="Corbel" w:hAnsi="Corbel"/>
          <w:sz w:val="24"/>
          <w:szCs w:val="24"/>
        </w:rPr>
        <w:t>comprises five Strategic Priority Areas,</w:t>
      </w:r>
      <w:r w:rsidRPr="0053590E">
        <w:rPr>
          <w:rFonts w:ascii="Corbel" w:hAnsi="Corbel"/>
          <w:sz w:val="24"/>
          <w:szCs w:val="24"/>
        </w:rPr>
        <w:t xml:space="preserve"> aligned with our EDI Framework 2023-28, A</w:t>
      </w:r>
      <w:r w:rsidR="0053590E">
        <w:rPr>
          <w:rFonts w:ascii="Corbel" w:hAnsi="Corbel"/>
          <w:sz w:val="24"/>
          <w:szCs w:val="24"/>
        </w:rPr>
        <w:t xml:space="preserve">thena </w:t>
      </w:r>
      <w:r w:rsidRPr="0053590E">
        <w:rPr>
          <w:rFonts w:ascii="Corbel" w:hAnsi="Corbel"/>
          <w:sz w:val="24"/>
          <w:szCs w:val="24"/>
        </w:rPr>
        <w:t>S</w:t>
      </w:r>
      <w:r w:rsidR="0053590E">
        <w:rPr>
          <w:rFonts w:ascii="Corbel" w:hAnsi="Corbel"/>
          <w:sz w:val="24"/>
          <w:szCs w:val="24"/>
        </w:rPr>
        <w:t>wan</w:t>
      </w:r>
      <w:r w:rsidRPr="0053590E">
        <w:rPr>
          <w:rFonts w:ascii="Corbel" w:hAnsi="Corbel"/>
          <w:sz w:val="24"/>
          <w:szCs w:val="24"/>
        </w:rPr>
        <w:t xml:space="preserve"> Action Plan 2023-2028, APP 2024-2029, RH2030</w:t>
      </w:r>
      <w:r w:rsidR="0053590E">
        <w:rPr>
          <w:rFonts w:ascii="Corbel" w:hAnsi="Corbel"/>
          <w:sz w:val="24"/>
          <w:szCs w:val="24"/>
        </w:rPr>
        <w:t>s</w:t>
      </w:r>
      <w:r w:rsidRPr="0053590E">
        <w:rPr>
          <w:rFonts w:ascii="Corbel" w:hAnsi="Corbel"/>
          <w:sz w:val="24"/>
          <w:szCs w:val="24"/>
        </w:rPr>
        <w:t xml:space="preserve"> strategy</w:t>
      </w:r>
      <w:r w:rsidR="00210FE4">
        <w:rPr>
          <w:rFonts w:ascii="Corbel" w:hAnsi="Corbel"/>
          <w:sz w:val="24"/>
          <w:szCs w:val="24"/>
        </w:rPr>
        <w:t xml:space="preserve">, </w:t>
      </w:r>
      <w:r w:rsidRPr="0053590E">
        <w:rPr>
          <w:rFonts w:ascii="Corbel" w:hAnsi="Corbel"/>
          <w:sz w:val="24"/>
          <w:szCs w:val="24"/>
        </w:rPr>
        <w:t xml:space="preserve">and vision to become a University of Social Purpose. </w:t>
      </w:r>
    </w:p>
    <w:p w14:paraId="4077C314" w14:textId="77777777" w:rsidR="0053590E" w:rsidRPr="0053590E" w:rsidRDefault="0053590E" w:rsidP="009E0472">
      <w:pPr>
        <w:pStyle w:val="NoSpacing"/>
        <w:pBdr>
          <w:top w:val="single" w:sz="4" w:space="1" w:color="auto"/>
          <w:left w:val="single" w:sz="4" w:space="4" w:color="auto"/>
          <w:bottom w:val="single" w:sz="4" w:space="1" w:color="auto"/>
          <w:right w:val="single" w:sz="4" w:space="4" w:color="auto"/>
        </w:pBdr>
        <w:shd w:val="clear" w:color="auto" w:fill="EEDEED"/>
        <w:rPr>
          <w:rFonts w:ascii="Corbel" w:hAnsi="Corbel"/>
          <w:sz w:val="24"/>
          <w:szCs w:val="24"/>
        </w:rPr>
      </w:pPr>
    </w:p>
    <w:p w14:paraId="74B1356F" w14:textId="3A76FDB1" w:rsidR="000872D5" w:rsidRPr="0053590E" w:rsidRDefault="000872D5" w:rsidP="009E0472">
      <w:pPr>
        <w:pStyle w:val="NoSpacing"/>
        <w:pBdr>
          <w:top w:val="single" w:sz="4" w:space="1" w:color="auto"/>
          <w:left w:val="single" w:sz="4" w:space="4" w:color="auto"/>
          <w:bottom w:val="single" w:sz="4" w:space="1" w:color="auto"/>
          <w:right w:val="single" w:sz="4" w:space="4" w:color="auto"/>
        </w:pBdr>
        <w:shd w:val="clear" w:color="auto" w:fill="EEDEED"/>
        <w:rPr>
          <w:rFonts w:ascii="Corbel" w:hAnsi="Corbel"/>
          <w:sz w:val="24"/>
          <w:szCs w:val="24"/>
        </w:rPr>
      </w:pPr>
      <w:r w:rsidRPr="0053590E">
        <w:rPr>
          <w:rFonts w:ascii="Corbel" w:hAnsi="Corbel"/>
          <w:b/>
          <w:bCs/>
          <w:sz w:val="24"/>
          <w:szCs w:val="24"/>
        </w:rPr>
        <w:t>A. Enabling progress</w:t>
      </w:r>
      <w:r w:rsidRPr="0053590E">
        <w:rPr>
          <w:rFonts w:ascii="Corbel" w:hAnsi="Corbel"/>
          <w:sz w:val="24"/>
          <w:szCs w:val="24"/>
        </w:rPr>
        <w:t xml:space="preserve"> </w:t>
      </w:r>
      <w:r w:rsidRPr="0053590E">
        <w:rPr>
          <w:rFonts w:ascii="Corbel" w:hAnsi="Corbel"/>
          <w:b/>
          <w:bCs/>
          <w:sz w:val="24"/>
          <w:szCs w:val="24"/>
        </w:rPr>
        <w:t>with race equality and accountability:</w:t>
      </w:r>
      <w:r w:rsidRPr="0053590E">
        <w:rPr>
          <w:rFonts w:ascii="Corbel" w:hAnsi="Corbel"/>
          <w:sz w:val="24"/>
          <w:szCs w:val="24"/>
        </w:rPr>
        <w:t xml:space="preserve"> Anti-racist practice, grounded in an intersectional approach, is embedded in decisions and action-planning across the University with robust progress and impact monitoring in place.  </w:t>
      </w:r>
    </w:p>
    <w:p w14:paraId="4D5BE254" w14:textId="4A752251" w:rsidR="000872D5" w:rsidRPr="0053590E" w:rsidRDefault="000872D5" w:rsidP="009E0472">
      <w:pPr>
        <w:pStyle w:val="NoSpacing"/>
        <w:pBdr>
          <w:top w:val="single" w:sz="4" w:space="1" w:color="auto"/>
          <w:left w:val="single" w:sz="4" w:space="4" w:color="auto"/>
          <w:bottom w:val="single" w:sz="4" w:space="1" w:color="auto"/>
          <w:right w:val="single" w:sz="4" w:space="4" w:color="auto"/>
        </w:pBdr>
        <w:shd w:val="clear" w:color="auto" w:fill="EEDEED"/>
        <w:rPr>
          <w:rFonts w:ascii="Corbel" w:hAnsi="Corbel"/>
          <w:sz w:val="24"/>
          <w:szCs w:val="24"/>
        </w:rPr>
      </w:pPr>
      <w:r w:rsidRPr="0053590E">
        <w:rPr>
          <w:rFonts w:ascii="Corbel" w:hAnsi="Corbel"/>
          <w:b/>
          <w:bCs/>
          <w:sz w:val="24"/>
          <w:szCs w:val="24"/>
        </w:rPr>
        <w:t xml:space="preserve">B. Culture, behaviours and belonging: </w:t>
      </w:r>
      <w:r w:rsidRPr="0053590E">
        <w:rPr>
          <w:rFonts w:ascii="Corbel" w:hAnsi="Corbel"/>
          <w:sz w:val="24"/>
          <w:szCs w:val="24"/>
        </w:rPr>
        <w:t>Create a more inclusive anti-racist ‘call it out’ culture through awareness raising and impactful training for all including managers and leaders.</w:t>
      </w:r>
    </w:p>
    <w:p w14:paraId="590685DC" w14:textId="77777777" w:rsidR="000872D5" w:rsidRPr="0053590E" w:rsidRDefault="000872D5" w:rsidP="009E0472">
      <w:pPr>
        <w:pStyle w:val="NoSpacing"/>
        <w:pBdr>
          <w:top w:val="single" w:sz="4" w:space="1" w:color="auto"/>
          <w:left w:val="single" w:sz="4" w:space="4" w:color="auto"/>
          <w:bottom w:val="single" w:sz="4" w:space="1" w:color="auto"/>
          <w:right w:val="single" w:sz="4" w:space="4" w:color="auto"/>
        </w:pBdr>
        <w:shd w:val="clear" w:color="auto" w:fill="EEDEED"/>
        <w:rPr>
          <w:rFonts w:ascii="Corbel" w:hAnsi="Corbel"/>
          <w:b/>
          <w:bCs/>
          <w:sz w:val="24"/>
          <w:szCs w:val="24"/>
        </w:rPr>
      </w:pPr>
      <w:r w:rsidRPr="0053590E">
        <w:rPr>
          <w:rFonts w:ascii="Corbel" w:hAnsi="Corbel"/>
          <w:b/>
          <w:bCs/>
          <w:sz w:val="24"/>
          <w:szCs w:val="24"/>
        </w:rPr>
        <w:t>C. Equity in education:</w:t>
      </w:r>
      <w:r w:rsidRPr="0053590E">
        <w:rPr>
          <w:rFonts w:ascii="Corbel" w:hAnsi="Corbel"/>
          <w:sz w:val="24"/>
          <w:szCs w:val="24"/>
        </w:rPr>
        <w:t xml:space="preserve"> All our students, regardless of background and intersecting identities, have equity of opportunity to access and to succeed at University, and progress to the personal, social and economic benefits of higher education.</w:t>
      </w:r>
      <w:r w:rsidRPr="0053590E">
        <w:rPr>
          <w:rFonts w:ascii="Corbel" w:hAnsi="Corbel"/>
          <w:b/>
          <w:bCs/>
          <w:sz w:val="24"/>
          <w:szCs w:val="24"/>
        </w:rPr>
        <w:t> </w:t>
      </w:r>
    </w:p>
    <w:p w14:paraId="6A4A1E7D" w14:textId="51A95A38" w:rsidR="000872D5" w:rsidRPr="0053590E" w:rsidRDefault="000872D5" w:rsidP="009E0472">
      <w:pPr>
        <w:pStyle w:val="NoSpacing"/>
        <w:pBdr>
          <w:top w:val="single" w:sz="4" w:space="1" w:color="auto"/>
          <w:left w:val="single" w:sz="4" w:space="4" w:color="auto"/>
          <w:bottom w:val="single" w:sz="4" w:space="1" w:color="auto"/>
          <w:right w:val="single" w:sz="4" w:space="4" w:color="auto"/>
        </w:pBdr>
        <w:shd w:val="clear" w:color="auto" w:fill="EEDEED"/>
        <w:rPr>
          <w:rFonts w:ascii="Corbel" w:hAnsi="Corbel"/>
          <w:b/>
          <w:bCs/>
          <w:sz w:val="24"/>
          <w:szCs w:val="24"/>
        </w:rPr>
      </w:pPr>
      <w:r w:rsidRPr="0053590E">
        <w:rPr>
          <w:rFonts w:ascii="Corbel" w:hAnsi="Corbel"/>
          <w:b/>
          <w:bCs/>
          <w:sz w:val="24"/>
          <w:szCs w:val="24"/>
        </w:rPr>
        <w:t>D. Fair recruitment process:</w:t>
      </w:r>
      <w:r w:rsidRPr="0053590E">
        <w:rPr>
          <w:rFonts w:ascii="Corbel" w:hAnsi="Corbel"/>
          <w:sz w:val="24"/>
          <w:szCs w:val="24"/>
        </w:rPr>
        <w:t xml:space="preserve"> Increase representation of </w:t>
      </w:r>
      <w:r w:rsidR="00F84A47">
        <w:rPr>
          <w:rFonts w:ascii="Corbel" w:hAnsi="Corbel"/>
          <w:sz w:val="24"/>
          <w:szCs w:val="24"/>
        </w:rPr>
        <w:t>colleagues</w:t>
      </w:r>
      <w:r w:rsidR="00F84A47" w:rsidRPr="0053590E">
        <w:rPr>
          <w:rFonts w:ascii="Corbel" w:hAnsi="Corbel"/>
          <w:sz w:val="24"/>
          <w:szCs w:val="24"/>
        </w:rPr>
        <w:t xml:space="preserve"> </w:t>
      </w:r>
      <w:r w:rsidRPr="0053590E">
        <w:rPr>
          <w:rFonts w:ascii="Corbel" w:hAnsi="Corbel"/>
          <w:sz w:val="24"/>
          <w:szCs w:val="24"/>
        </w:rPr>
        <w:t xml:space="preserve">from BGM backgrounds by removing barriers within our recruitment practices to advance diversity and inclusion. </w:t>
      </w:r>
    </w:p>
    <w:p w14:paraId="38808BE2" w14:textId="77777777" w:rsidR="000872D5" w:rsidRPr="0053590E" w:rsidRDefault="000872D5" w:rsidP="009E0472">
      <w:pPr>
        <w:pStyle w:val="NoSpacing"/>
        <w:pBdr>
          <w:top w:val="single" w:sz="4" w:space="1" w:color="auto"/>
          <w:left w:val="single" w:sz="4" w:space="4" w:color="auto"/>
          <w:bottom w:val="single" w:sz="4" w:space="1" w:color="auto"/>
          <w:right w:val="single" w:sz="4" w:space="4" w:color="auto"/>
        </w:pBdr>
        <w:shd w:val="clear" w:color="auto" w:fill="EEDEED"/>
        <w:rPr>
          <w:rFonts w:ascii="Corbel" w:hAnsi="Corbel"/>
          <w:b/>
          <w:bCs/>
          <w:sz w:val="24"/>
          <w:szCs w:val="24"/>
        </w:rPr>
      </w:pPr>
      <w:r w:rsidRPr="0053590E">
        <w:rPr>
          <w:rFonts w:ascii="Corbel" w:hAnsi="Corbel"/>
          <w:b/>
          <w:bCs/>
          <w:sz w:val="24"/>
          <w:szCs w:val="24"/>
        </w:rPr>
        <w:t>E. Development and Progression:</w:t>
      </w:r>
      <w:r w:rsidRPr="0053590E">
        <w:rPr>
          <w:rFonts w:ascii="Corbel" w:hAnsi="Corbel"/>
          <w:sz w:val="24"/>
          <w:szCs w:val="24"/>
        </w:rPr>
        <w:t xml:space="preserve"> Create an environment that enables colleagues to succeed through development and progression, ensuring that this contributes to achieving fair representation at all levels and considers intersections of race with other interconnected identities.</w:t>
      </w:r>
    </w:p>
    <w:p w14:paraId="4CE2F1B1" w14:textId="25F4874A" w:rsidR="0053590E" w:rsidRPr="0053590E" w:rsidRDefault="000872D5" w:rsidP="009E0472">
      <w:pPr>
        <w:pStyle w:val="NoSpacing"/>
        <w:pBdr>
          <w:top w:val="single" w:sz="4" w:space="1" w:color="auto"/>
          <w:left w:val="single" w:sz="4" w:space="4" w:color="auto"/>
          <w:bottom w:val="single" w:sz="4" w:space="1" w:color="auto"/>
          <w:right w:val="single" w:sz="4" w:space="4" w:color="auto"/>
        </w:pBdr>
        <w:shd w:val="clear" w:color="auto" w:fill="EEDEED"/>
        <w:rPr>
          <w:rFonts w:ascii="Corbel" w:hAnsi="Corbel"/>
          <w:sz w:val="24"/>
          <w:szCs w:val="24"/>
        </w:rPr>
      </w:pPr>
      <w:r w:rsidRPr="0053590E">
        <w:rPr>
          <w:rFonts w:ascii="Corbel" w:hAnsi="Corbel"/>
          <w:b/>
          <w:bCs/>
          <w:sz w:val="24"/>
          <w:szCs w:val="24"/>
        </w:rPr>
        <w:t xml:space="preserve">F. Underpinning vision </w:t>
      </w:r>
      <w:r w:rsidR="00F84A47">
        <w:rPr>
          <w:rFonts w:ascii="Corbel" w:hAnsi="Corbel"/>
          <w:b/>
          <w:bCs/>
          <w:sz w:val="24"/>
          <w:szCs w:val="24"/>
        </w:rPr>
        <w:t>–</w:t>
      </w:r>
      <w:r w:rsidRPr="0053590E">
        <w:rPr>
          <w:rFonts w:ascii="Corbel" w:hAnsi="Corbel"/>
          <w:b/>
          <w:bCs/>
          <w:sz w:val="24"/>
          <w:szCs w:val="24"/>
        </w:rPr>
        <w:t xml:space="preserve"> University of Social Purpose:  </w:t>
      </w:r>
      <w:r w:rsidRPr="0053590E">
        <w:rPr>
          <w:rFonts w:ascii="Corbel" w:hAnsi="Corbel"/>
          <w:sz w:val="24"/>
          <w:szCs w:val="24"/>
        </w:rPr>
        <w:t xml:space="preserve">Use education, research, and student experience </w:t>
      </w:r>
      <w:r w:rsidR="00F84A47">
        <w:rPr>
          <w:rFonts w:ascii="Corbel" w:hAnsi="Corbel"/>
          <w:sz w:val="24"/>
          <w:szCs w:val="24"/>
        </w:rPr>
        <w:t>a</w:t>
      </w:r>
      <w:r w:rsidRPr="0053590E">
        <w:rPr>
          <w:rFonts w:ascii="Corbel" w:hAnsi="Corbel"/>
          <w:sz w:val="24"/>
          <w:szCs w:val="24"/>
        </w:rPr>
        <w:t>s a vehicle for social change, striving towards a better and more inclusive society and world for future generations.</w:t>
      </w:r>
    </w:p>
    <w:p w14:paraId="553E3E8A" w14:textId="77777777" w:rsidR="00652FBE" w:rsidRPr="000872D5" w:rsidRDefault="00652FBE" w:rsidP="009A59B7">
      <w:pPr>
        <w:pStyle w:val="NoSpacing"/>
        <w:rPr>
          <w:rFonts w:ascii="Corbel" w:hAnsi="Corbel"/>
          <w:color w:val="2F5496" w:themeColor="accent1" w:themeShade="BF"/>
          <w:sz w:val="24"/>
          <w:szCs w:val="24"/>
        </w:rPr>
      </w:pPr>
    </w:p>
    <w:p w14:paraId="35414574" w14:textId="77777777" w:rsidR="00526E48" w:rsidRDefault="00526E48" w:rsidP="00D12B0C">
      <w:pPr>
        <w:pStyle w:val="NoSpacing"/>
        <w:rPr>
          <w:rFonts w:ascii="Corbel" w:hAnsi="Corbel"/>
          <w:sz w:val="24"/>
          <w:szCs w:val="24"/>
        </w:rPr>
      </w:pPr>
    </w:p>
    <w:p w14:paraId="2167626C" w14:textId="3EB4B2EF" w:rsidR="009A59B7" w:rsidRPr="00D12B0C" w:rsidRDefault="00B92146" w:rsidP="00D12B0C">
      <w:pPr>
        <w:pStyle w:val="NoSpacing"/>
        <w:rPr>
          <w:rFonts w:ascii="Corbel" w:hAnsi="Corbel"/>
          <w:sz w:val="24"/>
          <w:szCs w:val="24"/>
        </w:rPr>
      </w:pPr>
      <w:r w:rsidRPr="007E750A">
        <w:rPr>
          <w:rFonts w:ascii="Corbel" w:eastAsia="Times New Roman" w:hAnsi="Corbel" w:cstheme="minorHAnsi"/>
          <w:bCs/>
          <w:noProof/>
          <w:kern w:val="1"/>
          <w:sz w:val="24"/>
          <w:szCs w:val="24"/>
          <w:lang w:eastAsia="en-GB"/>
        </w:rPr>
        <w:lastRenderedPageBreak/>
        <mc:AlternateContent>
          <mc:Choice Requires="wps">
            <w:drawing>
              <wp:anchor distT="45720" distB="45720" distL="114300" distR="114300" simplePos="0" relativeHeight="251658246" behindDoc="0" locked="0" layoutInCell="1" allowOverlap="1" wp14:anchorId="3E96070C" wp14:editId="7D0E7947">
                <wp:simplePos x="0" y="0"/>
                <wp:positionH relativeFrom="column">
                  <wp:posOffset>-78740</wp:posOffset>
                </wp:positionH>
                <wp:positionV relativeFrom="paragraph">
                  <wp:posOffset>3175</wp:posOffset>
                </wp:positionV>
                <wp:extent cx="6356350" cy="1404620"/>
                <wp:effectExtent l="57150" t="57150" r="44450" b="53340"/>
                <wp:wrapSquare wrapText="bothSides"/>
                <wp:docPr id="1129653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1404620"/>
                        </a:xfrm>
                        <a:prstGeom prst="rect">
                          <a:avLst/>
                        </a:prstGeom>
                        <a:solidFill>
                          <a:schemeClr val="accent1">
                            <a:lumMod val="20000"/>
                            <a:lumOff val="80000"/>
                          </a:schemeClr>
                        </a:solidFill>
                        <a:ln w="9525">
                          <a:noFill/>
                          <a:miter lim="800000"/>
                          <a:headEnd/>
                          <a:tailEnd/>
                        </a:ln>
                        <a:effectLst/>
                        <a:scene3d>
                          <a:camera prst="orthographicFront">
                            <a:rot lat="0" lon="0" rev="0"/>
                          </a:camera>
                          <a:lightRig rig="chilly" dir="t">
                            <a:rot lat="0" lon="0" rev="18480000"/>
                          </a:lightRig>
                        </a:scene3d>
                        <a:sp3d prstMaterial="clear">
                          <a:bevelT h="63500"/>
                        </a:sp3d>
                      </wps:spPr>
                      <wps:txbx>
                        <w:txbxContent>
                          <w:p w14:paraId="7D44ACDC" w14:textId="5D80707F" w:rsidR="00B92146" w:rsidRPr="00891BB9" w:rsidRDefault="00B92146" w:rsidP="00B92146">
                            <w:pPr>
                              <w:rPr>
                                <w:rFonts w:ascii="Corbel" w:hAnsi="Corbel"/>
                                <w:b/>
                                <w:bCs/>
                                <w:sz w:val="24"/>
                                <w:szCs w:val="24"/>
                              </w:rPr>
                            </w:pPr>
                            <w:r w:rsidRPr="00891BB9">
                              <w:rPr>
                                <w:rFonts w:ascii="Corbel" w:hAnsi="Corbel"/>
                                <w:b/>
                                <w:bCs/>
                                <w:sz w:val="24"/>
                                <w:szCs w:val="24"/>
                              </w:rPr>
                              <w:t>Antisemitism and Islamophobia Working Group</w:t>
                            </w:r>
                            <w:r w:rsidR="00F95A0D">
                              <w:rPr>
                                <w:rFonts w:ascii="Corbel" w:hAnsi="Corbel"/>
                                <w:b/>
                                <w:bCs/>
                                <w:sz w:val="24"/>
                                <w:szCs w:val="24"/>
                              </w:rPr>
                              <w:t>.</w:t>
                            </w:r>
                          </w:p>
                          <w:p w14:paraId="4EA8753F" w14:textId="77777777" w:rsidR="00B92146" w:rsidRPr="00891BB9" w:rsidRDefault="00B92146" w:rsidP="00B92146">
                            <w:pPr>
                              <w:rPr>
                                <w:rFonts w:ascii="Corbel" w:hAnsi="Corbel"/>
                                <w:sz w:val="24"/>
                                <w:szCs w:val="24"/>
                              </w:rPr>
                            </w:pPr>
                            <w:r w:rsidRPr="00891BB9">
                              <w:rPr>
                                <w:rFonts w:ascii="Corbel" w:hAnsi="Corbel"/>
                                <w:sz w:val="24"/>
                                <w:szCs w:val="24"/>
                              </w:rPr>
                              <w:t xml:space="preserve">In May 2025 the University launched the Antisemitism and Islamophobia Working Group to coordinate and advance initiatives that foster positive relations on campus in the current geopolitical context, providing the necessary space for informed, balanced and expert-led deliberation. </w:t>
                            </w:r>
                          </w:p>
                          <w:p w14:paraId="2FA6DF82" w14:textId="013DF4F0" w:rsidR="00B92146" w:rsidRPr="00891BB9" w:rsidRDefault="00B92146" w:rsidP="00B92146">
                            <w:pPr>
                              <w:rPr>
                                <w:rFonts w:ascii="Corbel" w:hAnsi="Corbel"/>
                                <w:sz w:val="24"/>
                                <w:szCs w:val="24"/>
                              </w:rPr>
                            </w:pPr>
                            <w:r w:rsidRPr="00891BB9">
                              <w:rPr>
                                <w:rFonts w:ascii="Corbel" w:hAnsi="Corbel"/>
                                <w:sz w:val="24"/>
                                <w:szCs w:val="24"/>
                              </w:rPr>
                              <w:t>The group was intentionally designed to bring colleagues</w:t>
                            </w:r>
                            <w:r w:rsidR="00FF6128">
                              <w:rPr>
                                <w:rFonts w:ascii="Corbel" w:hAnsi="Corbel"/>
                                <w:sz w:val="24"/>
                                <w:szCs w:val="24"/>
                              </w:rPr>
                              <w:t xml:space="preserve"> together</w:t>
                            </w:r>
                            <w:r w:rsidRPr="00891BB9">
                              <w:rPr>
                                <w:rFonts w:ascii="Corbel" w:hAnsi="Corbel"/>
                                <w:sz w:val="24"/>
                                <w:szCs w:val="24"/>
                              </w:rPr>
                              <w:t xml:space="preserve"> to guide decisions grounded in community understanding and care. The group includes subject experts, lived experience voices, the SU, Chaplaincy, EDI, Student Journey and </w:t>
                            </w:r>
                            <w:r w:rsidR="00FF6128">
                              <w:rPr>
                                <w:rFonts w:ascii="Corbel" w:hAnsi="Corbel"/>
                                <w:sz w:val="24"/>
                                <w:szCs w:val="24"/>
                              </w:rPr>
                              <w:t>S</w:t>
                            </w:r>
                            <w:r w:rsidRPr="00891BB9">
                              <w:rPr>
                                <w:rFonts w:ascii="Corbel" w:hAnsi="Corbel"/>
                                <w:sz w:val="24"/>
                                <w:szCs w:val="24"/>
                              </w:rPr>
                              <w:t xml:space="preserve">enior </w:t>
                            </w:r>
                            <w:r w:rsidR="00FF6128">
                              <w:rPr>
                                <w:rFonts w:ascii="Corbel" w:hAnsi="Corbel"/>
                                <w:sz w:val="24"/>
                                <w:szCs w:val="24"/>
                              </w:rPr>
                              <w:t>L</w:t>
                            </w:r>
                            <w:r w:rsidRPr="00891BB9">
                              <w:rPr>
                                <w:rFonts w:ascii="Corbel" w:hAnsi="Corbel"/>
                                <w:sz w:val="24"/>
                                <w:szCs w:val="24"/>
                              </w:rPr>
                              <w:t>eadership</w:t>
                            </w:r>
                            <w:r w:rsidR="00FF6128">
                              <w:rPr>
                                <w:rFonts w:ascii="Corbel" w:hAnsi="Corbel"/>
                                <w:sz w:val="24"/>
                                <w:szCs w:val="24"/>
                              </w:rPr>
                              <w:t xml:space="preserve"> Team colleagues</w:t>
                            </w:r>
                            <w:r w:rsidRPr="00891BB9">
                              <w:rPr>
                                <w:rFonts w:ascii="Corbel" w:hAnsi="Corbel"/>
                                <w:sz w:val="24"/>
                                <w:szCs w:val="24"/>
                              </w:rPr>
                              <w:t>, ensuring that a range of perspectives informs every stage of the process. Its remit includes advising on complex issues including incidents and reporting, shap</w:t>
                            </w:r>
                            <w:r w:rsidR="000404A9">
                              <w:rPr>
                                <w:rFonts w:ascii="Corbel" w:hAnsi="Corbel"/>
                                <w:sz w:val="24"/>
                                <w:szCs w:val="24"/>
                              </w:rPr>
                              <w:t>ing</w:t>
                            </w:r>
                            <w:r w:rsidRPr="00891BB9">
                              <w:rPr>
                                <w:rFonts w:ascii="Corbel" w:hAnsi="Corbel"/>
                                <w:sz w:val="24"/>
                                <w:szCs w:val="24"/>
                              </w:rPr>
                              <w:t xml:space="preserve"> institutional guidance, and </w:t>
                            </w:r>
                            <w:r w:rsidR="000404A9">
                              <w:rPr>
                                <w:rFonts w:ascii="Corbel" w:hAnsi="Corbel"/>
                                <w:sz w:val="24"/>
                                <w:szCs w:val="24"/>
                              </w:rPr>
                              <w:t xml:space="preserve">offering </w:t>
                            </w:r>
                            <w:r w:rsidRPr="00891BB9">
                              <w:rPr>
                                <w:rFonts w:ascii="Corbel" w:hAnsi="Corbel"/>
                                <w:sz w:val="24"/>
                                <w:szCs w:val="24"/>
                              </w:rPr>
                              <w:t>guidance on the development of educational resources and training.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96070C" id="_x0000_t202" coordsize="21600,21600" o:spt="202" path="m,l,21600r21600,l21600,xe">
                <v:stroke joinstyle="miter"/>
                <v:path gradientshapeok="t" o:connecttype="rect"/>
              </v:shapetype>
              <v:shape id="_x0000_s1026" type="#_x0000_t202" style="position:absolute;margin-left:-6.2pt;margin-top:.25pt;width:500.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" fillcolor="#d9e2f3 [660]" stroked="f">
                <v:textbox style="mso-fit-shape-to-text:t">
                  <w:txbxContent>
                    <w:p w14:paraId="7D44ACDC" w14:textId="5D80707F" w:rsidR="00B92146" w:rsidRPr="00891BB9" w:rsidRDefault="00B92146" w:rsidP="00B92146">
                      <w:pPr>
                        <w:rPr>
                          <w:rFonts w:ascii="Corbel" w:hAnsi="Corbel"/>
                          <w:b/>
                          <w:bCs/>
                          <w:sz w:val="24"/>
                          <w:szCs w:val="24"/>
                        </w:rPr>
                      </w:pPr>
                      <w:r w:rsidRPr="00891BB9">
                        <w:rPr>
                          <w:rFonts w:ascii="Corbel" w:hAnsi="Corbel"/>
                          <w:b/>
                          <w:bCs/>
                          <w:sz w:val="24"/>
                          <w:szCs w:val="24"/>
                        </w:rPr>
                        <w:t>Antisemitism and Islamophobia Working Group</w:t>
                      </w:r>
                      <w:r w:rsidR="00F95A0D">
                        <w:rPr>
                          <w:rFonts w:ascii="Corbel" w:hAnsi="Corbel"/>
                          <w:b/>
                          <w:bCs/>
                          <w:sz w:val="24"/>
                          <w:szCs w:val="24"/>
                        </w:rPr>
                        <w:t>.</w:t>
                      </w:r>
                    </w:p>
                    <w:p w14:paraId="4EA8753F" w14:textId="77777777" w:rsidR="00B92146" w:rsidRPr="00891BB9" w:rsidRDefault="00B92146" w:rsidP="00B92146">
                      <w:pPr>
                        <w:rPr>
                          <w:rFonts w:ascii="Corbel" w:hAnsi="Corbel"/>
                          <w:sz w:val="24"/>
                          <w:szCs w:val="24"/>
                        </w:rPr>
                      </w:pPr>
                      <w:r w:rsidRPr="00891BB9">
                        <w:rPr>
                          <w:rFonts w:ascii="Corbel" w:hAnsi="Corbel"/>
                          <w:sz w:val="24"/>
                          <w:szCs w:val="24"/>
                        </w:rPr>
                        <w:t xml:space="preserve">In May 2025 the University launched the Antisemitism and Islamophobia Working Group to coordinate and advance initiatives that foster positive relations on campus in the current geopolitical context, providing the necessary space for informed, balanced and expert-led deliberation. </w:t>
                      </w:r>
                    </w:p>
                    <w:p w14:paraId="2FA6DF82" w14:textId="013DF4F0" w:rsidR="00B92146" w:rsidRPr="00891BB9" w:rsidRDefault="00B92146" w:rsidP="00B92146">
                      <w:pPr>
                        <w:rPr>
                          <w:rFonts w:ascii="Corbel" w:hAnsi="Corbel"/>
                          <w:sz w:val="24"/>
                          <w:szCs w:val="24"/>
                        </w:rPr>
                      </w:pPr>
                      <w:r w:rsidRPr="00891BB9">
                        <w:rPr>
                          <w:rFonts w:ascii="Corbel" w:hAnsi="Corbel"/>
                          <w:sz w:val="24"/>
                          <w:szCs w:val="24"/>
                        </w:rPr>
                        <w:t>The group was intentionally designed to bring colleagues</w:t>
                      </w:r>
                      <w:r w:rsidR="00FF6128">
                        <w:rPr>
                          <w:rFonts w:ascii="Corbel" w:hAnsi="Corbel"/>
                          <w:sz w:val="24"/>
                          <w:szCs w:val="24"/>
                        </w:rPr>
                        <w:t xml:space="preserve"> together</w:t>
                      </w:r>
                      <w:r w:rsidRPr="00891BB9">
                        <w:rPr>
                          <w:rFonts w:ascii="Corbel" w:hAnsi="Corbel"/>
                          <w:sz w:val="24"/>
                          <w:szCs w:val="24"/>
                        </w:rPr>
                        <w:t xml:space="preserve"> to guide decisions grounded in community understanding and care. The group includes subject experts, lived experience voices, the SU, Chaplaincy, EDI, Student Journey and </w:t>
                      </w:r>
                      <w:r w:rsidR="00FF6128">
                        <w:rPr>
                          <w:rFonts w:ascii="Corbel" w:hAnsi="Corbel"/>
                          <w:sz w:val="24"/>
                          <w:szCs w:val="24"/>
                        </w:rPr>
                        <w:t>S</w:t>
                      </w:r>
                      <w:r w:rsidRPr="00891BB9">
                        <w:rPr>
                          <w:rFonts w:ascii="Corbel" w:hAnsi="Corbel"/>
                          <w:sz w:val="24"/>
                          <w:szCs w:val="24"/>
                        </w:rPr>
                        <w:t xml:space="preserve">enior </w:t>
                      </w:r>
                      <w:r w:rsidR="00FF6128">
                        <w:rPr>
                          <w:rFonts w:ascii="Corbel" w:hAnsi="Corbel"/>
                          <w:sz w:val="24"/>
                          <w:szCs w:val="24"/>
                        </w:rPr>
                        <w:t>L</w:t>
                      </w:r>
                      <w:r w:rsidRPr="00891BB9">
                        <w:rPr>
                          <w:rFonts w:ascii="Corbel" w:hAnsi="Corbel"/>
                          <w:sz w:val="24"/>
                          <w:szCs w:val="24"/>
                        </w:rPr>
                        <w:t>eadership</w:t>
                      </w:r>
                      <w:r w:rsidR="00FF6128">
                        <w:rPr>
                          <w:rFonts w:ascii="Corbel" w:hAnsi="Corbel"/>
                          <w:sz w:val="24"/>
                          <w:szCs w:val="24"/>
                        </w:rPr>
                        <w:t xml:space="preserve"> Team colleagues</w:t>
                      </w:r>
                      <w:r w:rsidRPr="00891BB9">
                        <w:rPr>
                          <w:rFonts w:ascii="Corbel" w:hAnsi="Corbel"/>
                          <w:sz w:val="24"/>
                          <w:szCs w:val="24"/>
                        </w:rPr>
                        <w:t>, ensuring that a range of perspectives informs every stage of the process. Its remit includes advising on complex issues including incidents and reporting, shap</w:t>
                      </w:r>
                      <w:r w:rsidR="000404A9">
                        <w:rPr>
                          <w:rFonts w:ascii="Corbel" w:hAnsi="Corbel"/>
                          <w:sz w:val="24"/>
                          <w:szCs w:val="24"/>
                        </w:rPr>
                        <w:t>ing</w:t>
                      </w:r>
                      <w:r w:rsidRPr="00891BB9">
                        <w:rPr>
                          <w:rFonts w:ascii="Corbel" w:hAnsi="Corbel"/>
                          <w:sz w:val="24"/>
                          <w:szCs w:val="24"/>
                        </w:rPr>
                        <w:t xml:space="preserve"> institutional guidance, and </w:t>
                      </w:r>
                      <w:r w:rsidR="000404A9">
                        <w:rPr>
                          <w:rFonts w:ascii="Corbel" w:hAnsi="Corbel"/>
                          <w:sz w:val="24"/>
                          <w:szCs w:val="24"/>
                        </w:rPr>
                        <w:t xml:space="preserve">offering </w:t>
                      </w:r>
                      <w:r w:rsidRPr="00891BB9">
                        <w:rPr>
                          <w:rFonts w:ascii="Corbel" w:hAnsi="Corbel"/>
                          <w:sz w:val="24"/>
                          <w:szCs w:val="24"/>
                        </w:rPr>
                        <w:t>guidance on the development of educational resources and training.</w:t>
                      </w:r>
                    </w:p>
                  </w:txbxContent>
                </v:textbox>
                <w10:wrap type="square"/>
              </v:shape>
            </w:pict>
          </mc:Fallback>
        </mc:AlternateContent>
      </w:r>
    </w:p>
    <w:p w14:paraId="3488A68B" w14:textId="77777777" w:rsidR="00E30019" w:rsidRDefault="00E30019" w:rsidP="009A59B7">
      <w:pPr>
        <w:suppressAutoHyphens/>
        <w:spacing w:after="0"/>
        <w:contextualSpacing/>
        <w:rPr>
          <w:rFonts w:ascii="Corbel" w:eastAsia="Times New Roman" w:hAnsi="Corbel" w:cstheme="minorHAnsi"/>
          <w:bCs/>
          <w:kern w:val="1"/>
          <w:sz w:val="24"/>
          <w:szCs w:val="24"/>
          <w:lang w:eastAsia="en-GB"/>
        </w:rPr>
      </w:pPr>
    </w:p>
    <w:p w14:paraId="300BA519" w14:textId="49AD6C95" w:rsidR="003D1FFB" w:rsidRDefault="000B4AF3" w:rsidP="785BAB83">
      <w:pPr>
        <w:pBdr>
          <w:top w:val="single" w:sz="4" w:space="1" w:color="auto"/>
          <w:left w:val="single" w:sz="4" w:space="4" w:color="auto"/>
          <w:bottom w:val="single" w:sz="4" w:space="1" w:color="auto"/>
          <w:right w:val="single" w:sz="4" w:space="4" w:color="auto"/>
        </w:pBdr>
        <w:shd w:val="clear" w:color="auto" w:fill="DEEAF6" w:themeFill="accent5" w:themeFillTint="33"/>
        <w:suppressAutoHyphens/>
        <w:spacing w:after="0"/>
        <w:contextualSpacing/>
        <w:rPr>
          <w:rFonts w:ascii="Corbel" w:eastAsia="Times New Roman" w:hAnsi="Corbel"/>
          <w:kern w:val="1"/>
          <w:sz w:val="24"/>
          <w:szCs w:val="24"/>
          <w:lang w:eastAsia="en-GB"/>
        </w:rPr>
      </w:pPr>
      <w:r w:rsidRPr="785BAB83">
        <w:rPr>
          <w:rFonts w:ascii="Corbel" w:eastAsia="Times New Roman" w:hAnsi="Corbel"/>
          <w:kern w:val="1"/>
          <w:sz w:val="24"/>
          <w:szCs w:val="24"/>
          <w:lang w:eastAsia="en-GB"/>
        </w:rPr>
        <w:t xml:space="preserve">In 2025, </w:t>
      </w:r>
      <w:r w:rsidR="004841AD" w:rsidRPr="785BAB83">
        <w:rPr>
          <w:rFonts w:ascii="Corbel" w:eastAsia="Times New Roman" w:hAnsi="Corbel"/>
          <w:b/>
          <w:bCs/>
          <w:kern w:val="1"/>
          <w:sz w:val="24"/>
          <w:szCs w:val="24"/>
          <w:lang w:eastAsia="en-GB"/>
        </w:rPr>
        <w:t>Black Cultural Archives and</w:t>
      </w:r>
      <w:r w:rsidR="00AB5019" w:rsidRPr="785BAB83">
        <w:rPr>
          <w:rFonts w:ascii="Corbel" w:eastAsia="Times New Roman" w:hAnsi="Corbel"/>
          <w:b/>
          <w:bCs/>
          <w:kern w:val="1"/>
          <w:sz w:val="24"/>
          <w:szCs w:val="24"/>
          <w:lang w:eastAsia="en-GB"/>
        </w:rPr>
        <w:t xml:space="preserve"> Royal Holloway</w:t>
      </w:r>
      <w:r w:rsidR="004841AD" w:rsidRPr="785BAB83">
        <w:rPr>
          <w:rFonts w:ascii="Corbel" w:eastAsia="Times New Roman" w:hAnsi="Corbel"/>
          <w:kern w:val="1"/>
          <w:sz w:val="24"/>
          <w:szCs w:val="24"/>
          <w:lang w:eastAsia="en-GB"/>
        </w:rPr>
        <w:t xml:space="preserve"> launch</w:t>
      </w:r>
      <w:r w:rsidR="00AB5019" w:rsidRPr="785BAB83">
        <w:rPr>
          <w:rFonts w:ascii="Corbel" w:eastAsia="Times New Roman" w:hAnsi="Corbel"/>
          <w:kern w:val="1"/>
          <w:sz w:val="24"/>
          <w:szCs w:val="24"/>
          <w:lang w:eastAsia="en-GB"/>
        </w:rPr>
        <w:t>ed</w:t>
      </w:r>
      <w:r w:rsidR="004841AD" w:rsidRPr="785BAB83">
        <w:rPr>
          <w:rFonts w:ascii="Corbel" w:eastAsia="Times New Roman" w:hAnsi="Corbel"/>
          <w:kern w:val="1"/>
          <w:sz w:val="24"/>
          <w:szCs w:val="24"/>
          <w:lang w:eastAsia="en-GB"/>
        </w:rPr>
        <w:t xml:space="preserve"> the second phase of </w:t>
      </w:r>
      <w:r w:rsidR="00FC02AC" w:rsidRPr="785BAB83">
        <w:rPr>
          <w:rFonts w:ascii="Corbel" w:eastAsia="Times New Roman" w:hAnsi="Corbel"/>
          <w:kern w:val="1"/>
          <w:sz w:val="24"/>
          <w:szCs w:val="24"/>
          <w:lang w:eastAsia="en-GB"/>
        </w:rPr>
        <w:t xml:space="preserve">the </w:t>
      </w:r>
      <w:r w:rsidR="00B23968" w:rsidRPr="785BAB83">
        <w:rPr>
          <w:rFonts w:ascii="Corbel" w:eastAsia="Times New Roman" w:hAnsi="Corbel"/>
          <w:kern w:val="1"/>
          <w:sz w:val="24"/>
          <w:szCs w:val="24"/>
          <w:lang w:eastAsia="en-GB"/>
        </w:rPr>
        <w:t>D</w:t>
      </w:r>
      <w:r w:rsidR="004841AD" w:rsidRPr="785BAB83">
        <w:rPr>
          <w:rFonts w:ascii="Corbel" w:eastAsia="Times New Roman" w:hAnsi="Corbel"/>
          <w:kern w:val="1"/>
          <w:sz w:val="24"/>
          <w:szCs w:val="24"/>
          <w:lang w:eastAsia="en-GB"/>
        </w:rPr>
        <w:t xml:space="preserve">igital </w:t>
      </w:r>
      <w:r w:rsidR="00B23968" w:rsidRPr="785BAB83">
        <w:rPr>
          <w:rFonts w:ascii="Corbel" w:eastAsia="Times New Roman" w:hAnsi="Corbel"/>
          <w:kern w:val="1"/>
          <w:sz w:val="24"/>
          <w:szCs w:val="24"/>
          <w:lang w:eastAsia="en-GB"/>
        </w:rPr>
        <w:t>T</w:t>
      </w:r>
      <w:r w:rsidR="004841AD" w:rsidRPr="785BAB83">
        <w:rPr>
          <w:rFonts w:ascii="Corbel" w:eastAsia="Times New Roman" w:hAnsi="Corbel"/>
          <w:kern w:val="1"/>
          <w:sz w:val="24"/>
          <w:szCs w:val="24"/>
          <w:lang w:eastAsia="en-GB"/>
        </w:rPr>
        <w:t>imelines</w:t>
      </w:r>
      <w:r w:rsidR="00AB5019" w:rsidRPr="785BAB83">
        <w:rPr>
          <w:rFonts w:ascii="Corbel" w:eastAsia="Times New Roman" w:hAnsi="Corbel"/>
          <w:kern w:val="1"/>
          <w:sz w:val="24"/>
          <w:szCs w:val="24"/>
          <w:lang w:eastAsia="en-GB"/>
        </w:rPr>
        <w:t xml:space="preserve"> </w:t>
      </w:r>
      <w:r w:rsidR="000661E1" w:rsidRPr="785BAB83">
        <w:rPr>
          <w:rFonts w:ascii="Corbel" w:eastAsia="Times New Roman" w:hAnsi="Corbel"/>
          <w:kern w:val="1"/>
          <w:sz w:val="24"/>
          <w:szCs w:val="24"/>
          <w:lang w:eastAsia="en-GB"/>
        </w:rPr>
        <w:t xml:space="preserve">project, </w:t>
      </w:r>
      <w:r w:rsidR="00AB5019" w:rsidRPr="785BAB83">
        <w:rPr>
          <w:rFonts w:ascii="Corbel" w:eastAsia="Times New Roman" w:hAnsi="Corbel"/>
          <w:kern w:val="1"/>
          <w:sz w:val="24"/>
          <w:szCs w:val="24"/>
          <w:lang w:eastAsia="en-GB"/>
        </w:rPr>
        <w:t xml:space="preserve">part of the University’s </w:t>
      </w:r>
      <w:r w:rsidR="00BE1A22" w:rsidRPr="785BAB83">
        <w:rPr>
          <w:rFonts w:ascii="Corbel" w:eastAsia="Times New Roman" w:hAnsi="Corbel"/>
          <w:kern w:val="1"/>
          <w:sz w:val="24"/>
          <w:szCs w:val="24"/>
          <w:lang w:eastAsia="en-GB"/>
        </w:rPr>
        <w:t>five</w:t>
      </w:r>
      <w:r w:rsidR="00AB5019" w:rsidRPr="785BAB83">
        <w:rPr>
          <w:rFonts w:ascii="Corbel" w:eastAsia="Times New Roman" w:hAnsi="Corbel"/>
          <w:kern w:val="1"/>
          <w:sz w:val="24"/>
          <w:szCs w:val="24"/>
          <w:lang w:eastAsia="en-GB"/>
        </w:rPr>
        <w:t>-year partnership that aims to democratise the teaching and learning of inclusive, shared histories for all</w:t>
      </w:r>
      <w:r w:rsidR="00241C42" w:rsidRPr="785BAB83">
        <w:rPr>
          <w:rFonts w:ascii="Corbel" w:eastAsia="Times New Roman" w:hAnsi="Corbel"/>
          <w:kern w:val="1"/>
          <w:sz w:val="24"/>
          <w:szCs w:val="24"/>
          <w:lang w:eastAsia="en-GB"/>
        </w:rPr>
        <w:t xml:space="preserve">. This second phase, </w:t>
      </w:r>
      <w:r w:rsidR="003D1FFB" w:rsidRPr="785BAB83">
        <w:rPr>
          <w:rFonts w:ascii="Corbel" w:eastAsia="Times New Roman" w:hAnsi="Corbel"/>
          <w:kern w:val="1"/>
          <w:sz w:val="24"/>
          <w:szCs w:val="24"/>
          <w:lang w:eastAsia="en-GB"/>
        </w:rPr>
        <w:t xml:space="preserve">'Medicine, Race and Activism', explores the contribution of Caribbean and West African medical professionals </w:t>
      </w:r>
      <w:r w:rsidR="00A944C7" w:rsidRPr="785BAB83">
        <w:rPr>
          <w:rFonts w:ascii="Corbel" w:eastAsia="Times New Roman" w:hAnsi="Corbel"/>
          <w:kern w:val="1"/>
          <w:sz w:val="24"/>
          <w:szCs w:val="24"/>
          <w:lang w:eastAsia="en-GB"/>
        </w:rPr>
        <w:t xml:space="preserve">to </w:t>
      </w:r>
      <w:r w:rsidR="003D1FFB" w:rsidRPr="785BAB83">
        <w:rPr>
          <w:rFonts w:ascii="Corbel" w:eastAsia="Times New Roman" w:hAnsi="Corbel"/>
          <w:kern w:val="1"/>
          <w:sz w:val="24"/>
          <w:szCs w:val="24"/>
          <w:lang w:eastAsia="en-GB"/>
        </w:rPr>
        <w:t>19</w:t>
      </w:r>
      <w:r w:rsidR="003D1FFB" w:rsidRPr="785BAB83">
        <w:rPr>
          <w:rFonts w:ascii="Corbel" w:eastAsia="Times New Roman" w:hAnsi="Corbel"/>
          <w:kern w:val="1"/>
          <w:sz w:val="24"/>
          <w:szCs w:val="24"/>
          <w:vertAlign w:val="superscript"/>
          <w:lang w:eastAsia="en-GB"/>
        </w:rPr>
        <w:t>th</w:t>
      </w:r>
      <w:r w:rsidR="00A944C7" w:rsidRPr="785BAB83">
        <w:rPr>
          <w:rFonts w:ascii="Corbel" w:eastAsia="Times New Roman" w:hAnsi="Corbel"/>
          <w:kern w:val="1"/>
          <w:sz w:val="24"/>
          <w:szCs w:val="24"/>
          <w:lang w:eastAsia="en-GB"/>
        </w:rPr>
        <w:t>-</w:t>
      </w:r>
      <w:r w:rsidR="003D1FFB" w:rsidRPr="785BAB83">
        <w:rPr>
          <w:rFonts w:ascii="Corbel" w:eastAsia="Times New Roman" w:hAnsi="Corbel"/>
          <w:kern w:val="1"/>
          <w:sz w:val="24"/>
          <w:szCs w:val="24"/>
          <w:lang w:eastAsia="en-GB"/>
        </w:rPr>
        <w:t xml:space="preserve"> and 20</w:t>
      </w:r>
      <w:r w:rsidR="003D1FFB" w:rsidRPr="785BAB83">
        <w:rPr>
          <w:rFonts w:ascii="Corbel" w:eastAsia="Times New Roman" w:hAnsi="Corbel"/>
          <w:kern w:val="1"/>
          <w:sz w:val="24"/>
          <w:szCs w:val="24"/>
          <w:vertAlign w:val="superscript"/>
          <w:lang w:eastAsia="en-GB"/>
        </w:rPr>
        <w:t>th</w:t>
      </w:r>
      <w:r w:rsidR="00A944C7" w:rsidRPr="785BAB83">
        <w:rPr>
          <w:rFonts w:ascii="Corbel" w:eastAsia="Times New Roman" w:hAnsi="Corbel"/>
          <w:kern w:val="1"/>
          <w:sz w:val="24"/>
          <w:szCs w:val="24"/>
          <w:lang w:eastAsia="en-GB"/>
        </w:rPr>
        <w:t>-</w:t>
      </w:r>
      <w:r w:rsidR="003D1FFB" w:rsidRPr="785BAB83">
        <w:rPr>
          <w:rFonts w:ascii="Corbel" w:eastAsia="Times New Roman" w:hAnsi="Corbel"/>
          <w:kern w:val="1"/>
          <w:sz w:val="24"/>
          <w:szCs w:val="24"/>
          <w:lang w:eastAsia="en-GB"/>
        </w:rPr>
        <w:t>century Britain.</w:t>
      </w:r>
      <w:r w:rsidR="00A944C7" w:rsidRPr="785BAB83">
        <w:rPr>
          <w:rFonts w:ascii="Corbel" w:eastAsia="Times New Roman" w:hAnsi="Corbel"/>
          <w:kern w:val="1"/>
          <w:sz w:val="24"/>
          <w:szCs w:val="24"/>
          <w:lang w:eastAsia="en-GB"/>
        </w:rPr>
        <w:t xml:space="preserve"> </w:t>
      </w:r>
      <w:r w:rsidR="009C0623" w:rsidRPr="785BAB83">
        <w:rPr>
          <w:rFonts w:ascii="Corbel" w:eastAsia="Times New Roman" w:hAnsi="Corbel"/>
          <w:kern w:val="1"/>
          <w:sz w:val="24"/>
          <w:szCs w:val="24"/>
          <w:lang w:eastAsia="en-GB"/>
        </w:rPr>
        <w:t xml:space="preserve">At the heart of this collaborative </w:t>
      </w:r>
      <w:r w:rsidR="00A944C7" w:rsidRPr="785BAB83">
        <w:rPr>
          <w:rFonts w:ascii="Corbel" w:eastAsia="Times New Roman" w:hAnsi="Corbel"/>
          <w:kern w:val="1"/>
          <w:sz w:val="24"/>
          <w:szCs w:val="24"/>
          <w:lang w:eastAsia="en-GB"/>
        </w:rPr>
        <w:t xml:space="preserve">project </w:t>
      </w:r>
      <w:r w:rsidR="009C0623" w:rsidRPr="785BAB83">
        <w:rPr>
          <w:rFonts w:ascii="Corbel" w:eastAsia="Times New Roman" w:hAnsi="Corbel"/>
          <w:kern w:val="1"/>
          <w:sz w:val="24"/>
          <w:szCs w:val="24"/>
          <w:lang w:eastAsia="en-GB"/>
        </w:rPr>
        <w:t>lies a commitment to fostering a more inclusive understanding of British history, particularly in educational settings.</w:t>
      </w:r>
    </w:p>
    <w:p w14:paraId="4D429A79" w14:textId="2ED4AD5D" w:rsidR="00767CA6" w:rsidRDefault="009C0623" w:rsidP="005235B1">
      <w:pPr>
        <w:pBdr>
          <w:top w:val="single" w:sz="4" w:space="1" w:color="auto"/>
          <w:left w:val="single" w:sz="4" w:space="4" w:color="auto"/>
          <w:bottom w:val="single" w:sz="4" w:space="1" w:color="auto"/>
          <w:right w:val="single" w:sz="4" w:space="4" w:color="auto"/>
        </w:pBdr>
        <w:shd w:val="clear" w:color="auto" w:fill="DEEAF6" w:themeFill="accent5" w:themeFillTint="33"/>
        <w:suppressAutoHyphens/>
        <w:spacing w:after="0"/>
        <w:contextualSpacing/>
        <w:jc w:val="center"/>
        <w:rPr>
          <w:rFonts w:ascii="Corbel" w:eastAsia="Times New Roman" w:hAnsi="Corbel" w:cstheme="minorHAnsi"/>
          <w:bCs/>
          <w:kern w:val="1"/>
          <w:sz w:val="24"/>
          <w:szCs w:val="24"/>
          <w:lang w:eastAsia="en-GB"/>
        </w:rPr>
      </w:pPr>
      <w:r w:rsidRPr="004841AD">
        <w:rPr>
          <w:rFonts w:ascii="Corbel" w:eastAsia="Times New Roman" w:hAnsi="Corbel" w:cstheme="minorHAnsi"/>
          <w:bCs/>
          <w:kern w:val="1"/>
          <w:sz w:val="24"/>
          <w:szCs w:val="24"/>
          <w:lang w:eastAsia="en-GB"/>
        </w:rPr>
        <w:br/>
      </w:r>
      <w:r w:rsidR="00EB7F2F" w:rsidRPr="001102AD">
        <w:rPr>
          <w:rFonts w:ascii="Corbel" w:hAnsi="Corbel"/>
          <w:noProof/>
          <w:color w:val="2F5496" w:themeColor="accent1" w:themeShade="BF"/>
          <w:szCs w:val="24"/>
        </w:rPr>
        <w:drawing>
          <wp:inline distT="0" distB="0" distL="0" distR="0" wp14:anchorId="75E2AF49" wp14:editId="52C4FC05">
            <wp:extent cx="1963186" cy="1104265"/>
            <wp:effectExtent l="0" t="0" r="0" b="635"/>
            <wp:docPr id="23" name="Picture 23" descr="Lisa Anderson, Director of BCA with Royal Holloway's Giuliana Pieri launching the new partnership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isa Anderson, Director of BCA with Royal Holloway's Giuliana Pieri launching the new partnership in 20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7212" cy="1162778"/>
                    </a:xfrm>
                    <a:prstGeom prst="rect">
                      <a:avLst/>
                    </a:prstGeom>
                    <a:noFill/>
                    <a:ln>
                      <a:noFill/>
                    </a:ln>
                  </pic:spPr>
                </pic:pic>
              </a:graphicData>
            </a:graphic>
          </wp:inline>
        </w:drawing>
      </w:r>
    </w:p>
    <w:p w14:paraId="4CC1F937" w14:textId="6C64F833" w:rsidR="00767CA6" w:rsidRPr="008A6D46" w:rsidRDefault="00767CA6" w:rsidP="005235B1">
      <w:pPr>
        <w:pBdr>
          <w:top w:val="single" w:sz="4" w:space="1" w:color="auto"/>
          <w:left w:val="single" w:sz="4" w:space="4" w:color="auto"/>
          <w:bottom w:val="single" w:sz="4" w:space="1" w:color="auto"/>
          <w:right w:val="single" w:sz="4" w:space="4" w:color="auto"/>
        </w:pBdr>
        <w:shd w:val="clear" w:color="auto" w:fill="DEEAF6" w:themeFill="accent5" w:themeFillTint="33"/>
        <w:suppressAutoHyphens/>
        <w:spacing w:after="0"/>
        <w:contextualSpacing/>
        <w:jc w:val="center"/>
        <w:rPr>
          <w:rFonts w:ascii="Corbel" w:eastAsia="Times New Roman" w:hAnsi="Corbel" w:cstheme="minorHAnsi"/>
          <w:bCs/>
          <w:kern w:val="1"/>
          <w:sz w:val="24"/>
          <w:szCs w:val="24"/>
          <w:lang w:eastAsia="en-GB"/>
        </w:rPr>
      </w:pPr>
      <w:r w:rsidRPr="008A6D46">
        <w:rPr>
          <w:rFonts w:ascii="Corbel" w:hAnsi="Corbel"/>
          <w:szCs w:val="24"/>
        </w:rPr>
        <w:t>Image: Lisa Anderson, Director of BCA with Royal Holloway's Giuliana Pieri</w:t>
      </w:r>
      <w:r w:rsidR="006A11A4" w:rsidRPr="008A6D46">
        <w:rPr>
          <w:rFonts w:ascii="Corbel" w:hAnsi="Corbel"/>
          <w:szCs w:val="24"/>
        </w:rPr>
        <w:t xml:space="preserve"> launching the new partnership in 2023.</w:t>
      </w:r>
    </w:p>
    <w:p w14:paraId="62B14B1B" w14:textId="5306A7AB" w:rsidR="007E750A" w:rsidRDefault="007E750A" w:rsidP="009A59B7">
      <w:pPr>
        <w:suppressAutoHyphens/>
        <w:spacing w:after="0"/>
        <w:contextualSpacing/>
        <w:rPr>
          <w:rFonts w:ascii="Corbel" w:eastAsia="Times New Roman" w:hAnsi="Corbel" w:cstheme="minorHAnsi"/>
          <w:bCs/>
          <w:kern w:val="1"/>
          <w:sz w:val="24"/>
          <w:szCs w:val="24"/>
          <w:lang w:eastAsia="en-GB"/>
        </w:rPr>
      </w:pPr>
    </w:p>
    <w:p w14:paraId="4022C1E0" w14:textId="79030118" w:rsidR="007E750A" w:rsidRDefault="007E750A" w:rsidP="009A59B7">
      <w:pPr>
        <w:suppressAutoHyphens/>
        <w:spacing w:after="0"/>
        <w:contextualSpacing/>
        <w:rPr>
          <w:rFonts w:ascii="Corbel" w:eastAsia="Times New Roman" w:hAnsi="Corbel" w:cstheme="minorHAnsi"/>
          <w:bCs/>
          <w:kern w:val="1"/>
          <w:sz w:val="24"/>
          <w:szCs w:val="24"/>
          <w:lang w:eastAsia="en-GB"/>
        </w:rPr>
      </w:pPr>
    </w:p>
    <w:p w14:paraId="6CA1908B" w14:textId="77777777" w:rsidR="00526E48" w:rsidRDefault="00526E48" w:rsidP="009A59B7">
      <w:pPr>
        <w:suppressAutoHyphens/>
        <w:spacing w:after="0"/>
        <w:contextualSpacing/>
        <w:rPr>
          <w:rFonts w:ascii="Corbel" w:eastAsia="Times New Roman" w:hAnsi="Corbel" w:cstheme="minorHAnsi"/>
          <w:bCs/>
          <w:kern w:val="1"/>
          <w:sz w:val="24"/>
          <w:szCs w:val="24"/>
          <w:lang w:eastAsia="en-GB"/>
        </w:rPr>
      </w:pPr>
    </w:p>
    <w:p w14:paraId="36A749CA" w14:textId="2A6EAD20" w:rsidR="006C3C4E" w:rsidRPr="001039DA" w:rsidRDefault="006C3C4E" w:rsidP="006E00EA">
      <w:pPr>
        <w:pStyle w:val="Heading3"/>
        <w:rPr>
          <w:rFonts w:ascii="Corbel" w:hAnsi="Corbel"/>
          <w:b/>
          <w:bCs/>
          <w:color w:val="auto"/>
        </w:rPr>
      </w:pPr>
      <w:bookmarkStart w:id="21" w:name="_Toc223702114"/>
      <w:r w:rsidRPr="001039DA">
        <w:rPr>
          <w:rFonts w:ascii="Corbel" w:hAnsi="Corbel"/>
          <w:b/>
          <w:bCs/>
          <w:color w:val="auto"/>
        </w:rPr>
        <w:t xml:space="preserve">Accessible and </w:t>
      </w:r>
      <w:r w:rsidR="00F62FDC">
        <w:rPr>
          <w:rFonts w:ascii="Corbel" w:hAnsi="Corbel"/>
          <w:b/>
          <w:bCs/>
          <w:color w:val="auto"/>
        </w:rPr>
        <w:t>i</w:t>
      </w:r>
      <w:r w:rsidRPr="001039DA">
        <w:rPr>
          <w:rFonts w:ascii="Corbel" w:hAnsi="Corbel"/>
          <w:b/>
          <w:bCs/>
          <w:color w:val="auto"/>
        </w:rPr>
        <w:t>nclusive campus</w:t>
      </w:r>
      <w:bookmarkEnd w:id="21"/>
      <w:r w:rsidR="00F95A0D">
        <w:rPr>
          <w:rFonts w:ascii="Corbel" w:hAnsi="Corbel"/>
          <w:b/>
          <w:bCs/>
          <w:color w:val="auto"/>
        </w:rPr>
        <w:t>.</w:t>
      </w:r>
    </w:p>
    <w:p w14:paraId="774B0FDB" w14:textId="7B369E4E" w:rsidR="00A67AC0" w:rsidRDefault="00D85B6D" w:rsidP="00AB1615">
      <w:pPr>
        <w:rPr>
          <w:rFonts w:ascii="Corbel" w:hAnsi="Corbel"/>
          <w:sz w:val="24"/>
          <w:szCs w:val="24"/>
        </w:rPr>
      </w:pPr>
      <w:r w:rsidRPr="00236D19">
        <w:rPr>
          <w:rFonts w:ascii="Corbel" w:hAnsi="Corbel"/>
          <w:sz w:val="24"/>
          <w:szCs w:val="24"/>
        </w:rPr>
        <w:t>We</w:t>
      </w:r>
      <w:r w:rsidR="00024655" w:rsidRPr="00236D19">
        <w:rPr>
          <w:rFonts w:ascii="Corbel" w:hAnsi="Corbel"/>
          <w:sz w:val="24"/>
          <w:szCs w:val="24"/>
        </w:rPr>
        <w:t xml:space="preserve"> are </w:t>
      </w:r>
      <w:r w:rsidR="009B1687">
        <w:rPr>
          <w:rFonts w:ascii="Corbel" w:hAnsi="Corbel"/>
          <w:sz w:val="24"/>
          <w:szCs w:val="24"/>
        </w:rPr>
        <w:t xml:space="preserve">continuing to </w:t>
      </w:r>
      <w:r w:rsidR="00024655" w:rsidRPr="00236D19">
        <w:rPr>
          <w:rFonts w:ascii="Corbel" w:hAnsi="Corbel"/>
          <w:sz w:val="24"/>
          <w:szCs w:val="24"/>
        </w:rPr>
        <w:t>s</w:t>
      </w:r>
      <w:r w:rsidRPr="00236D19">
        <w:rPr>
          <w:rFonts w:ascii="Corbel" w:hAnsi="Corbel"/>
          <w:sz w:val="24"/>
          <w:szCs w:val="24"/>
        </w:rPr>
        <w:t xml:space="preserve">trengthen our support for access and disability inclusion across the </w:t>
      </w:r>
      <w:r w:rsidR="00A944C7">
        <w:rPr>
          <w:rFonts w:ascii="Corbel" w:hAnsi="Corbel"/>
          <w:sz w:val="24"/>
          <w:szCs w:val="24"/>
        </w:rPr>
        <w:t>University</w:t>
      </w:r>
      <w:r w:rsidRPr="00236D19">
        <w:rPr>
          <w:rFonts w:ascii="Corbel" w:hAnsi="Corbel"/>
          <w:sz w:val="24"/>
          <w:szCs w:val="24"/>
        </w:rPr>
        <w:t xml:space="preserve">, promoting greater awareness </w:t>
      </w:r>
      <w:r w:rsidR="006F1F03">
        <w:rPr>
          <w:rFonts w:ascii="Corbel" w:hAnsi="Corbel"/>
          <w:sz w:val="24"/>
          <w:szCs w:val="24"/>
        </w:rPr>
        <w:t xml:space="preserve">of everyone’s </w:t>
      </w:r>
      <w:r w:rsidRPr="00236D19">
        <w:rPr>
          <w:rFonts w:ascii="Corbel" w:hAnsi="Corbel"/>
          <w:sz w:val="24"/>
          <w:szCs w:val="24"/>
        </w:rPr>
        <w:t>role in making everyday practices accessible and inclusive.</w:t>
      </w:r>
      <w:r w:rsidR="005E4847">
        <w:rPr>
          <w:rFonts w:ascii="Corbel" w:hAnsi="Corbel"/>
          <w:sz w:val="24"/>
          <w:szCs w:val="24"/>
        </w:rPr>
        <w:t xml:space="preserve"> We continue to update and promote our </w:t>
      </w:r>
      <w:r w:rsidRPr="00236D19">
        <w:rPr>
          <w:rFonts w:ascii="Corbel" w:hAnsi="Corbel"/>
          <w:sz w:val="24"/>
          <w:szCs w:val="24"/>
        </w:rPr>
        <w:t>Accessibility and Inclusion Hub</w:t>
      </w:r>
      <w:r w:rsidR="005E4847">
        <w:rPr>
          <w:rFonts w:ascii="Corbel" w:hAnsi="Corbel"/>
          <w:sz w:val="24"/>
          <w:szCs w:val="24"/>
        </w:rPr>
        <w:t xml:space="preserve">, which </w:t>
      </w:r>
      <w:r w:rsidR="00903FF3" w:rsidRPr="00236D19">
        <w:rPr>
          <w:rFonts w:ascii="Corbel" w:hAnsi="Corbel"/>
          <w:sz w:val="24"/>
          <w:szCs w:val="24"/>
        </w:rPr>
        <w:t>provide</w:t>
      </w:r>
      <w:r w:rsidR="005E4847">
        <w:rPr>
          <w:rFonts w:ascii="Corbel" w:hAnsi="Corbel"/>
          <w:sz w:val="24"/>
          <w:szCs w:val="24"/>
        </w:rPr>
        <w:t>s</w:t>
      </w:r>
      <w:r w:rsidR="00903FF3" w:rsidRPr="00236D19">
        <w:rPr>
          <w:rFonts w:ascii="Corbel" w:hAnsi="Corbel"/>
          <w:sz w:val="24"/>
          <w:szCs w:val="24"/>
        </w:rPr>
        <w:t xml:space="preserve"> colleagues with a central point of reference for all things concerning accessibility and inclusion</w:t>
      </w:r>
      <w:r w:rsidR="00A67AC0">
        <w:rPr>
          <w:rFonts w:ascii="Corbel" w:hAnsi="Corbel"/>
          <w:sz w:val="24"/>
          <w:szCs w:val="24"/>
        </w:rPr>
        <w:t xml:space="preserve"> and </w:t>
      </w:r>
      <w:r w:rsidR="00F34840" w:rsidRPr="00236D19">
        <w:rPr>
          <w:rFonts w:ascii="Corbel" w:hAnsi="Corbel"/>
          <w:sz w:val="24"/>
          <w:szCs w:val="24"/>
        </w:rPr>
        <w:t>encourag</w:t>
      </w:r>
      <w:r w:rsidR="00A67AC0">
        <w:rPr>
          <w:rFonts w:ascii="Corbel" w:hAnsi="Corbel"/>
          <w:sz w:val="24"/>
          <w:szCs w:val="24"/>
        </w:rPr>
        <w:t xml:space="preserve">es them </w:t>
      </w:r>
      <w:r w:rsidR="00F34840" w:rsidRPr="00236D19">
        <w:rPr>
          <w:rFonts w:ascii="Corbel" w:hAnsi="Corbel"/>
          <w:sz w:val="24"/>
          <w:szCs w:val="24"/>
        </w:rPr>
        <w:t xml:space="preserve">to </w:t>
      </w:r>
      <w:r w:rsidR="00903FF3" w:rsidRPr="00236D19">
        <w:rPr>
          <w:rFonts w:ascii="Corbel" w:hAnsi="Corbel"/>
          <w:sz w:val="24"/>
          <w:szCs w:val="24"/>
        </w:rPr>
        <w:t xml:space="preserve">think about how </w:t>
      </w:r>
      <w:r w:rsidR="00077F4A" w:rsidRPr="00236D19">
        <w:rPr>
          <w:rFonts w:ascii="Corbel" w:hAnsi="Corbel"/>
          <w:sz w:val="24"/>
          <w:szCs w:val="24"/>
        </w:rPr>
        <w:t>they</w:t>
      </w:r>
      <w:r w:rsidR="00903FF3" w:rsidRPr="00236D19">
        <w:rPr>
          <w:rFonts w:ascii="Corbel" w:hAnsi="Corbel"/>
          <w:sz w:val="24"/>
          <w:szCs w:val="24"/>
        </w:rPr>
        <w:t xml:space="preserve"> could implement it in </w:t>
      </w:r>
      <w:r w:rsidR="00F34840" w:rsidRPr="00236D19">
        <w:rPr>
          <w:rFonts w:ascii="Corbel" w:hAnsi="Corbel"/>
          <w:sz w:val="24"/>
          <w:szCs w:val="24"/>
        </w:rPr>
        <w:t>their</w:t>
      </w:r>
      <w:r w:rsidR="00903FF3" w:rsidRPr="00236D19">
        <w:rPr>
          <w:rFonts w:ascii="Corbel" w:hAnsi="Corbel"/>
          <w:sz w:val="24"/>
          <w:szCs w:val="24"/>
        </w:rPr>
        <w:t xml:space="preserve"> work, individually and as a team. </w:t>
      </w:r>
    </w:p>
    <w:p w14:paraId="4AFE023B" w14:textId="253C9104" w:rsidR="006043AF" w:rsidRDefault="00373185" w:rsidP="00AB1615">
      <w:pPr>
        <w:rPr>
          <w:rFonts w:ascii="Corbel" w:hAnsi="Corbel"/>
          <w:sz w:val="24"/>
          <w:szCs w:val="24"/>
        </w:rPr>
      </w:pPr>
      <w:r>
        <w:rPr>
          <w:rFonts w:ascii="Corbel" w:hAnsi="Corbel"/>
          <w:sz w:val="24"/>
          <w:szCs w:val="24"/>
        </w:rPr>
        <w:t xml:space="preserve">Alongside </w:t>
      </w:r>
      <w:r w:rsidR="00F34840" w:rsidRPr="00236D19">
        <w:rPr>
          <w:rFonts w:ascii="Corbel" w:hAnsi="Corbel"/>
          <w:sz w:val="24"/>
          <w:szCs w:val="24"/>
        </w:rPr>
        <w:t>face</w:t>
      </w:r>
      <w:r w:rsidR="00F62FDC">
        <w:rPr>
          <w:rFonts w:ascii="Corbel" w:hAnsi="Corbel"/>
          <w:sz w:val="24"/>
          <w:szCs w:val="24"/>
        </w:rPr>
        <w:t>-</w:t>
      </w:r>
      <w:r w:rsidR="00F34840" w:rsidRPr="00236D19">
        <w:rPr>
          <w:rFonts w:ascii="Corbel" w:hAnsi="Corbel"/>
          <w:sz w:val="24"/>
          <w:szCs w:val="24"/>
        </w:rPr>
        <w:t>to</w:t>
      </w:r>
      <w:r w:rsidR="00F62FDC">
        <w:rPr>
          <w:rFonts w:ascii="Corbel" w:hAnsi="Corbel"/>
          <w:sz w:val="24"/>
          <w:szCs w:val="24"/>
        </w:rPr>
        <w:t>-</w:t>
      </w:r>
      <w:r w:rsidR="00F34840" w:rsidRPr="00236D19">
        <w:rPr>
          <w:rFonts w:ascii="Corbel" w:hAnsi="Corbel"/>
          <w:sz w:val="24"/>
          <w:szCs w:val="24"/>
        </w:rPr>
        <w:t xml:space="preserve">face </w:t>
      </w:r>
      <w:r w:rsidR="00A632C3" w:rsidRPr="00236D19">
        <w:rPr>
          <w:rFonts w:ascii="Corbel" w:hAnsi="Corbel"/>
          <w:sz w:val="24"/>
          <w:szCs w:val="24"/>
        </w:rPr>
        <w:t>a</w:t>
      </w:r>
      <w:r w:rsidR="21D25009" w:rsidRPr="00236D19">
        <w:rPr>
          <w:rFonts w:ascii="Corbel" w:hAnsi="Corbel"/>
          <w:sz w:val="24"/>
          <w:szCs w:val="24"/>
        </w:rPr>
        <w:t>ccessibility training</w:t>
      </w:r>
      <w:r w:rsidR="0096548D">
        <w:rPr>
          <w:rFonts w:ascii="Corbel" w:hAnsi="Corbel"/>
          <w:sz w:val="24"/>
          <w:szCs w:val="24"/>
        </w:rPr>
        <w:t>, which focuses on h</w:t>
      </w:r>
      <w:r w:rsidR="00A632C3" w:rsidRPr="00236D19">
        <w:rPr>
          <w:rFonts w:ascii="Corbel" w:hAnsi="Corbel"/>
          <w:sz w:val="24"/>
          <w:szCs w:val="24"/>
        </w:rPr>
        <w:t>osting inclu</w:t>
      </w:r>
      <w:r w:rsidR="009F5F77" w:rsidRPr="00236D19">
        <w:rPr>
          <w:rFonts w:ascii="Corbel" w:hAnsi="Corbel"/>
          <w:sz w:val="24"/>
          <w:szCs w:val="24"/>
        </w:rPr>
        <w:t>s</w:t>
      </w:r>
      <w:r w:rsidR="00A632C3" w:rsidRPr="00236D19">
        <w:rPr>
          <w:rFonts w:ascii="Corbel" w:hAnsi="Corbel"/>
          <w:sz w:val="24"/>
          <w:szCs w:val="24"/>
        </w:rPr>
        <w:t>ive meetings</w:t>
      </w:r>
      <w:r w:rsidR="009F5F77" w:rsidRPr="00236D19">
        <w:rPr>
          <w:rFonts w:ascii="Corbel" w:hAnsi="Corbel"/>
          <w:sz w:val="24"/>
          <w:szCs w:val="24"/>
        </w:rPr>
        <w:t xml:space="preserve">, </w:t>
      </w:r>
      <w:r w:rsidR="00A632C3" w:rsidRPr="00236D19">
        <w:rPr>
          <w:rFonts w:ascii="Corbel" w:hAnsi="Corbel"/>
          <w:sz w:val="24"/>
          <w:szCs w:val="24"/>
        </w:rPr>
        <w:t xml:space="preserve">writing </w:t>
      </w:r>
      <w:r w:rsidR="4381F097" w:rsidRPr="00236D19">
        <w:rPr>
          <w:rFonts w:ascii="Corbel" w:hAnsi="Corbel"/>
          <w:sz w:val="24"/>
          <w:szCs w:val="24"/>
        </w:rPr>
        <w:t>accessible documents</w:t>
      </w:r>
      <w:r w:rsidR="009F5F77" w:rsidRPr="00236D19">
        <w:rPr>
          <w:rFonts w:ascii="Corbel" w:hAnsi="Corbel"/>
          <w:sz w:val="24"/>
          <w:szCs w:val="24"/>
        </w:rPr>
        <w:t xml:space="preserve"> and designing accessible webpages</w:t>
      </w:r>
      <w:r w:rsidR="0096548D">
        <w:rPr>
          <w:rFonts w:ascii="Corbel" w:hAnsi="Corbel"/>
          <w:sz w:val="24"/>
          <w:szCs w:val="24"/>
        </w:rPr>
        <w:t>, we launched new face</w:t>
      </w:r>
      <w:r w:rsidR="00A67AC0">
        <w:rPr>
          <w:rFonts w:ascii="Corbel" w:hAnsi="Corbel"/>
          <w:sz w:val="24"/>
          <w:szCs w:val="24"/>
        </w:rPr>
        <w:t>-</w:t>
      </w:r>
      <w:r w:rsidR="0096548D">
        <w:rPr>
          <w:rFonts w:ascii="Corbel" w:hAnsi="Corbel"/>
          <w:sz w:val="24"/>
          <w:szCs w:val="24"/>
        </w:rPr>
        <w:t>to</w:t>
      </w:r>
      <w:r w:rsidR="00A67AC0">
        <w:rPr>
          <w:rFonts w:ascii="Corbel" w:hAnsi="Corbel"/>
          <w:sz w:val="24"/>
          <w:szCs w:val="24"/>
        </w:rPr>
        <w:t>-</w:t>
      </w:r>
      <w:r w:rsidR="0096548D">
        <w:rPr>
          <w:rFonts w:ascii="Corbel" w:hAnsi="Corbel"/>
          <w:sz w:val="24"/>
          <w:szCs w:val="24"/>
        </w:rPr>
        <w:t xml:space="preserve">face Reasonable Adjustment sessions for </w:t>
      </w:r>
      <w:r w:rsidR="00A67AC0">
        <w:rPr>
          <w:rFonts w:ascii="Corbel" w:hAnsi="Corbel"/>
          <w:sz w:val="24"/>
          <w:szCs w:val="24"/>
        </w:rPr>
        <w:t>m</w:t>
      </w:r>
      <w:r w:rsidR="0096548D">
        <w:rPr>
          <w:rFonts w:ascii="Corbel" w:hAnsi="Corbel"/>
          <w:sz w:val="24"/>
          <w:szCs w:val="24"/>
        </w:rPr>
        <w:t>anagers to help them support colleagues</w:t>
      </w:r>
      <w:r w:rsidR="00B9022A">
        <w:rPr>
          <w:rFonts w:ascii="Corbel" w:hAnsi="Corbel"/>
          <w:sz w:val="24"/>
          <w:szCs w:val="24"/>
        </w:rPr>
        <w:t xml:space="preserve"> through good practice</w:t>
      </w:r>
      <w:r w:rsidR="0096548D">
        <w:rPr>
          <w:rFonts w:ascii="Corbel" w:hAnsi="Corbel"/>
          <w:sz w:val="24"/>
          <w:szCs w:val="24"/>
        </w:rPr>
        <w:t xml:space="preserve">. </w:t>
      </w:r>
    </w:p>
    <w:p w14:paraId="62B41219" w14:textId="7E6ED278" w:rsidR="006043AF" w:rsidRPr="006043AF" w:rsidRDefault="006043AF" w:rsidP="006043AF">
      <w:pPr>
        <w:rPr>
          <w:rFonts w:ascii="Corbel" w:hAnsi="Corbel"/>
          <w:sz w:val="24"/>
          <w:szCs w:val="24"/>
        </w:rPr>
      </w:pPr>
      <w:r w:rsidRPr="006043AF">
        <w:rPr>
          <w:rFonts w:ascii="Corbel" w:hAnsi="Corbel"/>
          <w:sz w:val="24"/>
          <w:szCs w:val="24"/>
        </w:rPr>
        <w:lastRenderedPageBreak/>
        <w:t xml:space="preserve">Royal Holloway </w:t>
      </w:r>
      <w:r>
        <w:rPr>
          <w:rFonts w:ascii="Corbel" w:hAnsi="Corbel"/>
          <w:sz w:val="24"/>
          <w:szCs w:val="24"/>
        </w:rPr>
        <w:t xml:space="preserve">joined </w:t>
      </w:r>
      <w:r w:rsidRPr="006043AF">
        <w:rPr>
          <w:rFonts w:ascii="Corbel" w:hAnsi="Corbel"/>
          <w:sz w:val="24"/>
          <w:szCs w:val="24"/>
        </w:rPr>
        <w:t>the Hidden Disabilities Sunflower scheme, which enables students and staff with non-visible conditions to discreetly indicate that they may need additional support, understanding or extra time. Sunflower</w:t>
      </w:r>
      <w:r w:rsidR="00B902F5">
        <w:rPr>
          <w:rFonts w:ascii="Corbel" w:hAnsi="Corbel"/>
          <w:sz w:val="24"/>
          <w:szCs w:val="24"/>
        </w:rPr>
        <w:t xml:space="preserve"> badges </w:t>
      </w:r>
      <w:r w:rsidR="00B9022A">
        <w:rPr>
          <w:rFonts w:ascii="Corbel" w:hAnsi="Corbel"/>
          <w:sz w:val="24"/>
          <w:szCs w:val="24"/>
        </w:rPr>
        <w:t>can be</w:t>
      </w:r>
      <w:r w:rsidRPr="006043AF">
        <w:rPr>
          <w:rFonts w:ascii="Corbel" w:hAnsi="Corbel"/>
          <w:sz w:val="24"/>
          <w:szCs w:val="24"/>
        </w:rPr>
        <w:t xml:space="preserve"> a helpful </w:t>
      </w:r>
      <w:r w:rsidR="00B9022A">
        <w:rPr>
          <w:rFonts w:ascii="Corbel" w:hAnsi="Corbel"/>
          <w:sz w:val="24"/>
          <w:szCs w:val="24"/>
        </w:rPr>
        <w:t>invitation</w:t>
      </w:r>
      <w:r w:rsidR="00B9022A" w:rsidRPr="006043AF">
        <w:rPr>
          <w:rFonts w:ascii="Corbel" w:hAnsi="Corbel"/>
          <w:sz w:val="24"/>
          <w:szCs w:val="24"/>
        </w:rPr>
        <w:t xml:space="preserve"> </w:t>
      </w:r>
      <w:r w:rsidRPr="006043AF">
        <w:rPr>
          <w:rFonts w:ascii="Corbel" w:hAnsi="Corbel"/>
          <w:sz w:val="24"/>
          <w:szCs w:val="24"/>
        </w:rPr>
        <w:t>to</w:t>
      </w:r>
      <w:r w:rsidR="00C31E9D">
        <w:rPr>
          <w:rFonts w:ascii="Corbel" w:hAnsi="Corbel"/>
          <w:sz w:val="24"/>
          <w:szCs w:val="24"/>
        </w:rPr>
        <w:t xml:space="preserve"> colleagues to of</w:t>
      </w:r>
      <w:r w:rsidRPr="006043AF">
        <w:rPr>
          <w:rFonts w:ascii="Corbel" w:hAnsi="Corbel"/>
          <w:sz w:val="24"/>
          <w:szCs w:val="24"/>
        </w:rPr>
        <w:t>fer appropriate assistance</w:t>
      </w:r>
      <w:r w:rsidR="00C31E9D">
        <w:rPr>
          <w:rFonts w:ascii="Corbel" w:hAnsi="Corbel"/>
          <w:sz w:val="24"/>
          <w:szCs w:val="24"/>
        </w:rPr>
        <w:t>,</w:t>
      </w:r>
      <w:r w:rsidRPr="006043AF">
        <w:rPr>
          <w:rFonts w:ascii="Corbel" w:hAnsi="Corbel"/>
          <w:sz w:val="24"/>
          <w:szCs w:val="24"/>
        </w:rPr>
        <w:t xml:space="preserve"> and contribute to creating a more</w:t>
      </w:r>
      <w:r w:rsidR="00C31E9D">
        <w:rPr>
          <w:rFonts w:ascii="Corbel" w:hAnsi="Corbel"/>
          <w:sz w:val="24"/>
          <w:szCs w:val="24"/>
        </w:rPr>
        <w:t xml:space="preserve"> aware,</w:t>
      </w:r>
      <w:r w:rsidRPr="006043AF">
        <w:rPr>
          <w:rFonts w:ascii="Corbel" w:hAnsi="Corbel"/>
          <w:sz w:val="24"/>
          <w:szCs w:val="24"/>
        </w:rPr>
        <w:t xml:space="preserve"> inclusive and respectful campus environment.</w:t>
      </w:r>
    </w:p>
    <w:p w14:paraId="42C5FC9F" w14:textId="0E3D2F43" w:rsidR="00B11E88" w:rsidRPr="009E0472" w:rsidRDefault="003B0B65" w:rsidP="00AB1615">
      <w:pPr>
        <w:rPr>
          <w:rFonts w:ascii="Corbel" w:hAnsi="Corbel"/>
          <w:sz w:val="24"/>
          <w:szCs w:val="24"/>
        </w:rPr>
      </w:pPr>
      <w:r w:rsidRPr="009E0472">
        <w:rPr>
          <w:rFonts w:ascii="Corbel" w:hAnsi="Corbel"/>
          <w:sz w:val="24"/>
          <w:szCs w:val="24"/>
        </w:rPr>
        <w:t xml:space="preserve">We </w:t>
      </w:r>
      <w:r w:rsidR="00E579E3">
        <w:rPr>
          <w:rFonts w:ascii="Corbel" w:hAnsi="Corbel"/>
          <w:sz w:val="24"/>
          <w:szCs w:val="24"/>
        </w:rPr>
        <w:t xml:space="preserve">plan to </w:t>
      </w:r>
      <w:r w:rsidR="00B11E88" w:rsidRPr="009E0472">
        <w:rPr>
          <w:rFonts w:ascii="Corbel" w:hAnsi="Corbel"/>
          <w:sz w:val="24"/>
          <w:szCs w:val="24"/>
        </w:rPr>
        <w:t xml:space="preserve">renew our contract with </w:t>
      </w:r>
      <w:r w:rsidR="00B11E88" w:rsidRPr="00C87FBE">
        <w:rPr>
          <w:rFonts w:ascii="Corbel" w:hAnsi="Corbel"/>
          <w:sz w:val="24"/>
          <w:szCs w:val="24"/>
        </w:rPr>
        <w:t>AccessAble</w:t>
      </w:r>
      <w:r w:rsidR="00B11E88" w:rsidRPr="009E0472">
        <w:rPr>
          <w:rFonts w:ascii="Corbel" w:hAnsi="Corbel"/>
          <w:sz w:val="24"/>
          <w:szCs w:val="24"/>
        </w:rPr>
        <w:t xml:space="preserve"> to continue mapping out access and inclusion features on our Egham and London campuses to support</w:t>
      </w:r>
      <w:r w:rsidR="00B9022A">
        <w:rPr>
          <w:rFonts w:ascii="Corbel" w:hAnsi="Corbel"/>
          <w:sz w:val="24"/>
          <w:szCs w:val="24"/>
        </w:rPr>
        <w:t xml:space="preserve"> access for</w:t>
      </w:r>
      <w:r w:rsidR="00B11E88" w:rsidRPr="009E0472">
        <w:rPr>
          <w:rFonts w:ascii="Corbel" w:hAnsi="Corbel"/>
          <w:sz w:val="24"/>
          <w:szCs w:val="24"/>
        </w:rPr>
        <w:t xml:space="preserve"> disabled and neurodiver</w:t>
      </w:r>
      <w:r w:rsidRPr="009E0472">
        <w:rPr>
          <w:rFonts w:ascii="Corbel" w:hAnsi="Corbel"/>
          <w:sz w:val="24"/>
          <w:szCs w:val="24"/>
        </w:rPr>
        <w:t>gent</w:t>
      </w:r>
      <w:r w:rsidR="00B11E88" w:rsidRPr="009E0472">
        <w:rPr>
          <w:rFonts w:ascii="Corbel" w:hAnsi="Corbel"/>
          <w:sz w:val="24"/>
          <w:szCs w:val="24"/>
        </w:rPr>
        <w:t xml:space="preserve"> colleagues and students. </w:t>
      </w:r>
    </w:p>
    <w:p w14:paraId="5D220978" w14:textId="77777777" w:rsidR="00E73250" w:rsidRPr="00236D19" w:rsidRDefault="00E73250" w:rsidP="00E73250">
      <w:pPr>
        <w:rPr>
          <w:rFonts w:ascii="Corbel" w:hAnsi="Corbel"/>
          <w:sz w:val="24"/>
          <w:szCs w:val="24"/>
        </w:rPr>
      </w:pPr>
    </w:p>
    <w:p w14:paraId="1D3ABC32" w14:textId="73E17989" w:rsidR="006C3C4E" w:rsidRPr="00FD0AD4" w:rsidRDefault="006C3C4E" w:rsidP="006E00EA">
      <w:pPr>
        <w:pStyle w:val="Heading3"/>
        <w:rPr>
          <w:rFonts w:ascii="Corbel" w:hAnsi="Corbel"/>
          <w:b/>
          <w:bCs/>
          <w:color w:val="auto"/>
        </w:rPr>
      </w:pPr>
      <w:bookmarkStart w:id="22" w:name="_Toc223702115"/>
      <w:r w:rsidRPr="00FD0AD4">
        <w:rPr>
          <w:rFonts w:ascii="Corbel" w:hAnsi="Corbel"/>
          <w:b/>
          <w:bCs/>
          <w:color w:val="auto"/>
        </w:rPr>
        <w:t>EDI events and celebrations</w:t>
      </w:r>
      <w:bookmarkEnd w:id="22"/>
      <w:r w:rsidR="00F95A0D" w:rsidRPr="00FD0AD4">
        <w:rPr>
          <w:rFonts w:ascii="Corbel" w:hAnsi="Corbel"/>
          <w:b/>
          <w:bCs/>
          <w:color w:val="auto"/>
        </w:rPr>
        <w:t>.</w:t>
      </w:r>
    </w:p>
    <w:p w14:paraId="0087858F" w14:textId="6378B5CC" w:rsidR="00AC17A7" w:rsidRDefault="00AC17A7" w:rsidP="00526E48">
      <w:pPr>
        <w:spacing w:after="0" w:line="300" w:lineRule="auto"/>
        <w:rPr>
          <w:rFonts w:ascii="Corbel" w:eastAsia="Calibri" w:hAnsi="Corbel" w:cs="Calibri"/>
          <w:color w:val="000000" w:themeColor="text1"/>
          <w:sz w:val="24"/>
          <w:szCs w:val="24"/>
        </w:rPr>
      </w:pPr>
      <w:r w:rsidRPr="00FD0AD4">
        <w:rPr>
          <w:rFonts w:ascii="Corbel" w:eastAsia="Calibri" w:hAnsi="Corbel" w:cs="Calibri"/>
          <w:color w:val="000000"/>
          <w:spacing w:val="-2"/>
          <w:sz w:val="24"/>
          <w:szCs w:val="24"/>
        </w:rPr>
        <w:t>Throughout 2024/25 we marked a broad range of diversity dates and heritage months across the University. Highlights included our Disability History Month event with writer and artist Khairani Barokka, who delivered a candid and powerful talk on sustaining long</w:t>
      </w:r>
      <w:r w:rsidRPr="00FD0AD4">
        <w:rPr>
          <w:rFonts w:ascii="Cambria Math" w:eastAsia="Calibri" w:hAnsi="Cambria Math" w:cs="Cambria Math"/>
          <w:color w:val="000000"/>
          <w:spacing w:val="-2"/>
          <w:sz w:val="24"/>
          <w:szCs w:val="24"/>
        </w:rPr>
        <w:t>‑</w:t>
      </w:r>
      <w:r w:rsidRPr="00FD0AD4">
        <w:rPr>
          <w:rFonts w:ascii="Corbel" w:eastAsia="Calibri" w:hAnsi="Corbel" w:cs="Calibri"/>
          <w:color w:val="000000"/>
          <w:spacing w:val="-2"/>
          <w:sz w:val="24"/>
          <w:szCs w:val="24"/>
        </w:rPr>
        <w:t xml:space="preserve">term labour in the arts through a disability justice lens. For LGBT+ History Month, the School of Law and </w:t>
      </w:r>
      <w:r w:rsidR="5353BFBB" w:rsidRPr="00FD0AD4">
        <w:rPr>
          <w:rFonts w:ascii="Corbel" w:eastAsia="Segoe UI" w:hAnsi="Corbel" w:cs="Segoe UI"/>
          <w:sz w:val="24"/>
          <w:szCs w:val="24"/>
        </w:rPr>
        <w:t xml:space="preserve">The School of </w:t>
      </w:r>
      <w:r w:rsidRPr="00FD0AD4">
        <w:rPr>
          <w:rFonts w:ascii="Corbel" w:eastAsia="Segoe UI" w:hAnsi="Corbel" w:cs="Segoe UI"/>
          <w:sz w:val="24"/>
          <w:szCs w:val="24"/>
        </w:rPr>
        <w:t xml:space="preserve">Social Sciences hosted </w:t>
      </w:r>
      <w:r w:rsidR="5353BFBB" w:rsidRPr="00FD0AD4">
        <w:rPr>
          <w:rFonts w:ascii="Corbel" w:eastAsia="Segoe UI" w:hAnsi="Corbel" w:cs="Segoe UI"/>
          <w:sz w:val="24"/>
          <w:szCs w:val="24"/>
        </w:rPr>
        <w:t>a talk centred around trans lived experience, offering</w:t>
      </w:r>
      <w:r w:rsidRPr="00FD0AD4">
        <w:rPr>
          <w:rFonts w:ascii="Corbel" w:eastAsia="Segoe UI" w:hAnsi="Corbel" w:cs="Segoe UI"/>
          <w:sz w:val="24"/>
          <w:szCs w:val="24"/>
        </w:rPr>
        <w:t xml:space="preserve"> colleagues and students </w:t>
      </w:r>
      <w:r w:rsidR="5353BFBB" w:rsidRPr="00FD0AD4">
        <w:rPr>
          <w:rFonts w:ascii="Corbel" w:eastAsia="Segoe UI" w:hAnsi="Corbel" w:cs="Segoe UI"/>
          <w:sz w:val="24"/>
          <w:szCs w:val="24"/>
        </w:rPr>
        <w:t>an opportunity</w:t>
      </w:r>
      <w:r w:rsidRPr="00FD0AD4">
        <w:rPr>
          <w:rFonts w:ascii="Corbel" w:eastAsia="Segoe UI" w:hAnsi="Corbel" w:cs="Segoe UI"/>
          <w:sz w:val="24"/>
          <w:szCs w:val="24"/>
        </w:rPr>
        <w:t xml:space="preserve"> for open</w:t>
      </w:r>
      <w:r w:rsidR="5353BFBB" w:rsidRPr="00FD0AD4">
        <w:rPr>
          <w:rFonts w:ascii="Corbel" w:eastAsia="Segoe UI" w:hAnsi="Corbel" w:cs="Segoe UI"/>
          <w:sz w:val="24"/>
          <w:szCs w:val="24"/>
        </w:rPr>
        <w:t xml:space="preserve"> and </w:t>
      </w:r>
      <w:r w:rsidRPr="00FD0AD4">
        <w:rPr>
          <w:rFonts w:ascii="Corbel" w:eastAsia="Segoe UI" w:hAnsi="Corbel" w:cs="Segoe UI"/>
          <w:sz w:val="24"/>
          <w:szCs w:val="24"/>
        </w:rPr>
        <w:t xml:space="preserve">reflective </w:t>
      </w:r>
      <w:r w:rsidR="5353BFBB" w:rsidRPr="00FD0AD4">
        <w:rPr>
          <w:rFonts w:ascii="Corbel" w:eastAsia="Segoe UI" w:hAnsi="Corbel" w:cs="Segoe UI"/>
          <w:sz w:val="24"/>
          <w:szCs w:val="24"/>
        </w:rPr>
        <w:t>dialogue.</w:t>
      </w:r>
      <w:r w:rsidR="5353BFBB" w:rsidRPr="00FD0AD4">
        <w:rPr>
          <w:rFonts w:ascii="Corbel" w:eastAsia="Calibri" w:hAnsi="Corbel" w:cs="Calibri"/>
          <w:color w:val="000000" w:themeColor="text1"/>
          <w:sz w:val="24"/>
          <w:szCs w:val="24"/>
        </w:rPr>
        <w:t xml:space="preserve"> </w:t>
      </w:r>
      <w:r w:rsidR="005B13AD">
        <w:rPr>
          <w:rFonts w:ascii="Corbel" w:eastAsia="Calibri" w:hAnsi="Corbel" w:cs="Calibri"/>
          <w:color w:val="000000"/>
          <w:spacing w:val="-2"/>
          <w:sz w:val="24"/>
          <w:szCs w:val="24"/>
        </w:rPr>
        <w:t xml:space="preserve">The </w:t>
      </w:r>
      <w:r w:rsidR="001B28CA">
        <w:rPr>
          <w:rFonts w:ascii="Corbel" w:eastAsia="Calibri" w:hAnsi="Corbel" w:cs="Calibri"/>
          <w:color w:val="000000"/>
          <w:spacing w:val="-2"/>
          <w:sz w:val="24"/>
          <w:szCs w:val="24"/>
        </w:rPr>
        <w:t>LGBT+ Staff Network and EDI team</w:t>
      </w:r>
      <w:r w:rsidR="005B13AD">
        <w:rPr>
          <w:rFonts w:ascii="Corbel" w:eastAsia="Calibri" w:hAnsi="Corbel" w:cs="Calibri"/>
          <w:color w:val="000000"/>
          <w:spacing w:val="-2"/>
          <w:sz w:val="24"/>
          <w:szCs w:val="24"/>
        </w:rPr>
        <w:t xml:space="preserve"> also invited </w:t>
      </w:r>
      <w:r w:rsidR="00971747">
        <w:rPr>
          <w:rFonts w:ascii="Corbel" w:eastAsia="Calibri" w:hAnsi="Corbel" w:cs="Calibri"/>
          <w:color w:val="000000"/>
          <w:spacing w:val="-2"/>
          <w:sz w:val="24"/>
          <w:szCs w:val="24"/>
        </w:rPr>
        <w:t>Professor Rusi Jaspal who talked about ’Quality of Life among lesbian, gay and bi people’</w:t>
      </w:r>
      <w:r w:rsidR="00A76DE4" w:rsidRPr="3ACCB21B">
        <w:rPr>
          <w:rFonts w:ascii="Corbel" w:eastAsia="Calibri" w:hAnsi="Corbel" w:cs="Calibri"/>
          <w:color w:val="000000" w:themeColor="text1"/>
          <w:sz w:val="24"/>
          <w:szCs w:val="24"/>
        </w:rPr>
        <w:t xml:space="preserve"> to mark LGBT+ History month</w:t>
      </w:r>
      <w:r w:rsidR="00971747" w:rsidRPr="3ACCB21B">
        <w:rPr>
          <w:rFonts w:ascii="Corbel" w:eastAsia="Calibri" w:hAnsi="Corbel" w:cs="Calibri"/>
          <w:color w:val="000000" w:themeColor="text1"/>
          <w:sz w:val="24"/>
          <w:szCs w:val="24"/>
        </w:rPr>
        <w:t>.</w:t>
      </w:r>
    </w:p>
    <w:p w14:paraId="32BE0438" w14:textId="77777777" w:rsidR="00526E48" w:rsidRPr="00AC17A7" w:rsidRDefault="00526E48" w:rsidP="00526E48">
      <w:pPr>
        <w:spacing w:after="0" w:line="300" w:lineRule="auto"/>
        <w:rPr>
          <w:rFonts w:ascii="Corbel" w:eastAsia="Calibri" w:hAnsi="Corbel" w:cs="Calibri"/>
          <w:color w:val="000000"/>
          <w:spacing w:val="-2"/>
          <w:sz w:val="24"/>
          <w:szCs w:val="24"/>
        </w:rPr>
      </w:pPr>
    </w:p>
    <w:p w14:paraId="469BDC32" w14:textId="590E1562" w:rsidR="001F7FBF" w:rsidRDefault="00AC17A7" w:rsidP="00AC17A7">
      <w:pPr>
        <w:rPr>
          <w:rFonts w:ascii="Corbel" w:eastAsia="Calibri" w:hAnsi="Corbel" w:cs="Calibri"/>
          <w:color w:val="000000"/>
          <w:spacing w:val="-2"/>
          <w:sz w:val="24"/>
          <w:szCs w:val="24"/>
        </w:rPr>
      </w:pPr>
      <w:r w:rsidRPr="00AC17A7">
        <w:rPr>
          <w:rFonts w:ascii="Corbel" w:eastAsia="Calibri" w:hAnsi="Corbel" w:cs="Calibri"/>
          <w:color w:val="000000"/>
          <w:spacing w:val="-2"/>
          <w:sz w:val="24"/>
          <w:szCs w:val="24"/>
        </w:rPr>
        <w:t>Our Parents and Carers Network hosted a dedicated session on Navigating the Care Maze</w:t>
      </w:r>
      <w:r w:rsidR="0071460C">
        <w:rPr>
          <w:rFonts w:ascii="Corbel" w:eastAsia="Calibri" w:hAnsi="Corbel" w:cs="Calibri"/>
          <w:color w:val="000000"/>
          <w:spacing w:val="-2"/>
          <w:sz w:val="24"/>
          <w:szCs w:val="24"/>
        </w:rPr>
        <w:t xml:space="preserve"> as part of Parent</w:t>
      </w:r>
      <w:r w:rsidR="00DC7B86">
        <w:rPr>
          <w:rFonts w:ascii="Corbel" w:eastAsia="Calibri" w:hAnsi="Corbel" w:cs="Calibri"/>
          <w:color w:val="000000"/>
          <w:spacing w:val="-2"/>
          <w:sz w:val="24"/>
          <w:szCs w:val="24"/>
        </w:rPr>
        <w:t xml:space="preserve"> Mental Health Day</w:t>
      </w:r>
      <w:r w:rsidR="00285ED2">
        <w:rPr>
          <w:rFonts w:ascii="Corbel" w:eastAsia="Calibri" w:hAnsi="Corbel" w:cs="Calibri"/>
          <w:color w:val="000000"/>
          <w:spacing w:val="-2"/>
          <w:sz w:val="24"/>
          <w:szCs w:val="24"/>
        </w:rPr>
        <w:t xml:space="preserve">, </w:t>
      </w:r>
      <w:r w:rsidRPr="00AC17A7">
        <w:rPr>
          <w:rFonts w:ascii="Corbel" w:eastAsia="Calibri" w:hAnsi="Corbel" w:cs="Calibri"/>
          <w:color w:val="000000"/>
          <w:spacing w:val="-2"/>
          <w:sz w:val="24"/>
          <w:szCs w:val="24"/>
        </w:rPr>
        <w:t>offering colleagues practical guidance and peer support. We also delivered a Bollywood dance workshop to mark Diwali, organised collaboratively across academic schools. Together, these events strengthened visibility, understanding and celebration of our diverse University community.</w:t>
      </w:r>
      <w:r w:rsidR="001F7FBF">
        <w:rPr>
          <w:rFonts w:ascii="Corbel" w:eastAsia="Calibri" w:hAnsi="Corbel" w:cs="Calibri"/>
          <w:color w:val="000000"/>
          <w:spacing w:val="-2"/>
          <w:sz w:val="24"/>
          <w:szCs w:val="24"/>
        </w:rPr>
        <w:t xml:space="preserve"> </w:t>
      </w:r>
    </w:p>
    <w:p w14:paraId="136E9AFD" w14:textId="759DED0C" w:rsidR="00A578E8" w:rsidRDefault="00A578E8" w:rsidP="00AC17A7">
      <w:pPr>
        <w:rPr>
          <w:rFonts w:ascii="Corbel" w:hAnsi="Corbel"/>
          <w:b/>
          <w:bCs/>
          <w:color w:val="000000" w:themeColor="text1"/>
          <w:sz w:val="24"/>
          <w:szCs w:val="24"/>
        </w:rPr>
      </w:pPr>
      <w:r w:rsidRPr="00236D19">
        <w:rPr>
          <w:rFonts w:ascii="Corbel" w:hAnsi="Corbel"/>
          <w:color w:val="000000" w:themeColor="text1"/>
          <w:sz w:val="24"/>
          <w:szCs w:val="24"/>
        </w:rPr>
        <w:t>We continue to visually mark diversity months through providing variations on our University logo with guidance for staff on how to use these in email signatures</w:t>
      </w:r>
      <w:r w:rsidR="00E460E5">
        <w:rPr>
          <w:rFonts w:ascii="Corbel" w:hAnsi="Corbel"/>
          <w:color w:val="000000" w:themeColor="text1"/>
          <w:sz w:val="24"/>
          <w:szCs w:val="24"/>
        </w:rPr>
        <w:t>. The image below shows</w:t>
      </w:r>
      <w:r w:rsidR="00636292">
        <w:rPr>
          <w:rFonts w:ascii="Corbel" w:hAnsi="Corbel"/>
          <w:color w:val="000000" w:themeColor="text1"/>
          <w:sz w:val="24"/>
          <w:szCs w:val="24"/>
        </w:rPr>
        <w:t xml:space="preserve"> </w:t>
      </w:r>
      <w:r w:rsidR="00E460E5">
        <w:rPr>
          <w:rFonts w:ascii="Corbel" w:hAnsi="Corbel"/>
          <w:color w:val="000000" w:themeColor="text1"/>
          <w:sz w:val="24"/>
          <w:szCs w:val="24"/>
        </w:rPr>
        <w:t>f</w:t>
      </w:r>
      <w:r w:rsidRPr="00236D19">
        <w:rPr>
          <w:rFonts w:ascii="Corbel" w:hAnsi="Corbel"/>
          <w:color w:val="000000" w:themeColor="text1"/>
          <w:sz w:val="24"/>
          <w:szCs w:val="24"/>
        </w:rPr>
        <w:t>rom left to right</w:t>
      </w:r>
      <w:r w:rsidR="00E460E5">
        <w:rPr>
          <w:rFonts w:ascii="Corbel" w:hAnsi="Corbel"/>
          <w:color w:val="000000" w:themeColor="text1"/>
          <w:sz w:val="24"/>
          <w:szCs w:val="24"/>
        </w:rPr>
        <w:t>, logos to</w:t>
      </w:r>
      <w:r w:rsidRPr="00236D19">
        <w:rPr>
          <w:rFonts w:ascii="Corbel" w:hAnsi="Corbel"/>
          <w:color w:val="000000" w:themeColor="text1"/>
          <w:sz w:val="24"/>
          <w:szCs w:val="24"/>
        </w:rPr>
        <w:t xml:space="preserve"> mark Disability History Month, Black </w:t>
      </w:r>
      <w:r w:rsidR="41F0FC18" w:rsidRPr="00236D19">
        <w:rPr>
          <w:rFonts w:ascii="Corbel" w:hAnsi="Corbel"/>
          <w:color w:val="000000" w:themeColor="text1"/>
          <w:sz w:val="24"/>
          <w:szCs w:val="24"/>
        </w:rPr>
        <w:t>H</w:t>
      </w:r>
      <w:r w:rsidRPr="00236D19">
        <w:rPr>
          <w:rFonts w:ascii="Corbel" w:hAnsi="Corbel"/>
          <w:color w:val="000000" w:themeColor="text1"/>
          <w:sz w:val="24"/>
          <w:szCs w:val="24"/>
        </w:rPr>
        <w:t xml:space="preserve">istory Month, </w:t>
      </w:r>
      <w:r w:rsidR="588FF8EC" w:rsidRPr="00236D19">
        <w:rPr>
          <w:rFonts w:ascii="Corbel" w:hAnsi="Corbel"/>
          <w:color w:val="000000" w:themeColor="text1"/>
          <w:sz w:val="24"/>
          <w:szCs w:val="24"/>
        </w:rPr>
        <w:t xml:space="preserve">Women’s History Month </w:t>
      </w:r>
      <w:r w:rsidRPr="00236D19">
        <w:rPr>
          <w:rFonts w:ascii="Corbel" w:hAnsi="Corbel"/>
          <w:color w:val="000000" w:themeColor="text1"/>
          <w:sz w:val="24"/>
          <w:szCs w:val="24"/>
        </w:rPr>
        <w:t>and Pride</w:t>
      </w:r>
      <w:r w:rsidR="0A26E558" w:rsidRPr="00236D19">
        <w:rPr>
          <w:rFonts w:ascii="Corbel" w:hAnsi="Corbel"/>
          <w:color w:val="000000" w:themeColor="text1"/>
          <w:sz w:val="24"/>
          <w:szCs w:val="24"/>
        </w:rPr>
        <w:t xml:space="preserve"> Month</w:t>
      </w:r>
      <w:r w:rsidR="285F9581" w:rsidRPr="00236D19">
        <w:rPr>
          <w:rFonts w:ascii="Corbel" w:hAnsi="Corbel"/>
          <w:color w:val="000000" w:themeColor="text1"/>
          <w:sz w:val="24"/>
          <w:szCs w:val="24"/>
        </w:rPr>
        <w:t>. The logos have also been used as social media avatars across the University’s various platforms</w:t>
      </w:r>
      <w:r w:rsidRPr="00236D19">
        <w:rPr>
          <w:rFonts w:ascii="Corbel" w:hAnsi="Corbel"/>
          <w:color w:val="000000" w:themeColor="text1"/>
          <w:sz w:val="24"/>
          <w:szCs w:val="24"/>
        </w:rPr>
        <w:t>:</w:t>
      </w:r>
      <w:r w:rsidRPr="00236D19">
        <w:rPr>
          <w:rFonts w:ascii="Corbel" w:hAnsi="Corbel"/>
          <w:b/>
          <w:bCs/>
          <w:color w:val="000000" w:themeColor="text1"/>
          <w:sz w:val="24"/>
          <w:szCs w:val="24"/>
        </w:rPr>
        <w:t xml:space="preserve"> </w:t>
      </w:r>
    </w:p>
    <w:p w14:paraId="7C700BA7" w14:textId="77777777" w:rsidR="00526E48" w:rsidRPr="00236D19" w:rsidRDefault="00526E48" w:rsidP="00AC17A7">
      <w:pPr>
        <w:rPr>
          <w:rFonts w:ascii="Corbel" w:hAnsi="Corbel"/>
          <w:color w:val="000000"/>
          <w:sz w:val="24"/>
          <w:szCs w:val="24"/>
        </w:rPr>
      </w:pPr>
    </w:p>
    <w:p w14:paraId="153CA0B3" w14:textId="42F0D956" w:rsidR="00A578E8" w:rsidRDefault="00A578E8" w:rsidP="00A578E8">
      <w:pPr>
        <w:jc w:val="center"/>
        <w:rPr>
          <w:rFonts w:ascii="Corbel" w:hAnsi="Corbel" w:cstheme="minorHAnsi"/>
          <w:b/>
          <w:bCs/>
          <w:color w:val="000000"/>
          <w:sz w:val="24"/>
          <w:szCs w:val="24"/>
        </w:rPr>
      </w:pPr>
      <w:r w:rsidRPr="00236D19">
        <w:rPr>
          <w:rFonts w:ascii="Corbel" w:hAnsi="Corbel"/>
          <w:noProof/>
          <w:sz w:val="24"/>
          <w:szCs w:val="24"/>
        </w:rPr>
        <w:drawing>
          <wp:inline distT="0" distB="0" distL="0" distR="0" wp14:anchorId="51ED9CC3" wp14:editId="65152EFC">
            <wp:extent cx="1426323" cy="712407"/>
            <wp:effectExtent l="0" t="0" r="2540" b="0"/>
            <wp:docPr id="1030" name="Picture 1030" descr="Figure 10a &#10;The Royal Holloway logo with the Disability History Month flag as the background behind the logo. The flag has green, blue, white, yellow, and red diagonal stripes against a black backdrop. ">
              <a:extLst xmlns:a="http://schemas.openxmlformats.org/drawingml/2006/main">
                <a:ext uri="{FF2B5EF4-FFF2-40B4-BE49-F238E27FC236}">
                  <a16:creationId xmlns:a16="http://schemas.microsoft.com/office/drawing/2014/main" id="{2A9F11CD-2635-25B9-5F93-5F21006A8C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descr="Figure 10a &#10;The Royal Holloway logo with the Disability History Month flag as the background behind the logo. The flag has green, blue, white, yellow, and red diagonal stripes against a black backdrop. ">
                      <a:extLst>
                        <a:ext uri="{FF2B5EF4-FFF2-40B4-BE49-F238E27FC236}">
                          <a16:creationId xmlns:a16="http://schemas.microsoft.com/office/drawing/2014/main" id="{2A9F11CD-2635-25B9-5F93-5F21006A8C4E}"/>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3694" cy="726078"/>
                    </a:xfrm>
                    <a:prstGeom prst="rect">
                      <a:avLst/>
                    </a:prstGeom>
                    <a:noFill/>
                  </pic:spPr>
                </pic:pic>
              </a:graphicData>
            </a:graphic>
          </wp:inline>
        </w:drawing>
      </w:r>
      <w:r w:rsidRPr="00236D19">
        <w:rPr>
          <w:rFonts w:ascii="Corbel" w:hAnsi="Corbel"/>
          <w:noProof/>
          <w:sz w:val="24"/>
          <w:szCs w:val="24"/>
        </w:rPr>
        <w:drawing>
          <wp:inline distT="0" distB="0" distL="0" distR="0" wp14:anchorId="5CD6BF5F" wp14:editId="06F44C06">
            <wp:extent cx="1395730" cy="697865"/>
            <wp:effectExtent l="0" t="0" r="0" b="6985"/>
            <wp:docPr id="1026" name="Picture 1026" descr="Figure 10b&#10;The Royal Holloway Logo with the Black History Month colours (red, yellow, and green) added behind the logo. ">
              <a:extLst xmlns:a="http://schemas.openxmlformats.org/drawingml/2006/main">
                <a:ext uri="{FF2B5EF4-FFF2-40B4-BE49-F238E27FC236}">
                  <a16:creationId xmlns:a16="http://schemas.microsoft.com/office/drawing/2014/main" id="{647CEEB2-A527-86D5-C68B-63F59A8BD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descr="Figure 10b&#10;The Royal Holloway Logo with the Black History Month colours (red, yellow, and green) added behind the logo. ">
                      <a:extLst>
                        <a:ext uri="{FF2B5EF4-FFF2-40B4-BE49-F238E27FC236}">
                          <a16:creationId xmlns:a16="http://schemas.microsoft.com/office/drawing/2014/main" id="{647CEEB2-A527-86D5-C68B-63F59A8BDB4B}"/>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95922" cy="697961"/>
                    </a:xfrm>
                    <a:prstGeom prst="rect">
                      <a:avLst/>
                    </a:prstGeom>
                    <a:solidFill>
                      <a:srgbClr val="FFFFFF"/>
                    </a:solidFill>
                  </pic:spPr>
                </pic:pic>
              </a:graphicData>
            </a:graphic>
          </wp:inline>
        </w:drawing>
      </w:r>
      <w:r w:rsidRPr="00236D19">
        <w:rPr>
          <w:rFonts w:ascii="Corbel" w:hAnsi="Corbel"/>
          <w:noProof/>
          <w:sz w:val="24"/>
          <w:szCs w:val="24"/>
        </w:rPr>
        <w:drawing>
          <wp:inline distT="0" distB="0" distL="0" distR="0" wp14:anchorId="6C49C70B" wp14:editId="5ED574C2">
            <wp:extent cx="1395729" cy="697865"/>
            <wp:effectExtent l="0" t="0" r="0" b="6985"/>
            <wp:docPr id="1034" name="Picture 1034" descr="Figure 10c&#10;The Royal Holloway logo changed to a purple background and white logo to represent Women's' History Month. ">
              <a:extLst xmlns:a="http://schemas.openxmlformats.org/drawingml/2006/main">
                <a:ext uri="{FF2B5EF4-FFF2-40B4-BE49-F238E27FC236}">
                  <a16:creationId xmlns:a16="http://schemas.microsoft.com/office/drawing/2014/main" id="{2AEA1B97-D436-FA91-0F4D-41F67D5E45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34" descr="Figure 10c&#10;The Royal Holloway logo changed to a purple background and white logo to represent Women's' History Month. ">
                      <a:extLst>
                        <a:ext uri="{FF2B5EF4-FFF2-40B4-BE49-F238E27FC236}">
                          <a16:creationId xmlns:a16="http://schemas.microsoft.com/office/drawing/2014/main" id="{2AEA1B97-D436-FA91-0F4D-41F67D5E452D}"/>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6600" cy="708301"/>
                    </a:xfrm>
                    <a:prstGeom prst="rect">
                      <a:avLst/>
                    </a:prstGeom>
                    <a:noFill/>
                  </pic:spPr>
                </pic:pic>
              </a:graphicData>
            </a:graphic>
          </wp:inline>
        </w:drawing>
      </w:r>
      <w:r w:rsidRPr="00236D19">
        <w:rPr>
          <w:rFonts w:ascii="Corbel" w:hAnsi="Corbel"/>
          <w:noProof/>
          <w:sz w:val="24"/>
          <w:szCs w:val="24"/>
        </w:rPr>
        <w:drawing>
          <wp:inline distT="0" distB="0" distL="0" distR="0" wp14:anchorId="0FCC86C4" wp14:editId="79E199C8">
            <wp:extent cx="1375469" cy="687007"/>
            <wp:effectExtent l="0" t="0" r="0" b="0"/>
            <wp:docPr id="1036" name="Picture 1036" descr="Figure 10d&#10;The Royal Holloway Logo with the rainbow flag behind it to mark LGBT History Month. ">
              <a:extLst xmlns:a="http://schemas.openxmlformats.org/drawingml/2006/main">
                <a:ext uri="{FF2B5EF4-FFF2-40B4-BE49-F238E27FC236}">
                  <a16:creationId xmlns:a16="http://schemas.microsoft.com/office/drawing/2014/main" id="{3197E9F9-52B5-A9E3-78FC-B57E757419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036" descr="Figure 10d&#10;The Royal Holloway Logo with the rainbow flag behind it to mark LGBT History Month. ">
                      <a:extLst>
                        <a:ext uri="{FF2B5EF4-FFF2-40B4-BE49-F238E27FC236}">
                          <a16:creationId xmlns:a16="http://schemas.microsoft.com/office/drawing/2014/main" id="{3197E9F9-52B5-A9E3-78FC-B57E757419AA}"/>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3973" cy="701244"/>
                    </a:xfrm>
                    <a:prstGeom prst="rect">
                      <a:avLst/>
                    </a:prstGeom>
                    <a:noFill/>
                  </pic:spPr>
                </pic:pic>
              </a:graphicData>
            </a:graphic>
          </wp:inline>
        </w:drawing>
      </w:r>
      <w:r w:rsidRPr="00236D19">
        <w:rPr>
          <w:rFonts w:ascii="Corbel" w:hAnsi="Corbel" w:cstheme="minorHAnsi"/>
          <w:b/>
          <w:bCs/>
          <w:color w:val="000000"/>
          <w:sz w:val="24"/>
          <w:szCs w:val="24"/>
        </w:rPr>
        <w:t xml:space="preserve"> </w:t>
      </w:r>
    </w:p>
    <w:p w14:paraId="1AA92A97" w14:textId="77777777" w:rsidR="00526E48" w:rsidRDefault="00526E48" w:rsidP="00A578E8">
      <w:pPr>
        <w:jc w:val="center"/>
        <w:rPr>
          <w:rFonts w:ascii="Corbel" w:hAnsi="Corbel" w:cstheme="minorHAnsi"/>
          <w:b/>
          <w:bCs/>
          <w:color w:val="000000"/>
          <w:sz w:val="24"/>
          <w:szCs w:val="24"/>
        </w:rPr>
      </w:pPr>
    </w:p>
    <w:p w14:paraId="62A79998" w14:textId="77777777" w:rsidR="00526E48" w:rsidRDefault="00526E48" w:rsidP="00A578E8">
      <w:pPr>
        <w:jc w:val="center"/>
        <w:rPr>
          <w:rFonts w:ascii="Corbel" w:hAnsi="Corbel" w:cstheme="minorHAnsi"/>
          <w:b/>
          <w:bCs/>
          <w:color w:val="000000"/>
          <w:sz w:val="24"/>
          <w:szCs w:val="24"/>
        </w:rPr>
      </w:pPr>
    </w:p>
    <w:p w14:paraId="02CCF77B" w14:textId="77777777" w:rsidR="00836486" w:rsidRDefault="00836486" w:rsidP="00A578E8">
      <w:pPr>
        <w:jc w:val="center"/>
        <w:rPr>
          <w:rFonts w:ascii="Corbel" w:hAnsi="Corbel" w:cstheme="minorHAnsi"/>
          <w:b/>
          <w:bCs/>
          <w:color w:val="000000"/>
          <w:sz w:val="24"/>
          <w:szCs w:val="24"/>
        </w:rPr>
      </w:pPr>
    </w:p>
    <w:p w14:paraId="7494A514" w14:textId="77777777" w:rsidR="00836486" w:rsidRDefault="00836486" w:rsidP="00A578E8">
      <w:pPr>
        <w:jc w:val="center"/>
        <w:rPr>
          <w:rFonts w:ascii="Corbel" w:hAnsi="Corbel" w:cstheme="minorHAnsi"/>
          <w:b/>
          <w:bCs/>
          <w:color w:val="000000"/>
          <w:sz w:val="24"/>
          <w:szCs w:val="24"/>
        </w:rPr>
      </w:pPr>
    </w:p>
    <w:p w14:paraId="1D440327" w14:textId="77777777" w:rsidR="00526E48" w:rsidRPr="00236D19" w:rsidRDefault="00526E48" w:rsidP="00A578E8">
      <w:pPr>
        <w:jc w:val="center"/>
        <w:rPr>
          <w:rFonts w:ascii="Corbel" w:hAnsi="Corbel" w:cstheme="minorHAnsi"/>
          <w:b/>
          <w:bCs/>
          <w:color w:val="000000"/>
          <w:sz w:val="24"/>
          <w:szCs w:val="24"/>
        </w:rPr>
      </w:pPr>
    </w:p>
    <w:p w14:paraId="7171BC73" w14:textId="3E899A8D" w:rsidR="008D2E9F" w:rsidRPr="00F0235A" w:rsidRDefault="008D2E9F" w:rsidP="008D2E9F">
      <w:pPr>
        <w:pBdr>
          <w:top w:val="single" w:sz="4" w:space="1" w:color="auto"/>
          <w:left w:val="single" w:sz="4" w:space="4" w:color="auto"/>
          <w:bottom w:val="single" w:sz="4" w:space="1" w:color="auto"/>
          <w:right w:val="single" w:sz="4" w:space="4" w:color="auto"/>
        </w:pBdr>
        <w:rPr>
          <w:rFonts w:ascii="Corbel" w:hAnsi="Corbel"/>
          <w:b/>
          <w:bCs/>
          <w:sz w:val="24"/>
          <w:szCs w:val="24"/>
        </w:rPr>
      </w:pPr>
      <w:r w:rsidRPr="00F0235A">
        <w:rPr>
          <w:rFonts w:ascii="Corbel" w:hAnsi="Corbel"/>
          <w:b/>
          <w:bCs/>
          <w:sz w:val="24"/>
          <w:szCs w:val="24"/>
        </w:rPr>
        <w:lastRenderedPageBreak/>
        <w:t>Pride 2025:</w:t>
      </w:r>
      <w:r w:rsidR="00A91F17">
        <w:rPr>
          <w:rFonts w:ascii="Corbel" w:hAnsi="Corbel"/>
          <w:b/>
          <w:bCs/>
          <w:sz w:val="24"/>
          <w:szCs w:val="24"/>
        </w:rPr>
        <w:t xml:space="preserve"> extract from internal communications</w:t>
      </w:r>
      <w:r w:rsidR="00F95A0D">
        <w:rPr>
          <w:rFonts w:ascii="Corbel" w:hAnsi="Corbel"/>
          <w:b/>
          <w:bCs/>
          <w:sz w:val="24"/>
          <w:szCs w:val="24"/>
        </w:rPr>
        <w:t>.</w:t>
      </w:r>
    </w:p>
    <w:p w14:paraId="335782AE" w14:textId="77777777" w:rsidR="008D2E9F" w:rsidRPr="004D5813" w:rsidRDefault="008D2E9F" w:rsidP="008D2E9F">
      <w:pPr>
        <w:pBdr>
          <w:top w:val="single" w:sz="4" w:space="1" w:color="auto"/>
          <w:left w:val="single" w:sz="4" w:space="4" w:color="auto"/>
          <w:bottom w:val="single" w:sz="4" w:space="1" w:color="auto"/>
          <w:right w:val="single" w:sz="4" w:space="4" w:color="auto"/>
        </w:pBdr>
        <w:rPr>
          <w:rFonts w:ascii="Corbel" w:hAnsi="Corbel"/>
          <w:sz w:val="24"/>
          <w:szCs w:val="24"/>
        </w:rPr>
      </w:pPr>
      <w:r>
        <w:rPr>
          <w:rFonts w:ascii="Corbel" w:hAnsi="Corbel"/>
          <w:sz w:val="24"/>
          <w:szCs w:val="24"/>
        </w:rPr>
        <w:t>“</w:t>
      </w:r>
      <w:r w:rsidRPr="004D5813">
        <w:rPr>
          <w:rFonts w:ascii="Corbel" w:hAnsi="Corbel"/>
          <w:sz w:val="24"/>
          <w:szCs w:val="24"/>
        </w:rPr>
        <w:t>At Royal Holloway we support the recognition of Pride across the country, in line with our values and those of our diverse community of colleagues and students. Year-round, we strongly uphold our principles of dignity, equity, and respect for everyone, with a zero-tolerance policy towards all forms of discrimination and harassment. </w:t>
      </w:r>
      <w:r>
        <w:rPr>
          <w:rFonts w:ascii="Corbel" w:hAnsi="Corbel"/>
          <w:sz w:val="24"/>
          <w:szCs w:val="24"/>
        </w:rPr>
        <w:t>“</w:t>
      </w:r>
    </w:p>
    <w:p w14:paraId="3F3D1B10" w14:textId="77777777" w:rsidR="008D2E9F" w:rsidRDefault="008D2E9F" w:rsidP="008D2E9F">
      <w:pPr>
        <w:pBdr>
          <w:top w:val="single" w:sz="4" w:space="1" w:color="auto"/>
          <w:left w:val="single" w:sz="4" w:space="4" w:color="auto"/>
          <w:bottom w:val="single" w:sz="4" w:space="1" w:color="auto"/>
          <w:right w:val="single" w:sz="4" w:space="4" w:color="auto"/>
        </w:pBdr>
        <w:rPr>
          <w:rFonts w:ascii="Corbel" w:hAnsi="Corbel"/>
          <w:sz w:val="24"/>
          <w:szCs w:val="24"/>
        </w:rPr>
      </w:pPr>
      <w:r>
        <w:rPr>
          <w:rFonts w:ascii="Corbel" w:hAnsi="Corbel"/>
          <w:sz w:val="24"/>
          <w:szCs w:val="24"/>
        </w:rPr>
        <w:t>“</w:t>
      </w:r>
      <w:r w:rsidRPr="004D5813">
        <w:rPr>
          <w:rFonts w:ascii="Corbel" w:hAnsi="Corbel"/>
          <w:sz w:val="24"/>
          <w:szCs w:val="24"/>
        </w:rPr>
        <w:t>Particularly in light of the recent Supreme Court ruling on the definitions of sex and woman, which we know has deeply impacted our trans students, colleagues, and allies, we would like to reiterate our full support for our trans and non-binary community, alongside lesbian, gay and bi people. Our long-standing, fundamental commitment to making Royal Holloway a safe, inclusive and supportive environment for all colleagues and students remains unchanged. </w:t>
      </w:r>
      <w:r>
        <w:rPr>
          <w:rFonts w:ascii="Corbel" w:hAnsi="Corbel"/>
          <w:sz w:val="24"/>
          <w:szCs w:val="24"/>
        </w:rPr>
        <w:t>“</w:t>
      </w:r>
    </w:p>
    <w:p w14:paraId="26440417" w14:textId="40A21A14" w:rsidR="008D2E9F" w:rsidRDefault="00526E48" w:rsidP="008D2E9F">
      <w:pPr>
        <w:pBdr>
          <w:top w:val="single" w:sz="4" w:space="1" w:color="auto"/>
          <w:left w:val="single" w:sz="4" w:space="4" w:color="auto"/>
          <w:bottom w:val="single" w:sz="4" w:space="1" w:color="auto"/>
          <w:right w:val="single" w:sz="4" w:space="4" w:color="auto"/>
        </w:pBdr>
        <w:rPr>
          <w:rFonts w:ascii="Corbel" w:hAnsi="Corbel"/>
          <w:sz w:val="24"/>
          <w:szCs w:val="24"/>
        </w:rPr>
      </w:pPr>
      <w:r>
        <w:rPr>
          <w:noProof/>
          <w:color w:val="000000" w:themeColor="text1"/>
          <w:sz w:val="20"/>
        </w:rPr>
        <w:drawing>
          <wp:anchor distT="0" distB="0" distL="114300" distR="114300" simplePos="0" relativeHeight="251658247" behindDoc="0" locked="0" layoutInCell="1" allowOverlap="1" wp14:anchorId="511951F5" wp14:editId="63AF3307">
            <wp:simplePos x="0" y="0"/>
            <wp:positionH relativeFrom="margin">
              <wp:posOffset>4117340</wp:posOffset>
            </wp:positionH>
            <wp:positionV relativeFrom="paragraph">
              <wp:posOffset>473710</wp:posOffset>
            </wp:positionV>
            <wp:extent cx="1853514" cy="1668531"/>
            <wp:effectExtent l="133350" t="114300" r="147320" b="160655"/>
            <wp:wrapNone/>
            <wp:docPr id="1440037487" name="Picture 37" descr="Founders Building lit up in rainbow colours to celebrate Prid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37487" name="Picture 37" descr="Founders Building lit up in rainbow colours to celebrate Pride. ">
                      <a:extLst>
                        <a:ext uri="{C183D7F6-B498-43B3-948B-1728B52AA6E4}">
                          <adec:decorative xmlns:adec="http://schemas.microsoft.com/office/drawing/2017/decorative" val="0"/>
                        </a:ext>
                      </a:extLst>
                    </pic:cNvPr>
                    <pic:cNvPicPr/>
                  </pic:nvPicPr>
                  <pic:blipFill>
                    <a:blip r:embed="rId23"/>
                    <a:srcRect l="8343" r="8343"/>
                    <a:stretch>
                      <a:fillRect/>
                    </a:stretch>
                  </pic:blipFill>
                  <pic:spPr bwMode="auto">
                    <a:xfrm>
                      <a:off x="0" y="0"/>
                      <a:ext cx="1853514" cy="16685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E9F">
        <w:rPr>
          <w:rFonts w:ascii="Corbel" w:hAnsi="Corbel"/>
          <w:sz w:val="24"/>
          <w:szCs w:val="24"/>
        </w:rPr>
        <w:t>“</w:t>
      </w:r>
      <w:r w:rsidR="008D2E9F" w:rsidRPr="008C1BE5">
        <w:rPr>
          <w:rFonts w:ascii="Corbel" w:hAnsi="Corbel"/>
          <w:sz w:val="24"/>
          <w:szCs w:val="24"/>
        </w:rPr>
        <w:t>In these times, events such as Pride hold a particular importance, and we look forward to recognising this month on our Egham campus by a colourful light-up of Founder’s building throughout June, representing colours from the Progress flag.</w:t>
      </w:r>
      <w:r w:rsidR="008D2E9F">
        <w:rPr>
          <w:rFonts w:ascii="Corbel" w:hAnsi="Corbel"/>
          <w:sz w:val="24"/>
          <w:szCs w:val="24"/>
        </w:rPr>
        <w:t>”</w:t>
      </w:r>
    </w:p>
    <w:p w14:paraId="1A5DA094" w14:textId="27AA0582" w:rsidR="008D2E9F" w:rsidRDefault="008D2E9F" w:rsidP="008D2E9F">
      <w:pPr>
        <w:pBdr>
          <w:top w:val="single" w:sz="4" w:space="1" w:color="auto"/>
          <w:left w:val="single" w:sz="4" w:space="4" w:color="auto"/>
          <w:bottom w:val="single" w:sz="4" w:space="1" w:color="auto"/>
          <w:right w:val="single" w:sz="4" w:space="4" w:color="auto"/>
        </w:pBdr>
        <w:rPr>
          <w:rFonts w:ascii="Corbel" w:hAnsi="Corbel"/>
          <w:sz w:val="24"/>
          <w:szCs w:val="24"/>
        </w:rPr>
      </w:pPr>
    </w:p>
    <w:p w14:paraId="14E6066A" w14:textId="77777777" w:rsidR="008D2E9F" w:rsidRDefault="008D2E9F" w:rsidP="008D2E9F">
      <w:pPr>
        <w:pBdr>
          <w:top w:val="single" w:sz="4" w:space="1" w:color="auto"/>
          <w:left w:val="single" w:sz="4" w:space="4" w:color="auto"/>
          <w:bottom w:val="single" w:sz="4" w:space="1" w:color="auto"/>
          <w:right w:val="single" w:sz="4" w:space="4" w:color="auto"/>
        </w:pBdr>
        <w:rPr>
          <w:rFonts w:ascii="Corbel" w:hAnsi="Corbel"/>
          <w:sz w:val="24"/>
          <w:szCs w:val="24"/>
        </w:rPr>
      </w:pPr>
    </w:p>
    <w:p w14:paraId="5790D045" w14:textId="77777777" w:rsidR="008D2E9F" w:rsidRDefault="008D2E9F" w:rsidP="008D2E9F">
      <w:pPr>
        <w:pBdr>
          <w:top w:val="single" w:sz="4" w:space="1" w:color="auto"/>
          <w:left w:val="single" w:sz="4" w:space="4" w:color="auto"/>
          <w:bottom w:val="single" w:sz="4" w:space="1" w:color="auto"/>
          <w:right w:val="single" w:sz="4" w:space="4" w:color="auto"/>
        </w:pBdr>
        <w:rPr>
          <w:rFonts w:ascii="Corbel" w:hAnsi="Corbel"/>
          <w:sz w:val="24"/>
          <w:szCs w:val="24"/>
        </w:rPr>
      </w:pPr>
    </w:p>
    <w:p w14:paraId="6992D702" w14:textId="77777777" w:rsidR="008D2E9F" w:rsidRDefault="008D2E9F" w:rsidP="008D2E9F">
      <w:pPr>
        <w:pBdr>
          <w:top w:val="single" w:sz="4" w:space="1" w:color="auto"/>
          <w:left w:val="single" w:sz="4" w:space="4" w:color="auto"/>
          <w:bottom w:val="single" w:sz="4" w:space="1" w:color="auto"/>
          <w:right w:val="single" w:sz="4" w:space="4" w:color="auto"/>
        </w:pBdr>
        <w:rPr>
          <w:rFonts w:ascii="Corbel" w:hAnsi="Corbel"/>
          <w:sz w:val="24"/>
          <w:szCs w:val="24"/>
        </w:rPr>
      </w:pPr>
    </w:p>
    <w:p w14:paraId="414F4FCD" w14:textId="77777777" w:rsidR="008D2E9F" w:rsidRDefault="008D2E9F" w:rsidP="008D2E9F">
      <w:pPr>
        <w:pBdr>
          <w:top w:val="single" w:sz="4" w:space="1" w:color="auto"/>
          <w:left w:val="single" w:sz="4" w:space="4" w:color="auto"/>
          <w:bottom w:val="single" w:sz="4" w:space="1" w:color="auto"/>
          <w:right w:val="single" w:sz="4" w:space="4" w:color="auto"/>
        </w:pBdr>
        <w:rPr>
          <w:rFonts w:ascii="Corbel" w:hAnsi="Corbel"/>
          <w:sz w:val="24"/>
          <w:szCs w:val="24"/>
        </w:rPr>
      </w:pPr>
    </w:p>
    <w:p w14:paraId="1AB550C7" w14:textId="77777777" w:rsidR="008D2E9F" w:rsidRDefault="008D2E9F" w:rsidP="008D2E9F">
      <w:pPr>
        <w:pBdr>
          <w:top w:val="single" w:sz="4" w:space="1" w:color="auto"/>
          <w:left w:val="single" w:sz="4" w:space="4" w:color="auto"/>
          <w:bottom w:val="single" w:sz="4" w:space="1" w:color="auto"/>
          <w:right w:val="single" w:sz="4" w:space="4" w:color="auto"/>
        </w:pBdr>
        <w:rPr>
          <w:rFonts w:ascii="Corbel" w:hAnsi="Corbel"/>
          <w:sz w:val="24"/>
          <w:szCs w:val="24"/>
        </w:rPr>
      </w:pPr>
    </w:p>
    <w:p w14:paraId="470C5C70" w14:textId="77777777" w:rsidR="008D2E9F" w:rsidRDefault="008D2E9F" w:rsidP="006A2B6C"/>
    <w:p w14:paraId="6962CDC3" w14:textId="77777777" w:rsidR="008D2E9F" w:rsidRDefault="008D2E9F" w:rsidP="006A2B6C"/>
    <w:p w14:paraId="5E65BD15" w14:textId="77777777" w:rsidR="008D2E9F" w:rsidRDefault="008D2E9F" w:rsidP="006A2B6C"/>
    <w:p w14:paraId="05388C2F" w14:textId="7D227540" w:rsidR="006A2B6C" w:rsidRPr="006A2B6C" w:rsidRDefault="2C927D15" w:rsidP="00B463DC">
      <w:pPr>
        <w:jc w:val="center"/>
      </w:pPr>
      <w:r>
        <w:rPr>
          <w:noProof/>
        </w:rPr>
        <w:drawing>
          <wp:inline distT="0" distB="0" distL="0" distR="0" wp14:anchorId="2B04EA3F" wp14:editId="7F79FA79">
            <wp:extent cx="3454400" cy="1794178"/>
            <wp:effectExtent l="133350" t="114300" r="146050" b="168275"/>
            <wp:docPr id="1870831943" name="Picture 1" descr="Royal Holloway Festival of Languages and Culture. A large crowd gathered under a gazebo. Flags of different nations decorate the railing around the perimeter of the gazebo.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31943" name="Picture 1" descr="Royal Holloway Festival of Languages and Culture. A large crowd gathered under a gazebo. Flags of different nations decorate the railing around the perimeter of the gazebo. ">
                      <a:extLst>
                        <a:ext uri="{C183D7F6-B498-43B3-948B-1728B52AA6E4}">
                          <adec:decorative xmlns:adec="http://schemas.microsoft.com/office/drawing/2017/decorative" val="0"/>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8596" cy="1832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5FCD63" w14:textId="5002DF92" w:rsidR="0020191C" w:rsidRDefault="00FD2B62" w:rsidP="00B665A5">
      <w:pPr>
        <w:jc w:val="center"/>
      </w:pPr>
      <w:r>
        <w:t>Royal Holloway</w:t>
      </w:r>
      <w:r w:rsidRPr="003F6CEF">
        <w:t xml:space="preserve"> </w:t>
      </w:r>
      <w:r w:rsidR="004F53E9" w:rsidRPr="003F6CEF">
        <w:t>Festival of Languages and Culture (October 2024)</w:t>
      </w:r>
    </w:p>
    <w:p w14:paraId="5B6BB563" w14:textId="77777777" w:rsidR="004F53E9" w:rsidRDefault="004F53E9" w:rsidP="004F53E9"/>
    <w:p w14:paraId="1DD88C8A" w14:textId="77777777" w:rsidR="00526E48" w:rsidRDefault="00526E48" w:rsidP="004F53E9"/>
    <w:p w14:paraId="2DF530DF" w14:textId="77777777" w:rsidR="00526E48" w:rsidRDefault="00526E48" w:rsidP="004F53E9"/>
    <w:p w14:paraId="3EEDB012" w14:textId="77777777" w:rsidR="00526E48" w:rsidRDefault="00526E48" w:rsidP="004F53E9"/>
    <w:p w14:paraId="3D89EB67" w14:textId="77777777" w:rsidR="004F53E9" w:rsidRPr="004F53E9" w:rsidRDefault="004F53E9" w:rsidP="004F53E9"/>
    <w:p w14:paraId="2301B757" w14:textId="369CE972" w:rsidR="007F68AD" w:rsidRPr="00345935" w:rsidRDefault="009A59B7" w:rsidP="00345935">
      <w:pPr>
        <w:pStyle w:val="Heading3"/>
        <w:rPr>
          <w:rFonts w:ascii="Corbel" w:hAnsi="Corbel"/>
          <w:b/>
          <w:bCs/>
          <w:color w:val="auto"/>
        </w:rPr>
      </w:pPr>
      <w:bookmarkStart w:id="23" w:name="_Toc223702116"/>
      <w:r w:rsidRPr="00345935">
        <w:rPr>
          <w:rFonts w:ascii="Corbel" w:hAnsi="Corbel"/>
          <w:b/>
          <w:bCs/>
          <w:color w:val="auto"/>
        </w:rPr>
        <w:t xml:space="preserve">Mental </w:t>
      </w:r>
      <w:r w:rsidR="00E460E5">
        <w:rPr>
          <w:rFonts w:ascii="Corbel" w:hAnsi="Corbel"/>
          <w:b/>
          <w:bCs/>
          <w:color w:val="auto"/>
        </w:rPr>
        <w:t>h</w:t>
      </w:r>
      <w:r w:rsidRPr="00345935">
        <w:rPr>
          <w:rFonts w:ascii="Corbel" w:hAnsi="Corbel"/>
          <w:b/>
          <w:bCs/>
          <w:color w:val="auto"/>
        </w:rPr>
        <w:t xml:space="preserve">ealth and </w:t>
      </w:r>
      <w:r w:rsidR="00E460E5">
        <w:rPr>
          <w:rFonts w:ascii="Corbel" w:hAnsi="Corbel"/>
          <w:b/>
          <w:bCs/>
          <w:color w:val="auto"/>
        </w:rPr>
        <w:t>w</w:t>
      </w:r>
      <w:r w:rsidRPr="00345935">
        <w:rPr>
          <w:rFonts w:ascii="Corbel" w:hAnsi="Corbel"/>
          <w:b/>
          <w:bCs/>
          <w:color w:val="auto"/>
        </w:rPr>
        <w:t>ellbeing</w:t>
      </w:r>
      <w:bookmarkEnd w:id="23"/>
      <w:r w:rsidR="00F95A0D">
        <w:rPr>
          <w:rFonts w:ascii="Corbel" w:hAnsi="Corbel"/>
          <w:b/>
          <w:bCs/>
          <w:color w:val="auto"/>
        </w:rPr>
        <w:t>.</w:t>
      </w:r>
    </w:p>
    <w:p w14:paraId="0A0EBB61" w14:textId="39DF22EC" w:rsidR="005D6648" w:rsidRPr="005D6648" w:rsidRDefault="005D6648" w:rsidP="785BAB83">
      <w:pPr>
        <w:spacing w:before="100" w:beforeAutospacing="1" w:after="100" w:afterAutospacing="1"/>
        <w:rPr>
          <w:rFonts w:ascii="Corbel" w:hAnsi="Corbel"/>
          <w:sz w:val="24"/>
          <w:szCs w:val="24"/>
          <w:lang w:eastAsia="en-GB"/>
        </w:rPr>
      </w:pPr>
      <w:r w:rsidRPr="785BAB83">
        <w:rPr>
          <w:rFonts w:ascii="Corbel" w:hAnsi="Corbel"/>
          <w:sz w:val="24"/>
          <w:szCs w:val="24"/>
          <w:lang w:eastAsia="en-GB"/>
        </w:rPr>
        <w:t xml:space="preserve">During 2024/25, </w:t>
      </w:r>
      <w:r w:rsidR="00127206" w:rsidRPr="785BAB83">
        <w:rPr>
          <w:rFonts w:ascii="Corbel" w:hAnsi="Corbel"/>
          <w:sz w:val="24"/>
          <w:szCs w:val="24"/>
          <w:lang w:eastAsia="en-GB"/>
        </w:rPr>
        <w:t xml:space="preserve">we </w:t>
      </w:r>
      <w:r w:rsidRPr="785BAB83">
        <w:rPr>
          <w:rFonts w:ascii="Corbel" w:hAnsi="Corbel"/>
          <w:sz w:val="24"/>
          <w:szCs w:val="24"/>
          <w:lang w:eastAsia="en-GB"/>
        </w:rPr>
        <w:t xml:space="preserve">continued to take a </w:t>
      </w:r>
      <w:r w:rsidR="00FD2B62" w:rsidRPr="785BAB83">
        <w:rPr>
          <w:rFonts w:ascii="Corbel" w:hAnsi="Corbel"/>
          <w:sz w:val="24"/>
          <w:szCs w:val="24"/>
          <w:lang w:eastAsia="en-GB"/>
        </w:rPr>
        <w:t>U</w:t>
      </w:r>
      <w:r w:rsidRPr="785BAB83">
        <w:rPr>
          <w:rFonts w:ascii="Corbel" w:hAnsi="Corbel"/>
          <w:sz w:val="24"/>
          <w:szCs w:val="24"/>
          <w:lang w:eastAsia="en-GB"/>
        </w:rPr>
        <w:t>niversity</w:t>
      </w:r>
      <w:r w:rsidR="1128944C" w:rsidRPr="785BAB83">
        <w:rPr>
          <w:rFonts w:ascii="Corbel" w:hAnsi="Corbel"/>
          <w:sz w:val="24"/>
          <w:szCs w:val="24"/>
          <w:lang w:eastAsia="en-GB"/>
        </w:rPr>
        <w:t xml:space="preserve"> </w:t>
      </w:r>
      <w:r w:rsidRPr="785BAB83">
        <w:rPr>
          <w:rFonts w:ascii="Corbel" w:hAnsi="Corbel"/>
          <w:sz w:val="24"/>
          <w:szCs w:val="24"/>
          <w:lang w:eastAsia="en-GB"/>
        </w:rPr>
        <w:t xml:space="preserve">wide, compassionate and proactive approach to supporting the mental health and wellbeing of </w:t>
      </w:r>
      <w:r w:rsidR="00FD2B62" w:rsidRPr="785BAB83">
        <w:rPr>
          <w:rFonts w:ascii="Corbel" w:hAnsi="Corbel"/>
          <w:sz w:val="24"/>
          <w:szCs w:val="24"/>
          <w:lang w:eastAsia="en-GB"/>
        </w:rPr>
        <w:t xml:space="preserve">colleagues </w:t>
      </w:r>
      <w:r w:rsidRPr="785BAB83">
        <w:rPr>
          <w:rFonts w:ascii="Corbel" w:hAnsi="Corbel"/>
          <w:sz w:val="24"/>
          <w:szCs w:val="24"/>
          <w:lang w:eastAsia="en-GB"/>
        </w:rPr>
        <w:t>and students. Central to this was our focus on strengthening colleagues’ confidence and capability to recognise, understand and respond to mental</w:t>
      </w:r>
      <w:r w:rsidR="00A36E38" w:rsidRPr="785BAB83">
        <w:rPr>
          <w:rFonts w:ascii="Corbel" w:hAnsi="Corbel"/>
          <w:sz w:val="24"/>
          <w:szCs w:val="24"/>
          <w:lang w:eastAsia="en-GB"/>
        </w:rPr>
        <w:t xml:space="preserve"> </w:t>
      </w:r>
      <w:r w:rsidRPr="785BAB83">
        <w:rPr>
          <w:rFonts w:ascii="Corbel" w:hAnsi="Corbel"/>
          <w:sz w:val="24"/>
          <w:szCs w:val="24"/>
          <w:lang w:eastAsia="en-GB"/>
        </w:rPr>
        <w:t>health needs through high</w:t>
      </w:r>
      <w:r w:rsidR="7B9259BA" w:rsidRPr="785BAB83">
        <w:rPr>
          <w:rFonts w:ascii="Corbel" w:hAnsi="Corbel"/>
          <w:sz w:val="24"/>
          <w:szCs w:val="24"/>
          <w:lang w:eastAsia="en-GB"/>
        </w:rPr>
        <w:t xml:space="preserve"> </w:t>
      </w:r>
      <w:r w:rsidRPr="785BAB83">
        <w:rPr>
          <w:rFonts w:ascii="Corbel" w:hAnsi="Corbel"/>
          <w:sz w:val="24"/>
          <w:szCs w:val="24"/>
          <w:lang w:eastAsia="en-GB"/>
        </w:rPr>
        <w:t>quality training, accessible resources and supportive pathways that prioritise lived experiences.</w:t>
      </w:r>
    </w:p>
    <w:p w14:paraId="4AE24E26" w14:textId="063F7C65" w:rsidR="005D6648" w:rsidRPr="005D6648" w:rsidRDefault="005D6648" w:rsidP="785BAB83">
      <w:pPr>
        <w:spacing w:before="100" w:beforeAutospacing="1" w:after="100" w:afterAutospacing="1"/>
        <w:rPr>
          <w:rFonts w:ascii="Corbel" w:hAnsi="Corbel"/>
          <w:sz w:val="24"/>
          <w:szCs w:val="24"/>
          <w:lang w:eastAsia="en-GB"/>
        </w:rPr>
      </w:pPr>
      <w:r w:rsidRPr="785BAB83">
        <w:rPr>
          <w:rFonts w:ascii="Corbel" w:hAnsi="Corbel"/>
          <w:sz w:val="24"/>
          <w:szCs w:val="24"/>
          <w:lang w:eastAsia="en-GB"/>
        </w:rPr>
        <w:t>We expanded our wellbeing training offer with dedicated courses for both line managers and student</w:t>
      </w:r>
      <w:r w:rsidR="3BCCFA16" w:rsidRPr="785BAB83">
        <w:rPr>
          <w:rFonts w:ascii="Corbel" w:hAnsi="Corbel"/>
          <w:sz w:val="24"/>
          <w:szCs w:val="24"/>
          <w:lang w:eastAsia="en-GB"/>
        </w:rPr>
        <w:t>-</w:t>
      </w:r>
      <w:r w:rsidRPr="785BAB83">
        <w:rPr>
          <w:rFonts w:ascii="Corbel" w:hAnsi="Corbel"/>
          <w:sz w:val="24"/>
          <w:szCs w:val="24"/>
          <w:lang w:eastAsia="en-GB"/>
        </w:rPr>
        <w:t>facing colleagues. Between October 2024 and June 2025, 91 colleagues in student</w:t>
      </w:r>
      <w:r w:rsidR="5D04CCBC" w:rsidRPr="785BAB83">
        <w:rPr>
          <w:rFonts w:ascii="Corbel" w:hAnsi="Corbel"/>
          <w:sz w:val="24"/>
          <w:szCs w:val="24"/>
          <w:lang w:eastAsia="en-GB"/>
        </w:rPr>
        <w:t>-</w:t>
      </w:r>
      <w:r w:rsidRPr="785BAB83">
        <w:rPr>
          <w:rFonts w:ascii="Corbel" w:hAnsi="Corbel"/>
          <w:sz w:val="24"/>
          <w:szCs w:val="24"/>
          <w:lang w:eastAsia="en-GB"/>
        </w:rPr>
        <w:t>facing roles attended Mental Health Awareness sessions, reflecting the strong commitment across our community to supporting students sensitively and signposting them to the right help at the right time. Over the same period, 27 managers took part in Mental Health for Line Managers training, developing their ability to notice early signs of distress, hold kind and constructive conversations, and connect colleagues to appropriate support. In total, these programmes reached 118 people.</w:t>
      </w:r>
    </w:p>
    <w:p w14:paraId="45D72570" w14:textId="707A941A" w:rsidR="005D6648" w:rsidRPr="005D6648" w:rsidRDefault="005D6648" w:rsidP="005D6648">
      <w:pPr>
        <w:spacing w:before="100" w:beforeAutospacing="1" w:after="100" w:afterAutospacing="1"/>
        <w:rPr>
          <w:rFonts w:ascii="Corbel" w:hAnsi="Corbel"/>
          <w:sz w:val="24"/>
          <w:szCs w:val="24"/>
          <w:lang w:eastAsia="en-GB"/>
        </w:rPr>
      </w:pPr>
      <w:r w:rsidRPr="005D6648">
        <w:rPr>
          <w:rFonts w:ascii="Corbel" w:hAnsi="Corbel"/>
          <w:sz w:val="24"/>
          <w:szCs w:val="24"/>
          <w:lang w:eastAsia="en-GB"/>
        </w:rPr>
        <w:t>To support wellbeing in everyday work, we also helped colleagues weave meaningful wellbeing conversations into Performance Development Reviews (PDRs). By offering prompts, guidance and practical tools, we aimed to help managers create safe, supportive spaces where individuals could reflect openly on their wellbeing alongside their professional development. Alongside this we strengthened our response to stress and workplace pressures. We equipped managers with additional guidance and tools to support empathetic and effective conversations about stress. This approach complements the wider wellbeing offer and helps ensure consistent expectations, compassionate leadership and accessible support across the University.</w:t>
      </w:r>
    </w:p>
    <w:p w14:paraId="20DAC2FA" w14:textId="1BD08640" w:rsidR="005D6648" w:rsidRPr="005D6648" w:rsidRDefault="005D6648" w:rsidP="785BAB83">
      <w:pPr>
        <w:spacing w:before="100" w:beforeAutospacing="1" w:after="100" w:afterAutospacing="1"/>
        <w:rPr>
          <w:rFonts w:ascii="Corbel" w:hAnsi="Corbel"/>
          <w:sz w:val="24"/>
          <w:szCs w:val="24"/>
          <w:lang w:eastAsia="en-GB"/>
        </w:rPr>
      </w:pPr>
      <w:r w:rsidRPr="785BAB83">
        <w:rPr>
          <w:rFonts w:ascii="Corbel" w:hAnsi="Corbel"/>
          <w:sz w:val="24"/>
          <w:szCs w:val="24"/>
          <w:lang w:eastAsia="en-GB"/>
        </w:rPr>
        <w:t>In 2025, we made it easier for colleagues to access help by redesigning our wellbeing intranet pages. The new site offers a coherent, central hub for information about mental health, physical health, social wellbeing, work</w:t>
      </w:r>
      <w:r w:rsidR="0000610A" w:rsidRPr="785BAB83">
        <w:rPr>
          <w:rFonts w:ascii="Corbel" w:hAnsi="Corbel"/>
          <w:sz w:val="24"/>
          <w:szCs w:val="24"/>
          <w:lang w:eastAsia="en-GB"/>
        </w:rPr>
        <w:t>-</w:t>
      </w:r>
      <w:r w:rsidRPr="785BAB83">
        <w:rPr>
          <w:rFonts w:ascii="Corbel" w:hAnsi="Corbel"/>
          <w:sz w:val="24"/>
          <w:szCs w:val="24"/>
          <w:lang w:eastAsia="en-GB"/>
        </w:rPr>
        <w:t>life balance and navigating change. The dedicated Stress Support Hub brings together practical resources on coping with stress, conversation guides, HSE standards, signs to look out for, Individual Stress Risk Assessment templates and clear referral pathways to Occupational Health and the Employee Wellbeing Programme. By creating a well</w:t>
      </w:r>
      <w:r w:rsidR="0981401A" w:rsidRPr="785BAB83">
        <w:rPr>
          <w:rFonts w:ascii="Corbel" w:hAnsi="Corbel"/>
          <w:sz w:val="24"/>
          <w:szCs w:val="24"/>
          <w:lang w:eastAsia="en-GB"/>
        </w:rPr>
        <w:t xml:space="preserve"> </w:t>
      </w:r>
      <w:r w:rsidRPr="785BAB83">
        <w:rPr>
          <w:rFonts w:ascii="Corbel" w:hAnsi="Corbel"/>
          <w:sz w:val="24"/>
          <w:szCs w:val="24"/>
          <w:lang w:eastAsia="en-GB"/>
        </w:rPr>
        <w:t>signposted, easy</w:t>
      </w:r>
      <w:r w:rsidR="4689318D" w:rsidRPr="785BAB83">
        <w:rPr>
          <w:rFonts w:ascii="Corbel" w:hAnsi="Corbel"/>
          <w:sz w:val="24"/>
          <w:szCs w:val="24"/>
          <w:lang w:eastAsia="en-GB"/>
        </w:rPr>
        <w:t xml:space="preserve"> </w:t>
      </w:r>
      <w:r w:rsidRPr="785BAB83">
        <w:rPr>
          <w:rFonts w:ascii="Corbel" w:hAnsi="Corbel"/>
          <w:sz w:val="24"/>
          <w:szCs w:val="24"/>
          <w:lang w:eastAsia="en-GB"/>
        </w:rPr>
        <w:t>to</w:t>
      </w:r>
      <w:r w:rsidR="5ED2360C" w:rsidRPr="785BAB83">
        <w:rPr>
          <w:rFonts w:ascii="Corbel" w:hAnsi="Corbel"/>
          <w:sz w:val="24"/>
          <w:szCs w:val="24"/>
          <w:lang w:eastAsia="en-GB"/>
        </w:rPr>
        <w:t xml:space="preserve"> </w:t>
      </w:r>
      <w:r w:rsidRPr="785BAB83">
        <w:rPr>
          <w:rFonts w:ascii="Corbel" w:hAnsi="Corbel"/>
          <w:sz w:val="24"/>
          <w:szCs w:val="24"/>
          <w:lang w:eastAsia="en-GB"/>
        </w:rPr>
        <w:t>navigate space, we hope colleagues feel more supported when seeking help for themselves or others.</w:t>
      </w:r>
    </w:p>
    <w:p w14:paraId="7D5B1D4F" w14:textId="4D346FA0" w:rsidR="005D6648" w:rsidRPr="005D6648" w:rsidRDefault="005D6648" w:rsidP="005D6648">
      <w:pPr>
        <w:spacing w:before="100" w:beforeAutospacing="1" w:after="100" w:afterAutospacing="1"/>
        <w:rPr>
          <w:rFonts w:ascii="Corbel" w:hAnsi="Corbel"/>
          <w:sz w:val="24"/>
          <w:szCs w:val="24"/>
          <w:lang w:eastAsia="en-GB"/>
        </w:rPr>
      </w:pPr>
      <w:r w:rsidRPr="005D6648">
        <w:rPr>
          <w:rFonts w:ascii="Corbel" w:hAnsi="Corbel"/>
          <w:sz w:val="24"/>
          <w:szCs w:val="24"/>
          <w:lang w:eastAsia="en-GB"/>
        </w:rPr>
        <w:t>We also invested in targeted wellbeing activities that offered space for reflection, connection and learning. A series of interactive webinars on stress and burnout (April</w:t>
      </w:r>
      <w:r w:rsidR="0000610A">
        <w:rPr>
          <w:rFonts w:ascii="Corbel" w:hAnsi="Corbel"/>
          <w:sz w:val="24"/>
          <w:szCs w:val="24"/>
          <w:lang w:eastAsia="en-GB"/>
        </w:rPr>
        <w:t>-</w:t>
      </w:r>
      <w:r w:rsidRPr="005D6648">
        <w:rPr>
          <w:rFonts w:ascii="Corbel" w:hAnsi="Corbel"/>
          <w:sz w:val="24"/>
          <w:szCs w:val="24"/>
          <w:lang w:eastAsia="en-GB"/>
        </w:rPr>
        <w:t xml:space="preserve">July 2025) attracted around 100 colleagues and were highly valued for their relatable content and practical tools. </w:t>
      </w:r>
      <w:r w:rsidRPr="002D5CD3">
        <w:rPr>
          <w:rFonts w:ascii="Corbel" w:hAnsi="Corbel"/>
          <w:sz w:val="24"/>
          <w:szCs w:val="24"/>
          <w:lang w:eastAsia="en-GB"/>
        </w:rPr>
        <w:t>Peer</w:t>
      </w:r>
      <w:r w:rsidR="0000610A">
        <w:rPr>
          <w:rFonts w:ascii="Corbel" w:hAnsi="Corbel"/>
          <w:sz w:val="24"/>
          <w:szCs w:val="24"/>
          <w:lang w:eastAsia="en-GB"/>
        </w:rPr>
        <w:t xml:space="preserve"> </w:t>
      </w:r>
      <w:r w:rsidRPr="002D5CD3">
        <w:rPr>
          <w:rFonts w:ascii="Corbel" w:hAnsi="Corbel"/>
          <w:sz w:val="24"/>
          <w:szCs w:val="24"/>
          <w:lang w:eastAsia="en-GB"/>
        </w:rPr>
        <w:t>support</w:t>
      </w:r>
      <w:r w:rsidRPr="005D6648">
        <w:rPr>
          <w:rFonts w:ascii="Corbel" w:hAnsi="Corbel"/>
          <w:sz w:val="24"/>
          <w:szCs w:val="24"/>
          <w:lang w:eastAsia="en-GB"/>
        </w:rPr>
        <w:t xml:space="preserve"> capacity has been strengthened through the launch of the </w:t>
      </w:r>
      <w:r w:rsidR="0037146C" w:rsidRPr="005D6648">
        <w:rPr>
          <w:rFonts w:ascii="Corbel" w:hAnsi="Corbel"/>
          <w:sz w:val="24"/>
          <w:szCs w:val="24"/>
          <w:lang w:eastAsia="en-GB"/>
        </w:rPr>
        <w:t>pilot Dignity Listeners</w:t>
      </w:r>
      <w:r w:rsidR="0037146C">
        <w:rPr>
          <w:rFonts w:ascii="Corbel" w:hAnsi="Corbel"/>
          <w:sz w:val="24"/>
          <w:szCs w:val="24"/>
          <w:lang w:eastAsia="en-GB"/>
        </w:rPr>
        <w:t xml:space="preserve"> Scheme which launched </w:t>
      </w:r>
      <w:r w:rsidR="00210284">
        <w:rPr>
          <w:rFonts w:ascii="Corbel" w:hAnsi="Corbel"/>
          <w:sz w:val="24"/>
          <w:szCs w:val="24"/>
          <w:lang w:eastAsia="en-GB"/>
        </w:rPr>
        <w:t>in 2024/25 and is</w:t>
      </w:r>
      <w:r w:rsidR="0037146C" w:rsidRPr="005D6648">
        <w:rPr>
          <w:rFonts w:ascii="Corbel" w:hAnsi="Corbel"/>
          <w:sz w:val="24"/>
          <w:szCs w:val="24"/>
          <w:lang w:eastAsia="en-GB"/>
        </w:rPr>
        <w:t xml:space="preserve"> designed to offer a listening ear and human connection for colleagues who need it</w:t>
      </w:r>
      <w:r w:rsidR="00210284">
        <w:rPr>
          <w:rFonts w:ascii="Corbel" w:hAnsi="Corbel"/>
          <w:sz w:val="24"/>
          <w:szCs w:val="24"/>
          <w:lang w:eastAsia="en-GB"/>
        </w:rPr>
        <w:t xml:space="preserve">; and </w:t>
      </w:r>
      <w:r w:rsidRPr="005D6648">
        <w:rPr>
          <w:rFonts w:ascii="Corbel" w:hAnsi="Corbel"/>
          <w:sz w:val="24"/>
          <w:szCs w:val="24"/>
          <w:lang w:eastAsia="en-GB"/>
        </w:rPr>
        <w:t>RH Dignity Voice</w:t>
      </w:r>
      <w:r w:rsidR="00210284">
        <w:rPr>
          <w:rFonts w:ascii="Corbel" w:hAnsi="Corbel"/>
          <w:sz w:val="24"/>
          <w:szCs w:val="24"/>
          <w:lang w:eastAsia="en-GB"/>
        </w:rPr>
        <w:t>, an</w:t>
      </w:r>
      <w:r w:rsidRPr="005D6648">
        <w:rPr>
          <w:rFonts w:ascii="Corbel" w:hAnsi="Corbel"/>
          <w:sz w:val="24"/>
          <w:szCs w:val="24"/>
          <w:lang w:eastAsia="en-GB"/>
        </w:rPr>
        <w:t xml:space="preserve"> </w:t>
      </w:r>
      <w:r w:rsidR="006A3337">
        <w:rPr>
          <w:rFonts w:ascii="Corbel" w:hAnsi="Corbel"/>
          <w:sz w:val="24"/>
          <w:szCs w:val="24"/>
          <w:lang w:eastAsia="en-GB"/>
        </w:rPr>
        <w:t xml:space="preserve">online reporting tool for colleagues, </w:t>
      </w:r>
      <w:r w:rsidR="00210284">
        <w:rPr>
          <w:rFonts w:ascii="Corbel" w:hAnsi="Corbel"/>
          <w:sz w:val="24"/>
          <w:szCs w:val="24"/>
          <w:lang w:eastAsia="en-GB"/>
        </w:rPr>
        <w:t xml:space="preserve">which launched in July 2025. </w:t>
      </w:r>
    </w:p>
    <w:p w14:paraId="73D85619" w14:textId="3031D79F" w:rsidR="005D6648" w:rsidRPr="005D6648" w:rsidRDefault="005D6648" w:rsidP="005D6648">
      <w:pPr>
        <w:spacing w:before="100" w:beforeAutospacing="1" w:after="100" w:afterAutospacing="1"/>
        <w:rPr>
          <w:rFonts w:ascii="Corbel" w:hAnsi="Corbel"/>
          <w:sz w:val="24"/>
          <w:szCs w:val="24"/>
          <w:lang w:eastAsia="en-GB"/>
        </w:rPr>
      </w:pPr>
      <w:r w:rsidRPr="005D6648">
        <w:rPr>
          <w:rFonts w:ascii="Corbel" w:hAnsi="Corbel"/>
          <w:sz w:val="24"/>
          <w:szCs w:val="24"/>
          <w:lang w:eastAsia="en-GB"/>
        </w:rPr>
        <w:t xml:space="preserve">Throughout the year, we marked several wellbeing awareness days, including Men’s Health (Movember) and Parent &amp; Carer Wellbeing. In May 2025, the inaugural Campus to Campus Walk offered </w:t>
      </w:r>
      <w:r w:rsidR="0000610A">
        <w:rPr>
          <w:rFonts w:ascii="Corbel" w:hAnsi="Corbel"/>
          <w:sz w:val="24"/>
          <w:szCs w:val="24"/>
          <w:lang w:eastAsia="en-GB"/>
        </w:rPr>
        <w:t>colleagues</w:t>
      </w:r>
      <w:r w:rsidR="0000610A" w:rsidRPr="005D6648">
        <w:rPr>
          <w:rFonts w:ascii="Corbel" w:hAnsi="Corbel"/>
          <w:sz w:val="24"/>
          <w:szCs w:val="24"/>
          <w:lang w:eastAsia="en-GB"/>
        </w:rPr>
        <w:t xml:space="preserve"> </w:t>
      </w:r>
      <w:r w:rsidRPr="005D6648">
        <w:rPr>
          <w:rFonts w:ascii="Corbel" w:hAnsi="Corbel"/>
          <w:sz w:val="24"/>
          <w:szCs w:val="24"/>
          <w:lang w:eastAsia="en-GB"/>
        </w:rPr>
        <w:t xml:space="preserve">and students the opportunity to connect, move and enjoy the benefits of time </w:t>
      </w:r>
      <w:r w:rsidRPr="005D6648">
        <w:rPr>
          <w:rFonts w:ascii="Corbel" w:hAnsi="Corbel"/>
          <w:sz w:val="24"/>
          <w:szCs w:val="24"/>
          <w:lang w:eastAsia="en-GB"/>
        </w:rPr>
        <w:lastRenderedPageBreak/>
        <w:t>together around campus, supporting wellbeing through shared experience, conversation, physical activity, impactful speaker wellbeing talks and a sense of belonging.</w:t>
      </w:r>
    </w:p>
    <w:p w14:paraId="40992572" w14:textId="0329BA25" w:rsidR="005D6648" w:rsidRPr="005D6648" w:rsidRDefault="005D6648" w:rsidP="005D6648">
      <w:pPr>
        <w:spacing w:before="100" w:beforeAutospacing="1" w:after="100" w:afterAutospacing="1"/>
        <w:rPr>
          <w:rFonts w:ascii="Corbel" w:hAnsi="Corbel"/>
          <w:sz w:val="24"/>
          <w:szCs w:val="24"/>
          <w:lang w:eastAsia="en-GB"/>
        </w:rPr>
      </w:pPr>
      <w:r w:rsidRPr="005D6648">
        <w:rPr>
          <w:rFonts w:ascii="Corbel" w:hAnsi="Corbel"/>
          <w:sz w:val="24"/>
          <w:szCs w:val="24"/>
          <w:lang w:eastAsia="en-GB"/>
        </w:rPr>
        <w:t xml:space="preserve">Together, these initiatives reflect </w:t>
      </w:r>
      <w:r w:rsidR="0000610A">
        <w:rPr>
          <w:rFonts w:ascii="Corbel" w:hAnsi="Corbel"/>
          <w:sz w:val="24"/>
          <w:szCs w:val="24"/>
          <w:lang w:eastAsia="en-GB"/>
        </w:rPr>
        <w:t>our</w:t>
      </w:r>
      <w:r w:rsidR="0000610A" w:rsidRPr="005D6648">
        <w:rPr>
          <w:rFonts w:ascii="Corbel" w:hAnsi="Corbel"/>
          <w:sz w:val="24"/>
          <w:szCs w:val="24"/>
          <w:lang w:eastAsia="en-GB"/>
        </w:rPr>
        <w:t xml:space="preserve"> </w:t>
      </w:r>
      <w:r w:rsidRPr="005D6648">
        <w:rPr>
          <w:rFonts w:ascii="Corbel" w:hAnsi="Corbel"/>
          <w:sz w:val="24"/>
          <w:szCs w:val="24"/>
          <w:lang w:eastAsia="en-GB"/>
        </w:rPr>
        <w:t>sustained commitment to creating a supportive, inclusive and psychologically safe environment where people feel valued and able to thrive. As we move forward, we will continue aligning this work with the University’s strategic enablers for People, Culture and Inclusion, fostering a community that places compassion, dignity, flexibility and psychological safety at its heart.</w:t>
      </w:r>
    </w:p>
    <w:p w14:paraId="4E3E5863" w14:textId="6C780D34" w:rsidR="005D6648" w:rsidRPr="005D6648" w:rsidRDefault="005D6648" w:rsidP="005D6648">
      <w:pPr>
        <w:spacing w:before="100" w:beforeAutospacing="1" w:after="100" w:afterAutospacing="1"/>
        <w:rPr>
          <w:rFonts w:ascii="Corbel" w:hAnsi="Corbel"/>
          <w:sz w:val="24"/>
          <w:szCs w:val="24"/>
          <w:lang w:eastAsia="en-GB"/>
        </w:rPr>
      </w:pPr>
      <w:r w:rsidRPr="005D6648">
        <w:rPr>
          <w:rFonts w:ascii="Corbel" w:hAnsi="Corbel"/>
          <w:sz w:val="24"/>
          <w:szCs w:val="24"/>
          <w:lang w:eastAsia="en-GB"/>
        </w:rPr>
        <w:t xml:space="preserve">In line with the recommendations of the 2026 Internal Audit Report on Staff Wellbeing (PwC), we remain committed to strengthening the governance, transparency and accountability of our wellbeing agenda. Over the coming year, we will embed wellbeing more deeply within existing leadership and governance structures, clarify responsibilities across the People, Culture and Inclusion Plan and ensure our priorities and progress remain visible and accessible to everyone. We will also enhance how we listen, review and report on the effectiveness of our wellbeing activities drawing on </w:t>
      </w:r>
      <w:r w:rsidR="005F2235">
        <w:rPr>
          <w:rFonts w:ascii="Corbel" w:hAnsi="Corbel"/>
          <w:sz w:val="24"/>
          <w:szCs w:val="24"/>
          <w:lang w:eastAsia="en-GB"/>
        </w:rPr>
        <w:t>colleague</w:t>
      </w:r>
      <w:r w:rsidR="005F2235" w:rsidRPr="005D6648">
        <w:rPr>
          <w:rFonts w:ascii="Corbel" w:hAnsi="Corbel"/>
          <w:sz w:val="24"/>
          <w:szCs w:val="24"/>
          <w:lang w:eastAsia="en-GB"/>
        </w:rPr>
        <w:t xml:space="preserve"> </w:t>
      </w:r>
      <w:r w:rsidRPr="005D6648">
        <w:rPr>
          <w:rFonts w:ascii="Corbel" w:hAnsi="Corbel"/>
          <w:sz w:val="24"/>
          <w:szCs w:val="24"/>
          <w:lang w:eastAsia="en-GB"/>
        </w:rPr>
        <w:t xml:space="preserve">feedback, survey insights and operational data to identify emerging needs and address risks. This ongoing commitment reflects our determination to build a healthy, inclusive and supportive community in which </w:t>
      </w:r>
      <w:r w:rsidR="005F2235">
        <w:rPr>
          <w:rFonts w:ascii="Corbel" w:hAnsi="Corbel"/>
          <w:sz w:val="24"/>
          <w:szCs w:val="24"/>
          <w:lang w:eastAsia="en-GB"/>
        </w:rPr>
        <w:t xml:space="preserve">all </w:t>
      </w:r>
      <w:r w:rsidRPr="005D6648">
        <w:rPr>
          <w:rFonts w:ascii="Corbel" w:hAnsi="Corbel"/>
          <w:sz w:val="24"/>
          <w:szCs w:val="24"/>
          <w:lang w:eastAsia="en-GB"/>
        </w:rPr>
        <w:t>can flourish.</w:t>
      </w:r>
    </w:p>
    <w:p w14:paraId="6DAB2E29" w14:textId="77777777" w:rsidR="0020191C" w:rsidRPr="00236D19" w:rsidRDefault="0020191C" w:rsidP="001444E7">
      <w:pPr>
        <w:spacing w:before="100" w:beforeAutospacing="1" w:after="100" w:afterAutospacing="1"/>
        <w:rPr>
          <w:rFonts w:ascii="Corbel" w:hAnsi="Corbel"/>
          <w:sz w:val="24"/>
          <w:szCs w:val="24"/>
          <w:lang w:eastAsia="en-GB"/>
        </w:rPr>
      </w:pPr>
    </w:p>
    <w:p w14:paraId="5BB57526" w14:textId="2B75F030" w:rsidR="006F61F1" w:rsidRPr="006259CA" w:rsidRDefault="006F61F1" w:rsidP="006259CA">
      <w:pPr>
        <w:pStyle w:val="Heading3"/>
        <w:rPr>
          <w:rFonts w:ascii="Corbel" w:hAnsi="Corbel"/>
          <w:b/>
          <w:bCs/>
          <w:color w:val="auto"/>
        </w:rPr>
      </w:pPr>
      <w:bookmarkStart w:id="24" w:name="_Toc223702117"/>
      <w:r w:rsidRPr="006259CA">
        <w:rPr>
          <w:rFonts w:ascii="Corbel" w:hAnsi="Corbel"/>
          <w:b/>
          <w:bCs/>
          <w:color w:val="auto"/>
        </w:rPr>
        <w:t xml:space="preserve">A </w:t>
      </w:r>
      <w:r w:rsidR="00E460E5" w:rsidRPr="006259CA">
        <w:rPr>
          <w:rFonts w:ascii="Corbel" w:hAnsi="Corbel"/>
          <w:b/>
          <w:bCs/>
          <w:color w:val="auto"/>
        </w:rPr>
        <w:t>p</w:t>
      </w:r>
      <w:r w:rsidR="00DE146B" w:rsidRPr="006259CA">
        <w:rPr>
          <w:rFonts w:ascii="Corbel" w:hAnsi="Corbel"/>
          <w:b/>
          <w:bCs/>
          <w:color w:val="auto"/>
        </w:rPr>
        <w:t>eri/</w:t>
      </w:r>
      <w:r w:rsidRPr="006259CA">
        <w:rPr>
          <w:rFonts w:ascii="Corbel" w:hAnsi="Corbel"/>
          <w:b/>
          <w:bCs/>
          <w:color w:val="auto"/>
        </w:rPr>
        <w:t>menopause-friendly University</w:t>
      </w:r>
      <w:r w:rsidR="001654A9" w:rsidRPr="006259CA">
        <w:rPr>
          <w:rFonts w:ascii="Corbel" w:hAnsi="Corbel"/>
          <w:b/>
          <w:bCs/>
          <w:color w:val="auto"/>
        </w:rPr>
        <w:t>.</w:t>
      </w:r>
      <w:bookmarkEnd w:id="24"/>
    </w:p>
    <w:p w14:paraId="2FAD233B" w14:textId="2F690223" w:rsidR="00593AF4" w:rsidRPr="00921525" w:rsidRDefault="006F61F1" w:rsidP="000B6FD8">
      <w:pPr>
        <w:rPr>
          <w:rFonts w:ascii="Corbel" w:hAnsi="Corbel"/>
          <w:sz w:val="24"/>
          <w:szCs w:val="24"/>
        </w:rPr>
      </w:pPr>
      <w:r w:rsidRPr="00921525">
        <w:rPr>
          <w:rFonts w:ascii="Corbel" w:hAnsi="Corbel"/>
          <w:sz w:val="24"/>
          <w:szCs w:val="24"/>
        </w:rPr>
        <w:t>We continue to provide support and guidance to colleagues experienc</w:t>
      </w:r>
      <w:r w:rsidR="00A33D2F" w:rsidRPr="00921525">
        <w:rPr>
          <w:rFonts w:ascii="Corbel" w:hAnsi="Corbel"/>
          <w:sz w:val="24"/>
          <w:szCs w:val="24"/>
        </w:rPr>
        <w:t>ing</w:t>
      </w:r>
      <w:r w:rsidRPr="00921525">
        <w:rPr>
          <w:rFonts w:ascii="Corbel" w:hAnsi="Corbel"/>
          <w:sz w:val="24"/>
          <w:szCs w:val="24"/>
        </w:rPr>
        <w:t xml:space="preserve"> menopause symptoms in the workplace, through our Peri/menopause Network which launched in November 2022</w:t>
      </w:r>
      <w:r w:rsidR="009F5468" w:rsidRPr="00921525">
        <w:rPr>
          <w:rFonts w:ascii="Corbel" w:hAnsi="Corbel"/>
          <w:sz w:val="24"/>
          <w:szCs w:val="24"/>
        </w:rPr>
        <w:t>. The University mark</w:t>
      </w:r>
      <w:r w:rsidR="00141691" w:rsidRPr="00921525">
        <w:rPr>
          <w:rFonts w:ascii="Corbel" w:hAnsi="Corbel"/>
          <w:sz w:val="24"/>
          <w:szCs w:val="24"/>
        </w:rPr>
        <w:t>s World Menopause Day every October</w:t>
      </w:r>
      <w:r w:rsidR="005F3F13" w:rsidRPr="00921525">
        <w:rPr>
          <w:rFonts w:ascii="Corbel" w:hAnsi="Corbel"/>
          <w:sz w:val="24"/>
          <w:szCs w:val="24"/>
        </w:rPr>
        <w:t xml:space="preserve">. Support sessions offered throughout 2024-25 have </w:t>
      </w:r>
      <w:r w:rsidR="005F3F13" w:rsidRPr="002D5CD3">
        <w:rPr>
          <w:rFonts w:ascii="Corbel" w:hAnsi="Corbel"/>
          <w:sz w:val="24"/>
          <w:szCs w:val="24"/>
        </w:rPr>
        <w:t>included</w:t>
      </w:r>
      <w:r w:rsidR="005F3F13" w:rsidRPr="00921525">
        <w:rPr>
          <w:rFonts w:ascii="Corbel" w:hAnsi="Corbel"/>
          <w:sz w:val="24"/>
          <w:szCs w:val="24"/>
        </w:rPr>
        <w:t xml:space="preserve"> yoga relaxation sessions, </w:t>
      </w:r>
      <w:r w:rsidR="00593AF4" w:rsidRPr="00921525">
        <w:rPr>
          <w:rFonts w:ascii="Corbel" w:hAnsi="Corbel"/>
          <w:sz w:val="24"/>
          <w:szCs w:val="24"/>
        </w:rPr>
        <w:t>a two-part Menopause, Cognition and Nutrition session</w:t>
      </w:r>
      <w:r w:rsidR="00141691" w:rsidRPr="00921525">
        <w:rPr>
          <w:rFonts w:ascii="Corbel" w:hAnsi="Corbel"/>
          <w:sz w:val="24"/>
          <w:szCs w:val="24"/>
        </w:rPr>
        <w:t>,</w:t>
      </w:r>
      <w:r w:rsidR="00593AF4" w:rsidRPr="00921525">
        <w:rPr>
          <w:rFonts w:ascii="Corbel" w:hAnsi="Corbel"/>
          <w:sz w:val="24"/>
          <w:szCs w:val="24"/>
        </w:rPr>
        <w:t xml:space="preserve"> with ‘articles of the month’ and a range of resources</w:t>
      </w:r>
      <w:r w:rsidR="00001C96" w:rsidRPr="00921525">
        <w:rPr>
          <w:rFonts w:ascii="Corbel" w:hAnsi="Corbel"/>
          <w:sz w:val="24"/>
          <w:szCs w:val="24"/>
        </w:rPr>
        <w:t xml:space="preserve"> and guidance</w:t>
      </w:r>
      <w:r w:rsidR="00593AF4" w:rsidRPr="00921525">
        <w:rPr>
          <w:rFonts w:ascii="Corbel" w:hAnsi="Corbel"/>
          <w:sz w:val="24"/>
          <w:szCs w:val="24"/>
        </w:rPr>
        <w:t xml:space="preserve">, including for managers, on our hub which is updated regularly. </w:t>
      </w:r>
    </w:p>
    <w:p w14:paraId="74359531" w14:textId="77777777" w:rsidR="007716FC" w:rsidRPr="006259CA" w:rsidRDefault="007716FC" w:rsidP="006259CA">
      <w:pPr>
        <w:rPr>
          <w:rFonts w:ascii="Corbel" w:hAnsi="Corbel"/>
          <w:sz w:val="24"/>
          <w:szCs w:val="24"/>
        </w:rPr>
      </w:pPr>
      <w:r w:rsidRPr="006259CA">
        <w:rPr>
          <w:rFonts w:ascii="Corbel" w:hAnsi="Corbel"/>
          <w:sz w:val="24"/>
          <w:szCs w:val="24"/>
        </w:rPr>
        <w:t>The University hosted a Let’s Talk About Menstruation webinar in March 2025, led by Henpicked, to improve awareness and open conversation around menstruation and menstrual health at work. The session explored what menstruation is, common symptoms, and a range of menstrual health conditions that may impact colleagues. It highlighted how these conditions can affect wellbeing and performance, and why many people feel unable to discuss their needs with managers. Participants were guided on ways to manage symptoms, seek appropriate support, and access workplace and healthcare resources. The event formed part of our commitment to fostering an inclusive, supportive environment for all colleagues.</w:t>
      </w:r>
    </w:p>
    <w:p w14:paraId="6C6C05F0" w14:textId="77777777" w:rsidR="007716FC" w:rsidRDefault="007716FC" w:rsidP="009A59B7">
      <w:pPr>
        <w:pStyle w:val="Heading3"/>
        <w:rPr>
          <w:rFonts w:ascii="Corbel" w:eastAsiaTheme="minorHAnsi" w:hAnsi="Corbel" w:cstheme="minorBidi"/>
          <w:color w:val="auto"/>
        </w:rPr>
      </w:pPr>
    </w:p>
    <w:p w14:paraId="624D1FC6" w14:textId="77777777" w:rsidR="00A17BB5" w:rsidRDefault="00A17BB5" w:rsidP="000F16B4">
      <w:pPr>
        <w:rPr>
          <w:rFonts w:ascii="Corbel" w:hAnsi="Corbel"/>
          <w:sz w:val="24"/>
          <w:szCs w:val="24"/>
        </w:rPr>
      </w:pPr>
    </w:p>
    <w:p w14:paraId="733AB9D8" w14:textId="77777777" w:rsidR="00526E48" w:rsidRDefault="00526E48" w:rsidP="000F16B4">
      <w:pPr>
        <w:rPr>
          <w:rFonts w:ascii="Corbel" w:hAnsi="Corbel"/>
          <w:sz w:val="24"/>
          <w:szCs w:val="24"/>
        </w:rPr>
      </w:pPr>
    </w:p>
    <w:p w14:paraId="12121621" w14:textId="77777777" w:rsidR="00526E48" w:rsidRDefault="00526E48" w:rsidP="000F16B4">
      <w:pPr>
        <w:rPr>
          <w:rFonts w:ascii="Corbel" w:hAnsi="Corbel"/>
          <w:sz w:val="24"/>
          <w:szCs w:val="24"/>
        </w:rPr>
      </w:pPr>
    </w:p>
    <w:p w14:paraId="31C43F43" w14:textId="77777777" w:rsidR="00526E48" w:rsidRDefault="00526E48" w:rsidP="000F16B4">
      <w:pPr>
        <w:rPr>
          <w:rFonts w:ascii="Corbel" w:hAnsi="Corbel"/>
          <w:sz w:val="24"/>
          <w:szCs w:val="24"/>
        </w:rPr>
      </w:pPr>
    </w:p>
    <w:p w14:paraId="68F4AA4F" w14:textId="77777777" w:rsidR="00526E48" w:rsidRDefault="00526E48" w:rsidP="000F16B4">
      <w:pPr>
        <w:rPr>
          <w:rFonts w:ascii="Corbel" w:hAnsi="Corbel"/>
          <w:sz w:val="24"/>
          <w:szCs w:val="24"/>
        </w:rPr>
      </w:pPr>
    </w:p>
    <w:p w14:paraId="59AC6B24" w14:textId="0DEB3372" w:rsidR="00D2524E" w:rsidRPr="00ED2249" w:rsidRDefault="00D2524E" w:rsidP="001025E9">
      <w:pPr>
        <w:pStyle w:val="Heading2"/>
        <w:numPr>
          <w:ilvl w:val="0"/>
          <w:numId w:val="7"/>
        </w:numPr>
        <w:shd w:val="clear" w:color="auto" w:fill="FFF2CC" w:themeFill="accent4" w:themeFillTint="33"/>
        <w:rPr>
          <w:b/>
          <w:color w:val="1F3864" w:themeColor="accent1" w:themeShade="80"/>
          <w:sz w:val="24"/>
          <w:szCs w:val="24"/>
        </w:rPr>
      </w:pPr>
      <w:bookmarkStart w:id="25" w:name="_Toc223702118"/>
      <w:r w:rsidRPr="00ED2249">
        <w:rPr>
          <w:rFonts w:ascii="Corbel" w:hAnsi="Corbel"/>
          <w:b/>
          <w:bCs/>
          <w:color w:val="auto"/>
          <w:sz w:val="24"/>
          <w:szCs w:val="24"/>
        </w:rPr>
        <w:lastRenderedPageBreak/>
        <w:t>Fair and inclusive recruitment</w:t>
      </w:r>
      <w:r w:rsidR="008B0081">
        <w:rPr>
          <w:rFonts w:ascii="Corbel" w:hAnsi="Corbel"/>
          <w:b/>
          <w:bCs/>
          <w:color w:val="auto"/>
          <w:sz w:val="24"/>
          <w:szCs w:val="24"/>
        </w:rPr>
        <w:t>.</w:t>
      </w:r>
      <w:bookmarkEnd w:id="25"/>
    </w:p>
    <w:p w14:paraId="619CFE14" w14:textId="77777777" w:rsidR="00D2524E" w:rsidRPr="00A4759E" w:rsidRDefault="00D2524E" w:rsidP="0052026A">
      <w:pPr>
        <w:rPr>
          <w:rFonts w:ascii="Corbel" w:eastAsiaTheme="minorEastAsia" w:hAnsi="Corbel" w:cstheme="minorHAnsi"/>
          <w:color w:val="000000" w:themeColor="text1"/>
          <w:kern w:val="24"/>
          <w:sz w:val="24"/>
          <w:szCs w:val="24"/>
          <w:lang w:eastAsia="en-GB"/>
        </w:rPr>
      </w:pPr>
    </w:p>
    <w:p w14:paraId="572D12F9" w14:textId="09E63349" w:rsidR="00A4759E" w:rsidRPr="00A4759E" w:rsidRDefault="00A4759E" w:rsidP="00A4759E">
      <w:pPr>
        <w:pStyle w:val="NoSpacing"/>
        <w:rPr>
          <w:rFonts w:ascii="Corbel" w:eastAsiaTheme="minorEastAsia" w:hAnsi="Corbel" w:cstheme="minorHAnsi"/>
          <w:b/>
          <w:bCs/>
          <w:kern w:val="24"/>
          <w:sz w:val="24"/>
          <w:szCs w:val="24"/>
          <w:lang w:eastAsia="en-GB"/>
        </w:rPr>
      </w:pPr>
      <w:r w:rsidRPr="00A4759E">
        <w:rPr>
          <w:rFonts w:ascii="Corbel" w:eastAsiaTheme="minorEastAsia" w:hAnsi="Corbel" w:cstheme="minorHAnsi"/>
          <w:b/>
          <w:bCs/>
          <w:kern w:val="24"/>
          <w:sz w:val="24"/>
          <w:szCs w:val="24"/>
          <w:lang w:eastAsia="en-GB"/>
        </w:rPr>
        <w:t>Applicant profile and outcomes</w:t>
      </w:r>
      <w:r w:rsidR="00F95A0D">
        <w:rPr>
          <w:rFonts w:ascii="Corbel" w:eastAsiaTheme="minorEastAsia" w:hAnsi="Corbel" w:cstheme="minorHAnsi"/>
          <w:b/>
          <w:bCs/>
          <w:kern w:val="24"/>
          <w:sz w:val="24"/>
          <w:szCs w:val="24"/>
          <w:lang w:eastAsia="en-GB"/>
        </w:rPr>
        <w:t>.</w:t>
      </w:r>
    </w:p>
    <w:p w14:paraId="585C9ED6" w14:textId="77777777" w:rsidR="00A760B6" w:rsidRDefault="00A760B6" w:rsidP="00A760B6">
      <w:pPr>
        <w:pStyle w:val="NoSpacing"/>
        <w:rPr>
          <w:rFonts w:ascii="Corbel" w:eastAsiaTheme="minorEastAsia" w:hAnsi="Corbel" w:cstheme="minorHAnsi"/>
          <w:kern w:val="24"/>
          <w:sz w:val="24"/>
          <w:szCs w:val="24"/>
          <w:lang w:eastAsia="en-GB"/>
        </w:rPr>
      </w:pPr>
      <w:r w:rsidRPr="00A760B6">
        <w:rPr>
          <w:rFonts w:ascii="Corbel" w:eastAsiaTheme="minorEastAsia" w:hAnsi="Corbel" w:cstheme="minorHAnsi"/>
          <w:kern w:val="24"/>
          <w:sz w:val="24"/>
          <w:szCs w:val="24"/>
          <w:lang w:eastAsia="en-GB"/>
        </w:rPr>
        <w:t xml:space="preserve">Throughout 2024/25, the University received </w:t>
      </w:r>
      <w:r w:rsidRPr="00A760B6">
        <w:rPr>
          <w:rFonts w:ascii="Corbel" w:eastAsiaTheme="minorEastAsia" w:hAnsi="Corbel" w:cstheme="minorHAnsi"/>
          <w:b/>
          <w:bCs/>
          <w:kern w:val="24"/>
          <w:sz w:val="24"/>
          <w:szCs w:val="24"/>
          <w:lang w:eastAsia="en-GB"/>
        </w:rPr>
        <w:t>7,541 applications</w:t>
      </w:r>
      <w:r w:rsidRPr="00A760B6">
        <w:rPr>
          <w:rFonts w:ascii="Corbel" w:eastAsiaTheme="minorEastAsia" w:hAnsi="Corbel" w:cstheme="minorHAnsi"/>
          <w:kern w:val="24"/>
          <w:sz w:val="24"/>
          <w:szCs w:val="24"/>
          <w:lang w:eastAsia="en-GB"/>
        </w:rPr>
        <w:t xml:space="preserve">, a </w:t>
      </w:r>
      <w:r w:rsidRPr="00A760B6">
        <w:rPr>
          <w:rFonts w:ascii="Corbel" w:eastAsiaTheme="minorEastAsia" w:hAnsi="Corbel" w:cstheme="minorHAnsi"/>
          <w:b/>
          <w:bCs/>
          <w:kern w:val="24"/>
          <w:sz w:val="24"/>
          <w:szCs w:val="24"/>
          <w:lang w:eastAsia="en-GB"/>
        </w:rPr>
        <w:t>4.4% decrease</w:t>
      </w:r>
      <w:r w:rsidRPr="00A760B6">
        <w:rPr>
          <w:rFonts w:ascii="Corbel" w:eastAsiaTheme="minorEastAsia" w:hAnsi="Corbel" w:cstheme="minorHAnsi"/>
          <w:kern w:val="24"/>
          <w:sz w:val="24"/>
          <w:szCs w:val="24"/>
          <w:lang w:eastAsia="en-GB"/>
        </w:rPr>
        <w:t xml:space="preserve"> from 7,887 in 2024. Key patterns in the applicant profile included:</w:t>
      </w:r>
    </w:p>
    <w:p w14:paraId="1D381A37" w14:textId="77777777" w:rsidR="00A760B6" w:rsidRPr="00A760B6" w:rsidRDefault="00A760B6" w:rsidP="00A760B6">
      <w:pPr>
        <w:pStyle w:val="NoSpacing"/>
        <w:rPr>
          <w:rFonts w:ascii="Corbel" w:eastAsiaTheme="minorEastAsia" w:hAnsi="Corbel" w:cstheme="minorHAnsi"/>
          <w:kern w:val="24"/>
          <w:sz w:val="24"/>
          <w:szCs w:val="24"/>
          <w:lang w:eastAsia="en-GB"/>
        </w:rPr>
      </w:pPr>
    </w:p>
    <w:p w14:paraId="744667D5" w14:textId="77777777" w:rsidR="00A760B6" w:rsidRPr="00A760B6" w:rsidRDefault="00A760B6" w:rsidP="00F56C3A">
      <w:pPr>
        <w:pStyle w:val="NoSpacing"/>
        <w:numPr>
          <w:ilvl w:val="0"/>
          <w:numId w:val="13"/>
        </w:numPr>
        <w:rPr>
          <w:rFonts w:ascii="Corbel" w:eastAsiaTheme="minorEastAsia" w:hAnsi="Corbel" w:cstheme="minorHAnsi"/>
          <w:kern w:val="24"/>
          <w:sz w:val="24"/>
          <w:szCs w:val="24"/>
          <w:lang w:eastAsia="en-GB"/>
        </w:rPr>
      </w:pPr>
      <w:r w:rsidRPr="00A760B6">
        <w:rPr>
          <w:rFonts w:ascii="Corbel" w:eastAsiaTheme="minorEastAsia" w:hAnsi="Corbel" w:cstheme="minorHAnsi"/>
          <w:b/>
          <w:bCs/>
          <w:kern w:val="24"/>
          <w:sz w:val="24"/>
          <w:szCs w:val="24"/>
          <w:lang w:eastAsia="en-GB"/>
        </w:rPr>
        <w:t>Gender and nationality</w:t>
      </w:r>
      <w:r w:rsidRPr="00A760B6">
        <w:rPr>
          <w:rFonts w:ascii="Corbel" w:eastAsiaTheme="minorEastAsia" w:hAnsi="Corbel" w:cstheme="minorHAnsi"/>
          <w:kern w:val="24"/>
          <w:sz w:val="24"/>
          <w:szCs w:val="24"/>
          <w:lang w:eastAsia="en-GB"/>
        </w:rPr>
        <w:t xml:space="preserve"> remained broadly stable (female 50.6%, male 46.7%; UK and overseas both 50%).</w:t>
      </w:r>
    </w:p>
    <w:p w14:paraId="4C0A4C64" w14:textId="77777777" w:rsidR="00A760B6" w:rsidRPr="00A760B6" w:rsidRDefault="00A760B6" w:rsidP="00F56C3A">
      <w:pPr>
        <w:pStyle w:val="NoSpacing"/>
        <w:numPr>
          <w:ilvl w:val="0"/>
          <w:numId w:val="13"/>
        </w:numPr>
        <w:rPr>
          <w:rFonts w:ascii="Corbel" w:eastAsiaTheme="minorEastAsia" w:hAnsi="Corbel" w:cstheme="minorHAnsi"/>
          <w:kern w:val="24"/>
          <w:sz w:val="24"/>
          <w:szCs w:val="24"/>
          <w:lang w:eastAsia="en-GB"/>
        </w:rPr>
      </w:pPr>
      <w:r w:rsidRPr="00A760B6">
        <w:rPr>
          <w:rFonts w:ascii="Corbel" w:eastAsiaTheme="minorEastAsia" w:hAnsi="Corbel" w:cstheme="minorHAnsi"/>
          <w:b/>
          <w:bCs/>
          <w:kern w:val="24"/>
          <w:sz w:val="24"/>
          <w:szCs w:val="24"/>
          <w:lang w:eastAsia="en-GB"/>
        </w:rPr>
        <w:t>Ethnicity</w:t>
      </w:r>
      <w:r w:rsidRPr="00A760B6">
        <w:rPr>
          <w:rFonts w:ascii="Corbel" w:eastAsiaTheme="minorEastAsia" w:hAnsi="Corbel" w:cstheme="minorHAnsi"/>
          <w:kern w:val="24"/>
          <w:sz w:val="24"/>
          <w:szCs w:val="24"/>
          <w:lang w:eastAsia="en-GB"/>
        </w:rPr>
        <w:t xml:space="preserve"> showed the most notable change, with Black and Global Majority applicants rising to </w:t>
      </w:r>
      <w:r w:rsidRPr="00A760B6">
        <w:rPr>
          <w:rFonts w:ascii="Corbel" w:eastAsiaTheme="minorEastAsia" w:hAnsi="Corbel" w:cstheme="minorHAnsi"/>
          <w:b/>
          <w:bCs/>
          <w:kern w:val="24"/>
          <w:sz w:val="24"/>
          <w:szCs w:val="24"/>
          <w:lang w:eastAsia="en-GB"/>
        </w:rPr>
        <w:t>62.7%</w:t>
      </w:r>
      <w:r w:rsidRPr="00A760B6">
        <w:rPr>
          <w:rFonts w:ascii="Corbel" w:eastAsiaTheme="minorEastAsia" w:hAnsi="Corbel" w:cstheme="minorHAnsi"/>
          <w:kern w:val="24"/>
          <w:sz w:val="24"/>
          <w:szCs w:val="24"/>
          <w:lang w:eastAsia="en-GB"/>
        </w:rPr>
        <w:t xml:space="preserve"> (from 54.2%) and White applicants falling to </w:t>
      </w:r>
      <w:r w:rsidRPr="00A760B6">
        <w:rPr>
          <w:rFonts w:ascii="Corbel" w:eastAsiaTheme="minorEastAsia" w:hAnsi="Corbel" w:cstheme="minorHAnsi"/>
          <w:b/>
          <w:bCs/>
          <w:kern w:val="24"/>
          <w:sz w:val="24"/>
          <w:szCs w:val="24"/>
          <w:lang w:eastAsia="en-GB"/>
        </w:rPr>
        <w:t>29.8%</w:t>
      </w:r>
      <w:r w:rsidRPr="00A760B6">
        <w:rPr>
          <w:rFonts w:ascii="Corbel" w:eastAsiaTheme="minorEastAsia" w:hAnsi="Corbel" w:cstheme="minorHAnsi"/>
          <w:kern w:val="24"/>
          <w:sz w:val="24"/>
          <w:szCs w:val="24"/>
          <w:lang w:eastAsia="en-GB"/>
        </w:rPr>
        <w:t xml:space="preserve"> (from 41.7%).</w:t>
      </w:r>
    </w:p>
    <w:p w14:paraId="42217577" w14:textId="77777777" w:rsidR="00A760B6" w:rsidRPr="00A760B6" w:rsidRDefault="00A760B6" w:rsidP="00F56C3A">
      <w:pPr>
        <w:pStyle w:val="NoSpacing"/>
        <w:numPr>
          <w:ilvl w:val="0"/>
          <w:numId w:val="13"/>
        </w:numPr>
        <w:rPr>
          <w:rFonts w:ascii="Corbel" w:eastAsiaTheme="minorEastAsia" w:hAnsi="Corbel" w:cstheme="minorHAnsi"/>
          <w:kern w:val="24"/>
          <w:sz w:val="24"/>
          <w:szCs w:val="24"/>
          <w:lang w:eastAsia="en-GB"/>
        </w:rPr>
      </w:pPr>
      <w:r w:rsidRPr="00A760B6">
        <w:rPr>
          <w:rFonts w:ascii="Corbel" w:eastAsiaTheme="minorEastAsia" w:hAnsi="Corbel" w:cstheme="minorHAnsi"/>
          <w:b/>
          <w:bCs/>
          <w:kern w:val="24"/>
          <w:sz w:val="24"/>
          <w:szCs w:val="24"/>
          <w:lang w:eastAsia="en-GB"/>
        </w:rPr>
        <w:t>Disability declaration</w:t>
      </w:r>
      <w:r w:rsidRPr="00A760B6">
        <w:rPr>
          <w:rFonts w:ascii="Corbel" w:eastAsiaTheme="minorEastAsia" w:hAnsi="Corbel" w:cstheme="minorHAnsi"/>
          <w:kern w:val="24"/>
          <w:sz w:val="24"/>
          <w:szCs w:val="24"/>
          <w:lang w:eastAsia="en-GB"/>
        </w:rPr>
        <w:t xml:space="preserve"> continued to increase (7.5%, up from 6.7%).</w:t>
      </w:r>
    </w:p>
    <w:p w14:paraId="18A4279B" w14:textId="77777777" w:rsidR="00A760B6" w:rsidRPr="00A760B6" w:rsidRDefault="00A760B6" w:rsidP="00F56C3A">
      <w:pPr>
        <w:pStyle w:val="NoSpacing"/>
        <w:numPr>
          <w:ilvl w:val="0"/>
          <w:numId w:val="13"/>
        </w:numPr>
        <w:rPr>
          <w:rFonts w:ascii="Corbel" w:eastAsiaTheme="minorEastAsia" w:hAnsi="Corbel" w:cstheme="minorHAnsi"/>
          <w:kern w:val="24"/>
          <w:sz w:val="24"/>
          <w:szCs w:val="24"/>
          <w:lang w:eastAsia="en-GB"/>
        </w:rPr>
      </w:pPr>
      <w:r w:rsidRPr="00A760B6">
        <w:rPr>
          <w:rFonts w:ascii="Corbel" w:eastAsiaTheme="minorEastAsia" w:hAnsi="Corbel" w:cstheme="minorHAnsi"/>
          <w:b/>
          <w:bCs/>
          <w:kern w:val="24"/>
          <w:sz w:val="24"/>
          <w:szCs w:val="24"/>
          <w:lang w:eastAsia="en-GB"/>
        </w:rPr>
        <w:t>LGBT+ applicants</w:t>
      </w:r>
      <w:r w:rsidRPr="00A760B6">
        <w:rPr>
          <w:rFonts w:ascii="Corbel" w:eastAsiaTheme="minorEastAsia" w:hAnsi="Corbel" w:cstheme="minorHAnsi"/>
          <w:kern w:val="24"/>
          <w:sz w:val="24"/>
          <w:szCs w:val="24"/>
          <w:lang w:eastAsia="en-GB"/>
        </w:rPr>
        <w:t xml:space="preserve"> decreased (12.1%, down from 14.1%).</w:t>
      </w:r>
    </w:p>
    <w:p w14:paraId="6C9022D3" w14:textId="1821C07B" w:rsidR="00A760B6" w:rsidRPr="00A760B6" w:rsidRDefault="00A760B6" w:rsidP="00F56C3A">
      <w:pPr>
        <w:pStyle w:val="NoSpacing"/>
        <w:numPr>
          <w:ilvl w:val="0"/>
          <w:numId w:val="13"/>
        </w:numPr>
        <w:rPr>
          <w:rFonts w:ascii="Corbel" w:eastAsiaTheme="minorEastAsia" w:hAnsi="Corbel"/>
          <w:kern w:val="24"/>
          <w:sz w:val="24"/>
          <w:szCs w:val="24"/>
          <w:lang w:eastAsia="en-GB"/>
        </w:rPr>
      </w:pPr>
      <w:r w:rsidRPr="785BAB83">
        <w:rPr>
          <w:rFonts w:ascii="Corbel" w:eastAsiaTheme="minorEastAsia" w:hAnsi="Corbel"/>
          <w:b/>
          <w:bCs/>
          <w:kern w:val="24"/>
          <w:sz w:val="24"/>
          <w:szCs w:val="24"/>
          <w:lang w:eastAsia="en-GB"/>
        </w:rPr>
        <w:t>‘Prefer not to say’ responses</w:t>
      </w:r>
      <w:r w:rsidRPr="785BAB83">
        <w:rPr>
          <w:rFonts w:ascii="Corbel" w:eastAsiaTheme="minorEastAsia" w:hAnsi="Corbel"/>
          <w:kern w:val="24"/>
          <w:sz w:val="24"/>
          <w:szCs w:val="24"/>
          <w:lang w:eastAsia="en-GB"/>
        </w:rPr>
        <w:t xml:space="preserve"> increased for some characteristics, particularly ethnicity and sexual orientation, and should be considered when interpreting year</w:t>
      </w:r>
      <w:r w:rsidR="671A3109" w:rsidRPr="785BAB83">
        <w:rPr>
          <w:rFonts w:ascii="Corbel" w:eastAsiaTheme="minorEastAsia" w:hAnsi="Corbel"/>
          <w:kern w:val="24"/>
          <w:sz w:val="24"/>
          <w:szCs w:val="24"/>
          <w:lang w:eastAsia="en-GB"/>
        </w:rPr>
        <w:t xml:space="preserve"> </w:t>
      </w:r>
      <w:r w:rsidRPr="785BAB83">
        <w:rPr>
          <w:rFonts w:ascii="Corbel" w:eastAsiaTheme="minorEastAsia" w:hAnsi="Corbel"/>
          <w:kern w:val="24"/>
          <w:sz w:val="24"/>
          <w:szCs w:val="24"/>
          <w:lang w:eastAsia="en-GB"/>
        </w:rPr>
        <w:t>on</w:t>
      </w:r>
      <w:r w:rsidR="261B9C7D" w:rsidRPr="785BAB83">
        <w:rPr>
          <w:rFonts w:ascii="Corbel" w:eastAsiaTheme="minorEastAsia" w:hAnsi="Corbel"/>
          <w:kern w:val="24"/>
          <w:sz w:val="24"/>
          <w:szCs w:val="24"/>
          <w:lang w:eastAsia="en-GB"/>
        </w:rPr>
        <w:noBreakHyphen/>
        <w:t xml:space="preserve"> </w:t>
      </w:r>
      <w:r w:rsidRPr="785BAB83">
        <w:rPr>
          <w:rFonts w:ascii="Corbel" w:eastAsiaTheme="minorEastAsia" w:hAnsi="Corbel"/>
          <w:kern w:val="24"/>
          <w:sz w:val="24"/>
          <w:szCs w:val="24"/>
          <w:lang w:eastAsia="en-GB"/>
        </w:rPr>
        <w:noBreakHyphen/>
        <w:t>year comparisons.</w:t>
      </w:r>
    </w:p>
    <w:p w14:paraId="0D010386" w14:textId="77777777" w:rsidR="00113BC8" w:rsidRDefault="00113BC8" w:rsidP="00113BC8">
      <w:pPr>
        <w:pStyle w:val="NoSpacing"/>
        <w:rPr>
          <w:rFonts w:ascii="Corbel" w:eastAsiaTheme="minorEastAsia" w:hAnsi="Corbel" w:cstheme="minorHAnsi"/>
          <w:kern w:val="24"/>
          <w:sz w:val="24"/>
          <w:szCs w:val="24"/>
          <w:lang w:eastAsia="en-GB"/>
        </w:rPr>
      </w:pPr>
    </w:p>
    <w:p w14:paraId="1751413B" w14:textId="0D8D8A64" w:rsidR="00A4759E" w:rsidRPr="00A4759E" w:rsidRDefault="00A4759E" w:rsidP="00113BC8">
      <w:pPr>
        <w:pStyle w:val="NoSpacing"/>
        <w:rPr>
          <w:rFonts w:ascii="Corbel" w:eastAsiaTheme="minorEastAsia" w:hAnsi="Corbel" w:cstheme="minorHAnsi"/>
          <w:kern w:val="24"/>
          <w:sz w:val="24"/>
          <w:szCs w:val="24"/>
          <w:lang w:eastAsia="en-GB"/>
        </w:rPr>
      </w:pPr>
      <w:r w:rsidRPr="00A4759E">
        <w:rPr>
          <w:rFonts w:ascii="Corbel" w:eastAsiaTheme="minorEastAsia" w:hAnsi="Corbel" w:cstheme="minorHAnsi"/>
          <w:kern w:val="24"/>
          <w:sz w:val="24"/>
          <w:szCs w:val="24"/>
          <w:lang w:eastAsia="en-GB"/>
        </w:rPr>
        <w:t xml:space="preserve">Analysis of selection outcomes shows that the biggest disparities occur at the shortlisting stage, where international and BGM applicants progress at notably lower rates than other groups. Once candidates are shortlisted, offer rates are </w:t>
      </w:r>
      <w:r w:rsidR="00735016">
        <w:rPr>
          <w:rFonts w:ascii="Corbel" w:eastAsiaTheme="minorEastAsia" w:hAnsi="Corbel" w:cstheme="minorHAnsi"/>
          <w:kern w:val="24"/>
          <w:sz w:val="24"/>
          <w:szCs w:val="24"/>
          <w:lang w:eastAsia="en-GB"/>
        </w:rPr>
        <w:t>broadly</w:t>
      </w:r>
      <w:r w:rsidR="00735016" w:rsidRPr="00A4759E">
        <w:rPr>
          <w:rFonts w:ascii="Corbel" w:eastAsiaTheme="minorEastAsia" w:hAnsi="Corbel" w:cstheme="minorHAnsi"/>
          <w:kern w:val="24"/>
          <w:sz w:val="24"/>
          <w:szCs w:val="24"/>
          <w:lang w:eastAsia="en-GB"/>
        </w:rPr>
        <w:t xml:space="preserve"> </w:t>
      </w:r>
      <w:r w:rsidRPr="00A4759E">
        <w:rPr>
          <w:rFonts w:ascii="Corbel" w:eastAsiaTheme="minorEastAsia" w:hAnsi="Corbel" w:cstheme="minorHAnsi"/>
          <w:kern w:val="24"/>
          <w:sz w:val="24"/>
          <w:szCs w:val="24"/>
          <w:lang w:eastAsia="en-GB"/>
        </w:rPr>
        <w:t xml:space="preserve">consistent across most characteristics. Disabled applicants show a different pattern, progressing well at the shortlisting stage but experiencing slightly lower offer rates at final decision. </w:t>
      </w:r>
    </w:p>
    <w:p w14:paraId="423B61F8" w14:textId="77777777" w:rsidR="00895119" w:rsidRDefault="00895119" w:rsidP="00895119">
      <w:pPr>
        <w:pStyle w:val="NoSpacing"/>
        <w:rPr>
          <w:lang w:eastAsia="en-GB"/>
        </w:rPr>
      </w:pPr>
    </w:p>
    <w:p w14:paraId="56A87DBB" w14:textId="45EF99E4" w:rsidR="00B41EC9" w:rsidRDefault="00994A93" w:rsidP="785BAB83">
      <w:pPr>
        <w:rPr>
          <w:rFonts w:ascii="Corbel" w:eastAsiaTheme="minorEastAsia" w:hAnsi="Corbel"/>
          <w:color w:val="000000" w:themeColor="text1"/>
          <w:kern w:val="24"/>
          <w:sz w:val="24"/>
          <w:szCs w:val="24"/>
          <w:lang w:eastAsia="en-GB"/>
        </w:rPr>
      </w:pPr>
      <w:r w:rsidRPr="785BAB83">
        <w:rPr>
          <w:rFonts w:ascii="Corbel" w:eastAsiaTheme="minorEastAsia" w:hAnsi="Corbel"/>
          <w:color w:val="000000" w:themeColor="text1"/>
          <w:kern w:val="24"/>
          <w:sz w:val="24"/>
          <w:szCs w:val="24"/>
          <w:lang w:eastAsia="en-GB"/>
        </w:rPr>
        <w:t>We</w:t>
      </w:r>
      <w:r w:rsidR="0052026A" w:rsidRPr="785BAB83">
        <w:rPr>
          <w:rFonts w:ascii="Corbel" w:eastAsiaTheme="minorEastAsia" w:hAnsi="Corbel"/>
          <w:color w:val="000000" w:themeColor="text1"/>
          <w:kern w:val="24"/>
          <w:sz w:val="24"/>
          <w:szCs w:val="24"/>
          <w:lang w:eastAsia="en-GB"/>
        </w:rPr>
        <w:t xml:space="preserve"> continue working to ensure new colleagues feel equipped and empowered to contribute to a welcoming and supportive </w:t>
      </w:r>
      <w:r w:rsidRPr="785BAB83">
        <w:rPr>
          <w:rFonts w:ascii="Corbel" w:eastAsiaTheme="minorEastAsia" w:hAnsi="Corbel"/>
          <w:color w:val="000000" w:themeColor="text1"/>
          <w:kern w:val="24"/>
          <w:sz w:val="24"/>
          <w:szCs w:val="24"/>
          <w:lang w:eastAsia="en-GB"/>
        </w:rPr>
        <w:t>culture</w:t>
      </w:r>
      <w:r w:rsidR="0052026A" w:rsidRPr="785BAB83">
        <w:rPr>
          <w:rFonts w:ascii="Corbel" w:eastAsiaTheme="minorEastAsia" w:hAnsi="Corbel"/>
          <w:color w:val="000000" w:themeColor="text1"/>
          <w:kern w:val="24"/>
          <w:sz w:val="24"/>
          <w:szCs w:val="24"/>
          <w:lang w:eastAsia="en-GB"/>
        </w:rPr>
        <w:t xml:space="preserve">. </w:t>
      </w:r>
      <w:r w:rsidR="002B692A" w:rsidRPr="785BAB83">
        <w:rPr>
          <w:rFonts w:ascii="Corbel" w:eastAsiaTheme="minorEastAsia" w:hAnsi="Corbel"/>
          <w:color w:val="000000" w:themeColor="text1"/>
          <w:kern w:val="24"/>
          <w:sz w:val="24"/>
          <w:szCs w:val="24"/>
          <w:lang w:eastAsia="en-GB"/>
        </w:rPr>
        <w:t>We</w:t>
      </w:r>
      <w:r w:rsidR="00DB4FA9" w:rsidRPr="785BAB83">
        <w:rPr>
          <w:rFonts w:ascii="Corbel" w:eastAsiaTheme="minorEastAsia" w:hAnsi="Corbel"/>
          <w:color w:val="000000" w:themeColor="text1"/>
          <w:kern w:val="24"/>
          <w:sz w:val="24"/>
          <w:szCs w:val="24"/>
          <w:lang w:eastAsia="en-GB"/>
        </w:rPr>
        <w:t xml:space="preserve"> also</w:t>
      </w:r>
      <w:r w:rsidR="002B692A" w:rsidRPr="785BAB83">
        <w:rPr>
          <w:rFonts w:ascii="Corbel" w:eastAsiaTheme="minorEastAsia" w:hAnsi="Corbel"/>
          <w:color w:val="000000" w:themeColor="text1"/>
          <w:kern w:val="24"/>
          <w:sz w:val="24"/>
          <w:szCs w:val="24"/>
          <w:lang w:eastAsia="en-GB"/>
        </w:rPr>
        <w:t xml:space="preserve"> </w:t>
      </w:r>
      <w:r w:rsidRPr="785BAB83">
        <w:rPr>
          <w:rFonts w:ascii="Corbel" w:eastAsiaTheme="minorEastAsia" w:hAnsi="Corbel"/>
          <w:color w:val="000000" w:themeColor="text1"/>
          <w:kern w:val="24"/>
          <w:sz w:val="24"/>
          <w:szCs w:val="24"/>
          <w:lang w:eastAsia="en-GB"/>
        </w:rPr>
        <w:t xml:space="preserve">now </w:t>
      </w:r>
      <w:r w:rsidR="002B692A" w:rsidRPr="785BAB83">
        <w:rPr>
          <w:rFonts w:ascii="Corbel" w:eastAsiaTheme="minorEastAsia" w:hAnsi="Corbel"/>
          <w:color w:val="000000" w:themeColor="text1"/>
          <w:kern w:val="24"/>
          <w:sz w:val="24"/>
          <w:szCs w:val="24"/>
          <w:lang w:eastAsia="en-GB"/>
        </w:rPr>
        <w:t>include</w:t>
      </w:r>
      <w:r w:rsidR="00DB4FA9" w:rsidRPr="785BAB83">
        <w:rPr>
          <w:rFonts w:ascii="Corbel" w:eastAsiaTheme="minorEastAsia" w:hAnsi="Corbel"/>
          <w:color w:val="000000" w:themeColor="text1"/>
          <w:kern w:val="24"/>
          <w:sz w:val="24"/>
          <w:szCs w:val="24"/>
          <w:lang w:eastAsia="en-GB"/>
        </w:rPr>
        <w:t xml:space="preserve"> the following</w:t>
      </w:r>
      <w:r w:rsidR="002B692A" w:rsidRPr="785BAB83">
        <w:rPr>
          <w:rFonts w:ascii="Corbel" w:eastAsiaTheme="minorEastAsia" w:hAnsi="Corbel"/>
          <w:color w:val="000000" w:themeColor="text1"/>
          <w:kern w:val="24"/>
          <w:sz w:val="24"/>
          <w:szCs w:val="24"/>
          <w:lang w:eastAsia="en-GB"/>
        </w:rPr>
        <w:t xml:space="preserve"> text </w:t>
      </w:r>
      <w:r w:rsidR="00DB4FA9" w:rsidRPr="785BAB83">
        <w:rPr>
          <w:rFonts w:ascii="Corbel" w:eastAsiaTheme="minorEastAsia" w:hAnsi="Corbel"/>
          <w:color w:val="000000" w:themeColor="text1"/>
          <w:kern w:val="24"/>
          <w:sz w:val="24"/>
          <w:szCs w:val="24"/>
          <w:lang w:eastAsia="en-GB"/>
        </w:rPr>
        <w:t xml:space="preserve">around ‘Values’ </w:t>
      </w:r>
      <w:r w:rsidR="002B692A" w:rsidRPr="785BAB83">
        <w:rPr>
          <w:rFonts w:ascii="Corbel" w:eastAsiaTheme="minorEastAsia" w:hAnsi="Corbel"/>
          <w:color w:val="000000" w:themeColor="text1"/>
          <w:kern w:val="24"/>
          <w:sz w:val="24"/>
          <w:szCs w:val="24"/>
          <w:lang w:eastAsia="en-GB"/>
        </w:rPr>
        <w:t xml:space="preserve">in </w:t>
      </w:r>
      <w:r w:rsidR="00DB4FA9" w:rsidRPr="785BAB83">
        <w:rPr>
          <w:rFonts w:ascii="Corbel" w:eastAsiaTheme="minorEastAsia" w:hAnsi="Corbel"/>
          <w:color w:val="000000" w:themeColor="text1"/>
          <w:kern w:val="24"/>
          <w:sz w:val="24"/>
          <w:szCs w:val="24"/>
          <w:lang w:eastAsia="en-GB"/>
        </w:rPr>
        <w:t xml:space="preserve">our </w:t>
      </w:r>
      <w:r w:rsidR="002B692A" w:rsidRPr="785BAB83">
        <w:rPr>
          <w:rFonts w:ascii="Corbel" w:eastAsiaTheme="minorEastAsia" w:hAnsi="Corbel"/>
          <w:color w:val="000000" w:themeColor="text1"/>
          <w:kern w:val="24"/>
          <w:sz w:val="24"/>
          <w:szCs w:val="24"/>
          <w:lang w:eastAsia="en-GB"/>
        </w:rPr>
        <w:t>job description template</w:t>
      </w:r>
      <w:r w:rsidR="00DB4FA9" w:rsidRPr="785BAB83">
        <w:rPr>
          <w:rFonts w:ascii="Corbel" w:eastAsiaTheme="minorEastAsia" w:hAnsi="Corbel"/>
          <w:color w:val="000000" w:themeColor="text1"/>
          <w:kern w:val="24"/>
          <w:sz w:val="24"/>
          <w:szCs w:val="24"/>
          <w:lang w:eastAsia="en-GB"/>
        </w:rPr>
        <w:t>s</w:t>
      </w:r>
      <w:r w:rsidR="002B692A" w:rsidRPr="785BAB83">
        <w:rPr>
          <w:rFonts w:ascii="Corbel" w:eastAsiaTheme="minorEastAsia" w:hAnsi="Corbel"/>
          <w:color w:val="000000" w:themeColor="text1"/>
          <w:kern w:val="24"/>
          <w:sz w:val="24"/>
          <w:szCs w:val="24"/>
          <w:lang w:eastAsia="en-GB"/>
        </w:rPr>
        <w:t xml:space="preserve">: </w:t>
      </w:r>
    </w:p>
    <w:p w14:paraId="56D378F3" w14:textId="68131724" w:rsidR="0052026A" w:rsidRPr="0052026A" w:rsidRDefault="00895119" w:rsidP="0052026A">
      <w:pPr>
        <w:rPr>
          <w:rFonts w:ascii="Corbel" w:eastAsiaTheme="minorEastAsia" w:hAnsi="Corbel" w:cstheme="minorHAnsi"/>
          <w:color w:val="000000" w:themeColor="text1"/>
          <w:kern w:val="24"/>
          <w:sz w:val="24"/>
          <w:szCs w:val="24"/>
          <w:lang w:eastAsia="en-GB"/>
        </w:rPr>
      </w:pPr>
      <w:r w:rsidRPr="00895119">
        <w:rPr>
          <w:rFonts w:ascii="Corbel" w:eastAsiaTheme="minorEastAsia" w:hAnsi="Corbel" w:cstheme="minorHAnsi"/>
          <w:noProof/>
          <w:color w:val="000000" w:themeColor="text1"/>
          <w:kern w:val="24"/>
          <w:sz w:val="24"/>
          <w:szCs w:val="24"/>
          <w:lang w:eastAsia="en-GB"/>
        </w:rPr>
        <mc:AlternateContent>
          <mc:Choice Requires="wps">
            <w:drawing>
              <wp:anchor distT="45720" distB="45720" distL="114300" distR="114300" simplePos="0" relativeHeight="251658245" behindDoc="0" locked="0" layoutInCell="1" allowOverlap="1" wp14:anchorId="3307CF70" wp14:editId="61D23AF9">
                <wp:simplePos x="0" y="0"/>
                <wp:positionH relativeFrom="column">
                  <wp:posOffset>-412</wp:posOffset>
                </wp:positionH>
                <wp:positionV relativeFrom="paragraph">
                  <wp:posOffset>267537</wp:posOffset>
                </wp:positionV>
                <wp:extent cx="5857875" cy="1537335"/>
                <wp:effectExtent l="0" t="0" r="28575" b="24765"/>
                <wp:wrapSquare wrapText="bothSides"/>
                <wp:docPr id="186154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53733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4EA7A799" w14:textId="3BEC091E" w:rsidR="00B41EC9" w:rsidRPr="00B41EC9" w:rsidRDefault="00B41EC9" w:rsidP="00B41EC9">
                            <w:pPr>
                              <w:rPr>
                                <w:rFonts w:ascii="Corbel" w:hAnsi="Corbel" w:cs="Arial"/>
                                <w:sz w:val="24"/>
                                <w:szCs w:val="24"/>
                              </w:rPr>
                            </w:pPr>
                            <w:r w:rsidRPr="00B41EC9">
                              <w:rPr>
                                <w:rFonts w:ascii="Corbel" w:hAnsi="Corbel" w:cs="Arial"/>
                                <w:sz w:val="24"/>
                                <w:szCs w:val="24"/>
                              </w:rPr>
                              <w:t>Advancing equity and inclusion is central to our identity as a University of Social Purpose, guided by our values of being Respectful, Innovative, Open, and Daring. We strive to build a fair and inclusive environment for all colleagues and students, where we challenge ourselves and others with integrity, and approach difference with understanding and kindness. Every member of our community is expected to treat others with dignity, work collaboratively across a wide range of backgrounds and perspectives, and contribute to a place where everyone can participate fully and feel valued.</w:t>
                            </w:r>
                          </w:p>
                          <w:p w14:paraId="31A56BE5" w14:textId="35132E82" w:rsidR="00B41EC9" w:rsidRDefault="00B41E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7CF70" id="_x0000_s1027" type="#_x0000_t202" style="position:absolute;margin-left:-.05pt;margin-top:21.05pt;width:461.25pt;height:121.0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" fillcolor="white [3201]" strokecolor="#5b9bd5 [3208]" strokeweight="1pt">
                <v:textbox>
                  <w:txbxContent>
                    <w:p w14:paraId="4EA7A799" w14:textId="3BEC091E" w:rsidR="00B41EC9" w:rsidRPr="00B41EC9" w:rsidRDefault="00B41EC9" w:rsidP="00B41EC9">
                      <w:pPr>
                        <w:rPr>
                          <w:rFonts w:ascii="Corbel" w:hAnsi="Corbel" w:cs="Arial"/>
                          <w:sz w:val="24"/>
                          <w:szCs w:val="24"/>
                        </w:rPr>
                      </w:pPr>
                      <w:r w:rsidRPr="00B41EC9">
                        <w:rPr>
                          <w:rFonts w:ascii="Corbel" w:hAnsi="Corbel" w:cs="Arial"/>
                          <w:sz w:val="24"/>
                          <w:szCs w:val="24"/>
                        </w:rPr>
                        <w:t>Advancing equity and inclusion is central to our identity as a University of Social Purpose, guided by our values of being Respectful, Innovative, Open, and Daring. We strive to build a fair and inclusive environment for all colleagues and students, where we challenge ourselves and others with integrity, and approach difference with understanding and kindness. Every member of our community is expected to treat others with dignity, work collaboratively across a wide range of backgrounds and perspectives, and contribute to a place where everyone can participate fully and feel valued.</w:t>
                      </w:r>
                    </w:p>
                    <w:p w14:paraId="31A56BE5" w14:textId="35132E82" w:rsidR="00B41EC9" w:rsidRDefault="00B41EC9"/>
                  </w:txbxContent>
                </v:textbox>
                <w10:wrap type="square"/>
              </v:shape>
            </w:pict>
          </mc:Fallback>
        </mc:AlternateContent>
      </w:r>
    </w:p>
    <w:p w14:paraId="20E7FC6C" w14:textId="77777777" w:rsidR="00CD1BE9" w:rsidRDefault="00CD1BE9" w:rsidP="00050346">
      <w:pPr>
        <w:pStyle w:val="NoSpacing"/>
      </w:pPr>
    </w:p>
    <w:p w14:paraId="5647B974" w14:textId="718B6425" w:rsidR="00BC6606" w:rsidRPr="00236D19" w:rsidRDefault="00CD3DF6" w:rsidP="00534D92">
      <w:pPr>
        <w:rPr>
          <w:rFonts w:ascii="Corbel" w:hAnsi="Corbel"/>
          <w:sz w:val="24"/>
          <w:szCs w:val="24"/>
        </w:rPr>
      </w:pPr>
      <w:r w:rsidRPr="785BAB83">
        <w:rPr>
          <w:rFonts w:ascii="Corbel" w:hAnsi="Corbel"/>
          <w:sz w:val="24"/>
          <w:szCs w:val="24"/>
        </w:rPr>
        <w:t xml:space="preserve">We continually emphasise the importance of panel diversity </w:t>
      </w:r>
      <w:r w:rsidR="00016169" w:rsidRPr="785BAB83">
        <w:rPr>
          <w:rFonts w:ascii="Corbel" w:hAnsi="Corbel"/>
          <w:sz w:val="24"/>
          <w:szCs w:val="24"/>
        </w:rPr>
        <w:t xml:space="preserve">in the selection process </w:t>
      </w:r>
      <w:r w:rsidR="008B0081" w:rsidRPr="785BAB83">
        <w:rPr>
          <w:rFonts w:ascii="Corbel" w:hAnsi="Corbel"/>
          <w:sz w:val="24"/>
          <w:szCs w:val="24"/>
        </w:rPr>
        <w:t xml:space="preserve">but </w:t>
      </w:r>
      <w:r w:rsidRPr="785BAB83">
        <w:rPr>
          <w:rFonts w:ascii="Corbel" w:hAnsi="Corbel"/>
          <w:sz w:val="24"/>
          <w:szCs w:val="24"/>
        </w:rPr>
        <w:t>see a difference in practices</w:t>
      </w:r>
      <w:r w:rsidR="008B0081" w:rsidRPr="785BAB83">
        <w:rPr>
          <w:rFonts w:ascii="Corbel" w:hAnsi="Corbel"/>
          <w:sz w:val="24"/>
          <w:szCs w:val="24"/>
        </w:rPr>
        <w:t xml:space="preserve"> across the University.</w:t>
      </w:r>
      <w:r w:rsidRPr="785BAB83">
        <w:rPr>
          <w:rFonts w:ascii="Corbel" w:hAnsi="Corbel"/>
          <w:sz w:val="24"/>
          <w:szCs w:val="24"/>
        </w:rPr>
        <w:t xml:space="preserve"> </w:t>
      </w:r>
      <w:r w:rsidR="00016169" w:rsidRPr="785BAB83">
        <w:rPr>
          <w:rFonts w:ascii="Corbel" w:hAnsi="Corbel"/>
          <w:sz w:val="24"/>
          <w:szCs w:val="24"/>
        </w:rPr>
        <w:t>P</w:t>
      </w:r>
      <w:r w:rsidRPr="785BAB83">
        <w:rPr>
          <w:rFonts w:ascii="Corbel" w:hAnsi="Corbel"/>
          <w:sz w:val="24"/>
          <w:szCs w:val="24"/>
        </w:rPr>
        <w:t xml:space="preserve">anel diversity does not guarantee bias-free interviews, </w:t>
      </w:r>
      <w:r w:rsidR="00016169" w:rsidRPr="785BAB83">
        <w:rPr>
          <w:rFonts w:ascii="Corbel" w:hAnsi="Corbel"/>
          <w:sz w:val="24"/>
          <w:szCs w:val="24"/>
        </w:rPr>
        <w:t xml:space="preserve">and </w:t>
      </w:r>
      <w:r w:rsidRPr="785BAB83">
        <w:rPr>
          <w:rFonts w:ascii="Corbel" w:hAnsi="Corbel"/>
          <w:sz w:val="24"/>
          <w:szCs w:val="24"/>
        </w:rPr>
        <w:t>we</w:t>
      </w:r>
      <w:r w:rsidR="00016169" w:rsidRPr="785BAB83">
        <w:rPr>
          <w:rFonts w:ascii="Corbel" w:hAnsi="Corbel"/>
          <w:sz w:val="24"/>
          <w:szCs w:val="24"/>
        </w:rPr>
        <w:t xml:space="preserve"> have</w:t>
      </w:r>
      <w:r w:rsidRPr="785BAB83">
        <w:rPr>
          <w:rFonts w:ascii="Corbel" w:hAnsi="Corbel"/>
          <w:sz w:val="24"/>
          <w:szCs w:val="24"/>
        </w:rPr>
        <w:t xml:space="preserve"> extended training</w:t>
      </w:r>
      <w:r w:rsidR="00016169" w:rsidRPr="785BAB83">
        <w:rPr>
          <w:rFonts w:ascii="Corbel" w:hAnsi="Corbel"/>
          <w:sz w:val="24"/>
          <w:szCs w:val="24"/>
        </w:rPr>
        <w:t xml:space="preserve"> in this area</w:t>
      </w:r>
      <w:r w:rsidRPr="785BAB83">
        <w:rPr>
          <w:rFonts w:ascii="Corbel" w:hAnsi="Corbel"/>
          <w:sz w:val="24"/>
          <w:szCs w:val="24"/>
        </w:rPr>
        <w:t xml:space="preserve"> to all panellists</w:t>
      </w:r>
      <w:r w:rsidR="00016169" w:rsidRPr="785BAB83">
        <w:rPr>
          <w:rFonts w:ascii="Corbel" w:hAnsi="Corbel"/>
          <w:sz w:val="24"/>
          <w:szCs w:val="24"/>
        </w:rPr>
        <w:t xml:space="preserve"> where previously only </w:t>
      </w:r>
      <w:r w:rsidRPr="785BAB83">
        <w:rPr>
          <w:rFonts w:ascii="Corbel" w:hAnsi="Corbel"/>
          <w:sz w:val="24"/>
          <w:szCs w:val="24"/>
        </w:rPr>
        <w:t>the Chair</w:t>
      </w:r>
      <w:r w:rsidR="00016169" w:rsidRPr="785BAB83">
        <w:rPr>
          <w:rFonts w:ascii="Corbel" w:hAnsi="Corbel"/>
          <w:sz w:val="24"/>
          <w:szCs w:val="24"/>
        </w:rPr>
        <w:t xml:space="preserve"> would have been offered/required to complete this</w:t>
      </w:r>
      <w:r w:rsidR="008B0081" w:rsidRPr="785BAB83">
        <w:rPr>
          <w:rFonts w:ascii="Corbel" w:hAnsi="Corbel"/>
          <w:sz w:val="24"/>
          <w:szCs w:val="24"/>
        </w:rPr>
        <w:t>. W</w:t>
      </w:r>
      <w:r w:rsidRPr="785BAB83">
        <w:rPr>
          <w:rFonts w:ascii="Corbel" w:hAnsi="Corbel"/>
          <w:sz w:val="24"/>
          <w:szCs w:val="24"/>
        </w:rPr>
        <w:t>e are further improving</w:t>
      </w:r>
      <w:r w:rsidR="008B0081" w:rsidRPr="785BAB83">
        <w:rPr>
          <w:rFonts w:ascii="Corbel" w:hAnsi="Corbel"/>
          <w:sz w:val="24"/>
          <w:szCs w:val="24"/>
        </w:rPr>
        <w:t xml:space="preserve"> training design</w:t>
      </w:r>
      <w:r w:rsidR="002C395C" w:rsidRPr="785BAB83">
        <w:rPr>
          <w:rFonts w:ascii="Corbel" w:hAnsi="Corbel"/>
          <w:sz w:val="24"/>
          <w:szCs w:val="24"/>
        </w:rPr>
        <w:t xml:space="preserve"> </w:t>
      </w:r>
      <w:r w:rsidR="001018D4" w:rsidRPr="785BAB83">
        <w:rPr>
          <w:rFonts w:ascii="Corbel" w:hAnsi="Corbel"/>
          <w:sz w:val="24"/>
          <w:szCs w:val="24"/>
        </w:rPr>
        <w:t xml:space="preserve">to </w:t>
      </w:r>
      <w:r w:rsidRPr="785BAB83">
        <w:rPr>
          <w:rFonts w:ascii="Corbel" w:hAnsi="Corbel"/>
          <w:sz w:val="24"/>
          <w:szCs w:val="24"/>
        </w:rPr>
        <w:t>help panels create collaborative and inclusive environments that will enable them to reach fair and unbiased decisions</w:t>
      </w:r>
      <w:r w:rsidR="008B0081" w:rsidRPr="785BAB83">
        <w:rPr>
          <w:rFonts w:ascii="Corbel" w:hAnsi="Corbel"/>
          <w:sz w:val="24"/>
          <w:szCs w:val="24"/>
        </w:rPr>
        <w:t xml:space="preserve">. This </w:t>
      </w:r>
      <w:r w:rsidRPr="785BAB83">
        <w:rPr>
          <w:rFonts w:ascii="Corbel" w:hAnsi="Corbel"/>
          <w:sz w:val="24"/>
          <w:szCs w:val="24"/>
        </w:rPr>
        <w:t>includ</w:t>
      </w:r>
      <w:r w:rsidR="008B0081" w:rsidRPr="785BAB83">
        <w:rPr>
          <w:rFonts w:ascii="Corbel" w:hAnsi="Corbel"/>
          <w:sz w:val="24"/>
          <w:szCs w:val="24"/>
        </w:rPr>
        <w:t>es</w:t>
      </w:r>
      <w:r w:rsidRPr="785BAB83">
        <w:rPr>
          <w:rFonts w:ascii="Corbel" w:hAnsi="Corbel"/>
          <w:sz w:val="24"/>
          <w:szCs w:val="24"/>
        </w:rPr>
        <w:t xml:space="preserve"> a focus on counteracting groupthink, supporting less</w:t>
      </w:r>
      <w:r w:rsidR="006143F3" w:rsidRPr="785BAB83">
        <w:rPr>
          <w:rFonts w:ascii="Corbel" w:hAnsi="Corbel"/>
          <w:sz w:val="24"/>
          <w:szCs w:val="24"/>
        </w:rPr>
        <w:t xml:space="preserve"> </w:t>
      </w:r>
      <w:r w:rsidRPr="785BAB83">
        <w:rPr>
          <w:rFonts w:ascii="Corbel" w:hAnsi="Corbel"/>
          <w:sz w:val="24"/>
          <w:szCs w:val="24"/>
        </w:rPr>
        <w:t>dominant voices, recognising disadvantage built into external systems</w:t>
      </w:r>
      <w:r w:rsidR="000A7487" w:rsidRPr="785BAB83">
        <w:rPr>
          <w:rFonts w:ascii="Corbel" w:hAnsi="Corbel"/>
          <w:sz w:val="24"/>
          <w:szCs w:val="24"/>
        </w:rPr>
        <w:t>,</w:t>
      </w:r>
      <w:r w:rsidRPr="785BAB83">
        <w:rPr>
          <w:rFonts w:ascii="Corbel" w:hAnsi="Corbel"/>
          <w:sz w:val="24"/>
          <w:szCs w:val="24"/>
        </w:rPr>
        <w:t xml:space="preserve"> and considering a broader range of impact measures</w:t>
      </w:r>
      <w:r w:rsidR="001018D4" w:rsidRPr="785BAB83">
        <w:rPr>
          <w:rFonts w:ascii="Corbel" w:hAnsi="Corbel"/>
          <w:sz w:val="24"/>
          <w:szCs w:val="24"/>
        </w:rPr>
        <w:t>.</w:t>
      </w:r>
      <w:r w:rsidR="00677D1A" w:rsidRPr="785BAB83">
        <w:rPr>
          <w:rFonts w:ascii="Corbel" w:hAnsi="Corbel"/>
          <w:sz w:val="24"/>
          <w:szCs w:val="24"/>
        </w:rPr>
        <w:t xml:space="preserve"> </w:t>
      </w:r>
    </w:p>
    <w:p w14:paraId="3A629FF3" w14:textId="77777777" w:rsidR="007F42FF" w:rsidRDefault="007F42FF" w:rsidP="00050346">
      <w:pPr>
        <w:pStyle w:val="NoSpacing"/>
      </w:pPr>
    </w:p>
    <w:p w14:paraId="4B6E6109" w14:textId="3E2E7FB0" w:rsidR="007E693C" w:rsidRPr="00921525" w:rsidRDefault="007F42FF" w:rsidP="00606968">
      <w:pPr>
        <w:pStyle w:val="Heading2"/>
      </w:pPr>
      <w:bookmarkStart w:id="26" w:name="_Toc223702119"/>
      <w:r w:rsidRPr="00921525">
        <w:lastRenderedPageBreak/>
        <w:t>Next steps</w:t>
      </w:r>
      <w:bookmarkEnd w:id="26"/>
      <w:r w:rsidR="00F95A0D">
        <w:t>.</w:t>
      </w:r>
    </w:p>
    <w:p w14:paraId="7C0BECB4" w14:textId="578221BB" w:rsidR="007F42FF" w:rsidRPr="007F42FF" w:rsidRDefault="007F42FF" w:rsidP="007F42FF">
      <w:pPr>
        <w:rPr>
          <w:rFonts w:ascii="Corbel" w:hAnsi="Corbel"/>
          <w:sz w:val="24"/>
          <w:szCs w:val="24"/>
        </w:rPr>
      </w:pPr>
      <w:r>
        <w:rPr>
          <w:rFonts w:ascii="Corbel" w:hAnsi="Corbel"/>
          <w:sz w:val="24"/>
          <w:szCs w:val="24"/>
        </w:rPr>
        <w:t>Our</w:t>
      </w:r>
      <w:r w:rsidR="005F7C34">
        <w:rPr>
          <w:rFonts w:ascii="Corbel" w:hAnsi="Corbel"/>
          <w:sz w:val="24"/>
          <w:szCs w:val="24"/>
        </w:rPr>
        <w:t xml:space="preserve"> recruitment strategy working group continues to discuss data and</w:t>
      </w:r>
      <w:r w:rsidR="002E1CAC">
        <w:rPr>
          <w:rFonts w:ascii="Corbel" w:hAnsi="Corbel"/>
          <w:sz w:val="24"/>
          <w:szCs w:val="24"/>
        </w:rPr>
        <w:t xml:space="preserve"> will work to </w:t>
      </w:r>
      <w:r w:rsidRPr="007F42FF">
        <w:rPr>
          <w:rFonts w:ascii="Corbel" w:hAnsi="Corbel"/>
          <w:sz w:val="24"/>
          <w:szCs w:val="24"/>
        </w:rPr>
        <w:t>address the disparities observed at specific points in the recruitment process</w:t>
      </w:r>
      <w:r w:rsidR="002E1CAC">
        <w:rPr>
          <w:rFonts w:ascii="Corbel" w:hAnsi="Corbel"/>
          <w:sz w:val="24"/>
          <w:szCs w:val="24"/>
        </w:rPr>
        <w:t xml:space="preserve">, including </w:t>
      </w:r>
      <w:r w:rsidR="00A17BB5">
        <w:rPr>
          <w:rFonts w:ascii="Corbel" w:hAnsi="Corbel"/>
          <w:sz w:val="24"/>
          <w:szCs w:val="24"/>
        </w:rPr>
        <w:t xml:space="preserve">championing </w:t>
      </w:r>
      <w:r w:rsidRPr="007F42FF">
        <w:rPr>
          <w:rFonts w:ascii="Corbel" w:hAnsi="Corbel"/>
          <w:sz w:val="24"/>
          <w:szCs w:val="24"/>
        </w:rPr>
        <w:t xml:space="preserve">the use of anonymised screening, refining the clarity and consistency of shortlisting criteria, and providing targeted guidance to recruitment panels to support more inclusive and </w:t>
      </w:r>
      <w:r w:rsidRPr="002D5CD3">
        <w:rPr>
          <w:rFonts w:ascii="Corbel" w:hAnsi="Corbel"/>
          <w:sz w:val="24"/>
          <w:szCs w:val="24"/>
        </w:rPr>
        <w:t>evidence</w:t>
      </w:r>
      <w:r w:rsidR="008B1B02">
        <w:rPr>
          <w:rFonts w:ascii="Corbel" w:hAnsi="Corbel"/>
          <w:sz w:val="24"/>
          <w:szCs w:val="24"/>
        </w:rPr>
        <w:t>-</w:t>
      </w:r>
      <w:r w:rsidRPr="002D5CD3">
        <w:rPr>
          <w:rFonts w:ascii="Corbel" w:hAnsi="Corbel"/>
          <w:sz w:val="24"/>
          <w:szCs w:val="24"/>
        </w:rPr>
        <w:t>based decision</w:t>
      </w:r>
      <w:r w:rsidR="008B1B02">
        <w:rPr>
          <w:rFonts w:ascii="Corbel" w:hAnsi="Corbel"/>
          <w:sz w:val="24"/>
          <w:szCs w:val="24"/>
        </w:rPr>
        <w:t xml:space="preserve"> </w:t>
      </w:r>
      <w:r w:rsidRPr="002D5CD3">
        <w:rPr>
          <w:rFonts w:ascii="Corbel" w:hAnsi="Corbel"/>
          <w:sz w:val="24"/>
          <w:szCs w:val="24"/>
        </w:rPr>
        <w:t>making</w:t>
      </w:r>
      <w:r w:rsidRPr="007F42FF">
        <w:rPr>
          <w:rFonts w:ascii="Corbel" w:hAnsi="Corbel"/>
          <w:sz w:val="24"/>
          <w:szCs w:val="24"/>
        </w:rPr>
        <w:t>.</w:t>
      </w:r>
    </w:p>
    <w:p w14:paraId="7084BD02" w14:textId="77777777" w:rsidR="007F42FF" w:rsidRPr="007F42FF" w:rsidRDefault="007F42FF" w:rsidP="007F42FF">
      <w:pPr>
        <w:rPr>
          <w:rFonts w:ascii="Corbel" w:hAnsi="Corbel"/>
          <w:sz w:val="24"/>
          <w:szCs w:val="24"/>
        </w:rPr>
      </w:pPr>
      <w:r w:rsidRPr="007F42FF">
        <w:rPr>
          <w:rFonts w:ascii="Corbel" w:hAnsi="Corbel"/>
          <w:sz w:val="24"/>
          <w:szCs w:val="24"/>
        </w:rPr>
        <w:t>We will also examine the patterns affecting disabled applicants, who progress well through early stages but experience slightly lower offer rates at final decision. This work will help us understand where in the assessment process these differences arise and ensure that reasonable adjustments and supportive measures are applied appropriately and consistently.</w:t>
      </w:r>
    </w:p>
    <w:p w14:paraId="5E63544A" w14:textId="3453C8FB" w:rsidR="00BC7009" w:rsidRDefault="007F42FF" w:rsidP="007F42FF">
      <w:pPr>
        <w:rPr>
          <w:rFonts w:ascii="Corbel" w:hAnsi="Corbel"/>
          <w:sz w:val="24"/>
          <w:szCs w:val="24"/>
        </w:rPr>
      </w:pPr>
      <w:r w:rsidRPr="785BAB83">
        <w:rPr>
          <w:rFonts w:ascii="Corbel" w:hAnsi="Corbel"/>
          <w:sz w:val="24"/>
          <w:szCs w:val="24"/>
        </w:rPr>
        <w:t xml:space="preserve">Improving data completeness will remain an important priority, particularly in light of rising </w:t>
      </w:r>
      <w:r w:rsidR="00DD45E9" w:rsidRPr="785BAB83">
        <w:rPr>
          <w:rFonts w:ascii="Corbel" w:hAnsi="Corbel"/>
          <w:sz w:val="24"/>
          <w:szCs w:val="24"/>
        </w:rPr>
        <w:t>‘</w:t>
      </w:r>
      <w:r w:rsidRPr="785BAB83">
        <w:rPr>
          <w:rFonts w:ascii="Corbel" w:hAnsi="Corbel"/>
          <w:sz w:val="24"/>
          <w:szCs w:val="24"/>
        </w:rPr>
        <w:t>prefer not to say</w:t>
      </w:r>
      <w:r w:rsidR="00DD45E9" w:rsidRPr="785BAB83">
        <w:rPr>
          <w:rFonts w:ascii="Corbel" w:hAnsi="Corbel"/>
          <w:sz w:val="24"/>
          <w:szCs w:val="24"/>
        </w:rPr>
        <w:t>’</w:t>
      </w:r>
      <w:r w:rsidRPr="785BAB83">
        <w:rPr>
          <w:rFonts w:ascii="Corbel" w:hAnsi="Corbel"/>
          <w:sz w:val="24"/>
          <w:szCs w:val="24"/>
        </w:rPr>
        <w:t xml:space="preserve"> responses for some characteristics</w:t>
      </w:r>
      <w:r w:rsidR="00726633" w:rsidRPr="785BAB83">
        <w:rPr>
          <w:rFonts w:ascii="Segoe UI" w:hAnsi="Segoe UI" w:cs="Segoe UI"/>
          <w:sz w:val="18"/>
          <w:szCs w:val="18"/>
        </w:rPr>
        <w:t xml:space="preserve"> </w:t>
      </w:r>
      <w:r w:rsidR="00726633" w:rsidRPr="785BAB83">
        <w:rPr>
          <w:rFonts w:ascii="Corbel" w:hAnsi="Corbel"/>
          <w:sz w:val="24"/>
          <w:szCs w:val="24"/>
        </w:rPr>
        <w:t>We will increase transparency about how this information is used, and aim to reinforce trust in our processes, to support disclosure</w:t>
      </w:r>
      <w:r w:rsidR="29358CBA" w:rsidRPr="785BAB83">
        <w:rPr>
          <w:rFonts w:ascii="Corbel" w:hAnsi="Corbel"/>
          <w:sz w:val="24"/>
          <w:szCs w:val="24"/>
        </w:rPr>
        <w:t>.</w:t>
      </w:r>
      <w:r w:rsidR="00726633" w:rsidRPr="785BAB83">
        <w:rPr>
          <w:rFonts w:ascii="Corbel" w:hAnsi="Corbel"/>
          <w:sz w:val="24"/>
          <w:szCs w:val="24"/>
        </w:rPr>
        <w:t xml:space="preserve"> </w:t>
      </w:r>
    </w:p>
    <w:p w14:paraId="25FE3F4C" w14:textId="5DC55B7E" w:rsidR="007F42FF" w:rsidRDefault="007F42FF" w:rsidP="007F42FF">
      <w:pPr>
        <w:rPr>
          <w:rFonts w:ascii="Corbel" w:hAnsi="Corbel"/>
          <w:sz w:val="24"/>
          <w:szCs w:val="24"/>
        </w:rPr>
      </w:pPr>
      <w:r w:rsidRPr="007F42FF">
        <w:rPr>
          <w:rFonts w:ascii="Corbel" w:hAnsi="Corbel"/>
          <w:sz w:val="24"/>
          <w:szCs w:val="24"/>
        </w:rPr>
        <w:t>These insights will be integrated into broader workforce planning and strategic activity, allowing recruitment data to inform actions aimed at addressing underrepresentation and building a more diverse pipeline into senior roles. Continued monitoring of progression through each stage of recruitment will help us evaluate the impact of interventions and identify where further focus is required.</w:t>
      </w:r>
    </w:p>
    <w:p w14:paraId="07E8C0C3" w14:textId="77777777" w:rsidR="001B28FC" w:rsidRDefault="001B28FC" w:rsidP="007F42FF">
      <w:pPr>
        <w:rPr>
          <w:rFonts w:ascii="Corbel" w:hAnsi="Corbel"/>
          <w:sz w:val="24"/>
          <w:szCs w:val="24"/>
        </w:rPr>
      </w:pPr>
    </w:p>
    <w:p w14:paraId="009D1124" w14:textId="716FA08C" w:rsidR="00684EA0" w:rsidRPr="00236D19" w:rsidRDefault="03F01D36" w:rsidP="001025E9">
      <w:pPr>
        <w:pStyle w:val="Heading2"/>
        <w:numPr>
          <w:ilvl w:val="0"/>
          <w:numId w:val="8"/>
        </w:numPr>
        <w:shd w:val="clear" w:color="auto" w:fill="FFF2CC" w:themeFill="accent4" w:themeFillTint="33"/>
        <w:rPr>
          <w:rFonts w:ascii="Corbel" w:eastAsia="Corbel" w:hAnsi="Corbel" w:cs="Corbel"/>
          <w:b/>
          <w:bCs/>
          <w:color w:val="1F3864" w:themeColor="accent1" w:themeShade="80"/>
          <w:sz w:val="24"/>
          <w:szCs w:val="24"/>
        </w:rPr>
      </w:pPr>
      <w:bookmarkStart w:id="27" w:name="_Toc223702120"/>
      <w:r w:rsidRPr="00236D19">
        <w:rPr>
          <w:rFonts w:ascii="Corbel" w:eastAsia="Corbel" w:hAnsi="Corbel" w:cs="Corbel"/>
          <w:b/>
          <w:bCs/>
          <w:color w:val="1F3864" w:themeColor="accent1" w:themeShade="80"/>
          <w:sz w:val="24"/>
          <w:szCs w:val="24"/>
        </w:rPr>
        <w:t>Development and progression</w:t>
      </w:r>
      <w:r w:rsidR="00810C01">
        <w:rPr>
          <w:rFonts w:ascii="Corbel" w:eastAsia="Corbel" w:hAnsi="Corbel" w:cs="Corbel"/>
          <w:b/>
          <w:bCs/>
          <w:color w:val="1F3864" w:themeColor="accent1" w:themeShade="80"/>
          <w:sz w:val="24"/>
          <w:szCs w:val="24"/>
        </w:rPr>
        <w:t>.</w:t>
      </w:r>
      <w:bookmarkEnd w:id="27"/>
      <w:r w:rsidR="002464B9">
        <w:rPr>
          <w:rFonts w:ascii="Corbel" w:eastAsia="Corbel" w:hAnsi="Corbel" w:cs="Corbel"/>
          <w:b/>
          <w:bCs/>
          <w:color w:val="1F3864" w:themeColor="accent1" w:themeShade="80"/>
          <w:sz w:val="24"/>
          <w:szCs w:val="24"/>
        </w:rPr>
        <w:t xml:space="preserve"> </w:t>
      </w:r>
    </w:p>
    <w:p w14:paraId="5F1C6F9B" w14:textId="77777777" w:rsidR="00452DC2" w:rsidRDefault="00452DC2" w:rsidP="008540E4">
      <w:pPr>
        <w:pStyle w:val="NoSpacing"/>
        <w:rPr>
          <w:rFonts w:ascii="Corbel" w:eastAsia="Times New Roman" w:hAnsi="Corbel"/>
          <w:sz w:val="24"/>
          <w:szCs w:val="24"/>
          <w:lang w:eastAsia="en-GB"/>
        </w:rPr>
      </w:pPr>
    </w:p>
    <w:p w14:paraId="515A2CB9" w14:textId="6189C939" w:rsidR="00452DC2" w:rsidRPr="00E17052" w:rsidRDefault="00452DC2" w:rsidP="785BAB83">
      <w:pPr>
        <w:pStyle w:val="Heading2"/>
        <w:rPr>
          <w:rFonts w:ascii="Corbel" w:eastAsia="Corbel" w:hAnsi="Corbel" w:cs="Corbel"/>
          <w:b/>
          <w:bCs/>
          <w:color w:val="000000" w:themeColor="text1"/>
          <w:sz w:val="24"/>
          <w:szCs w:val="24"/>
          <w:lang w:eastAsia="en-GB"/>
        </w:rPr>
      </w:pPr>
      <w:bookmarkStart w:id="28" w:name="_Toc223702121"/>
      <w:r w:rsidRPr="00E17052">
        <w:rPr>
          <w:rFonts w:ascii="Corbel" w:eastAsia="Corbel" w:hAnsi="Corbel" w:cs="Corbel"/>
          <w:b/>
          <w:bCs/>
          <w:color w:val="000000" w:themeColor="text1"/>
          <w:sz w:val="24"/>
          <w:szCs w:val="24"/>
          <w:lang w:eastAsia="en-GB"/>
        </w:rPr>
        <w:t xml:space="preserve">Academic </w:t>
      </w:r>
      <w:r w:rsidR="00D40AE0" w:rsidRPr="00E17052">
        <w:rPr>
          <w:rFonts w:ascii="Corbel" w:eastAsia="Corbel" w:hAnsi="Corbel" w:cs="Corbel"/>
          <w:b/>
          <w:bCs/>
          <w:color w:val="000000" w:themeColor="text1"/>
          <w:sz w:val="24"/>
          <w:szCs w:val="24"/>
          <w:lang w:eastAsia="en-GB"/>
        </w:rPr>
        <w:t>p</w:t>
      </w:r>
      <w:r w:rsidRPr="00E17052">
        <w:rPr>
          <w:rFonts w:ascii="Corbel" w:eastAsia="Corbel" w:hAnsi="Corbel" w:cs="Corbel"/>
          <w:b/>
          <w:bCs/>
          <w:color w:val="000000" w:themeColor="text1"/>
          <w:sz w:val="24"/>
          <w:szCs w:val="24"/>
          <w:lang w:eastAsia="en-GB"/>
        </w:rPr>
        <w:t>romotion</w:t>
      </w:r>
      <w:r w:rsidR="00D40AE0" w:rsidRPr="00E17052">
        <w:rPr>
          <w:rFonts w:ascii="Corbel" w:eastAsia="Corbel" w:hAnsi="Corbel" w:cs="Corbel"/>
          <w:b/>
          <w:bCs/>
          <w:color w:val="000000" w:themeColor="text1"/>
          <w:sz w:val="24"/>
          <w:szCs w:val="24"/>
          <w:lang w:eastAsia="en-GB"/>
        </w:rPr>
        <w:t xml:space="preserve"> and career development</w:t>
      </w:r>
      <w:bookmarkEnd w:id="28"/>
      <w:r w:rsidR="00965A08" w:rsidRPr="00E17052">
        <w:rPr>
          <w:rFonts w:ascii="Corbel" w:eastAsia="Corbel" w:hAnsi="Corbel" w:cs="Corbel"/>
          <w:b/>
          <w:bCs/>
          <w:color w:val="000000" w:themeColor="text1"/>
          <w:sz w:val="24"/>
          <w:szCs w:val="24"/>
          <w:lang w:eastAsia="en-GB"/>
        </w:rPr>
        <w:t>.</w:t>
      </w:r>
    </w:p>
    <w:p w14:paraId="057CCEE6" w14:textId="6062B882" w:rsidR="003F4580" w:rsidRPr="003F4580" w:rsidRDefault="003F4580" w:rsidP="003F4580">
      <w:pPr>
        <w:pStyle w:val="NoSpacing"/>
        <w:rPr>
          <w:rFonts w:ascii="Corbel" w:eastAsia="Times New Roman" w:hAnsi="Corbel"/>
          <w:sz w:val="24"/>
          <w:szCs w:val="24"/>
          <w:lang w:eastAsia="en-GB"/>
        </w:rPr>
      </w:pPr>
      <w:r w:rsidRPr="003F4580">
        <w:rPr>
          <w:rFonts w:ascii="Corbel" w:eastAsia="Times New Roman" w:hAnsi="Corbel"/>
          <w:sz w:val="24"/>
          <w:szCs w:val="24"/>
          <w:lang w:eastAsia="en-GB"/>
        </w:rPr>
        <w:t xml:space="preserve">There was no academic promotion round in 2024/25. Instead, the year was dedicated to extensive discussions with colleagues and formal consultation with our recognised trade unions on proposed updates to the promotion framework. This work included reviewing and refreshing the promotion criteria. Colleagues told us they wanted a process that better reflects the variety of academic work, and this feedback has shaped a more flexible and inclusive set of expectations. The revised framework focuses on the impact and outcomes of an individual’s contribution </w:t>
      </w:r>
      <w:r w:rsidR="00D40AE0">
        <w:rPr>
          <w:rFonts w:ascii="Corbel" w:eastAsia="Times New Roman" w:hAnsi="Corbel"/>
          <w:sz w:val="24"/>
          <w:szCs w:val="24"/>
          <w:lang w:eastAsia="en-GB"/>
        </w:rPr>
        <w:t>and</w:t>
      </w:r>
      <w:r w:rsidRPr="003F4580">
        <w:rPr>
          <w:rFonts w:ascii="Corbel" w:eastAsia="Times New Roman" w:hAnsi="Corbel"/>
          <w:sz w:val="24"/>
          <w:szCs w:val="24"/>
          <w:lang w:eastAsia="en-GB"/>
        </w:rPr>
        <w:t xml:space="preserve"> aims to recognise the full spectrum of academic achievement</w:t>
      </w:r>
      <w:r w:rsidR="00D40AE0">
        <w:rPr>
          <w:rFonts w:ascii="Corbel" w:eastAsia="Times New Roman" w:hAnsi="Corbel"/>
          <w:sz w:val="24"/>
          <w:szCs w:val="24"/>
          <w:lang w:eastAsia="en-GB"/>
        </w:rPr>
        <w:t xml:space="preserve"> – </w:t>
      </w:r>
      <w:r w:rsidRPr="003F4580">
        <w:rPr>
          <w:rFonts w:ascii="Corbel" w:eastAsia="Times New Roman" w:hAnsi="Corbel"/>
          <w:sz w:val="24"/>
          <w:szCs w:val="24"/>
          <w:lang w:eastAsia="en-GB"/>
        </w:rPr>
        <w:t>whether demonstrated through strong, balanced performance across all areas or through exceptional impact in either education or research.</w:t>
      </w:r>
    </w:p>
    <w:p w14:paraId="2F6646D2" w14:textId="77777777" w:rsidR="003F4580" w:rsidRDefault="003F4580" w:rsidP="003F4580">
      <w:pPr>
        <w:pStyle w:val="NoSpacing"/>
        <w:rPr>
          <w:rFonts w:ascii="Corbel" w:eastAsia="Times New Roman" w:hAnsi="Corbel"/>
          <w:sz w:val="24"/>
          <w:szCs w:val="24"/>
          <w:lang w:eastAsia="en-GB"/>
        </w:rPr>
      </w:pPr>
    </w:p>
    <w:p w14:paraId="296693E7" w14:textId="1A95AD8A" w:rsidR="00D40AE0" w:rsidRDefault="003F4580" w:rsidP="00452DC2">
      <w:pPr>
        <w:pStyle w:val="NoSpacing"/>
        <w:rPr>
          <w:rFonts w:ascii="Corbel" w:eastAsia="Times New Roman" w:hAnsi="Corbel"/>
          <w:sz w:val="24"/>
          <w:szCs w:val="24"/>
          <w:lang w:eastAsia="en-GB"/>
        </w:rPr>
      </w:pPr>
      <w:r w:rsidRPr="003F4580">
        <w:rPr>
          <w:rFonts w:ascii="Corbel" w:eastAsia="Times New Roman" w:hAnsi="Corbel"/>
          <w:sz w:val="24"/>
          <w:szCs w:val="24"/>
          <w:lang w:eastAsia="en-GB"/>
        </w:rPr>
        <w:t>A major improvement is the move from separate pathways</w:t>
      </w:r>
      <w:r w:rsidR="00D40AE0">
        <w:rPr>
          <w:rFonts w:ascii="Corbel" w:eastAsia="Times New Roman" w:hAnsi="Corbel"/>
          <w:sz w:val="24"/>
          <w:szCs w:val="24"/>
          <w:lang w:eastAsia="en-GB"/>
        </w:rPr>
        <w:t xml:space="preserve"> – </w:t>
      </w:r>
      <w:r w:rsidRPr="003F4580">
        <w:rPr>
          <w:rFonts w:ascii="Corbel" w:eastAsia="Times New Roman" w:hAnsi="Corbel"/>
          <w:sz w:val="24"/>
          <w:szCs w:val="24"/>
          <w:lang w:eastAsia="en-GB"/>
        </w:rPr>
        <w:t>teaching and research, teaching</w:t>
      </w:r>
      <w:r w:rsidRPr="003F4580">
        <w:rPr>
          <w:rFonts w:ascii="Cambria Math" w:eastAsia="Times New Roman" w:hAnsi="Cambria Math" w:cs="Cambria Math"/>
          <w:sz w:val="24"/>
          <w:szCs w:val="24"/>
          <w:lang w:eastAsia="en-GB"/>
        </w:rPr>
        <w:t>‑</w:t>
      </w:r>
      <w:r w:rsidRPr="003F4580">
        <w:rPr>
          <w:rFonts w:ascii="Corbel" w:eastAsia="Times New Roman" w:hAnsi="Corbel"/>
          <w:sz w:val="24"/>
          <w:szCs w:val="24"/>
          <w:lang w:eastAsia="en-GB"/>
        </w:rPr>
        <w:t>focused, and professional practice</w:t>
      </w:r>
      <w:r w:rsidR="00D40AE0">
        <w:rPr>
          <w:rFonts w:ascii="Corbel" w:eastAsia="Times New Roman" w:hAnsi="Corbel" w:cs="Corbel"/>
          <w:sz w:val="24"/>
          <w:szCs w:val="24"/>
          <w:lang w:eastAsia="en-GB"/>
        </w:rPr>
        <w:t xml:space="preserve"> – </w:t>
      </w:r>
      <w:r w:rsidRPr="003F4580">
        <w:rPr>
          <w:rFonts w:ascii="Corbel" w:eastAsia="Times New Roman" w:hAnsi="Corbel"/>
          <w:sz w:val="24"/>
          <w:szCs w:val="24"/>
          <w:lang w:eastAsia="en-GB"/>
        </w:rPr>
        <w:t xml:space="preserve">to one integrated set of criteria. These criteria are organised into three core domains: </w:t>
      </w:r>
    </w:p>
    <w:p w14:paraId="5CCC751F" w14:textId="77777777" w:rsidR="00D40AE0" w:rsidRDefault="003F4580" w:rsidP="00F56C3A">
      <w:pPr>
        <w:pStyle w:val="NoSpacing"/>
        <w:numPr>
          <w:ilvl w:val="0"/>
          <w:numId w:val="11"/>
        </w:numPr>
        <w:rPr>
          <w:rFonts w:ascii="Corbel" w:eastAsia="Times New Roman" w:hAnsi="Corbel"/>
          <w:sz w:val="24"/>
          <w:szCs w:val="24"/>
          <w:lang w:eastAsia="en-GB"/>
        </w:rPr>
      </w:pPr>
      <w:r w:rsidRPr="003F4580">
        <w:rPr>
          <w:rFonts w:ascii="Corbel" w:eastAsia="Times New Roman" w:hAnsi="Corbel"/>
          <w:sz w:val="24"/>
          <w:szCs w:val="24"/>
          <w:lang w:eastAsia="en-GB"/>
        </w:rPr>
        <w:t>Education and Pedagogic Scholarship</w:t>
      </w:r>
      <w:r w:rsidR="00D40AE0">
        <w:rPr>
          <w:rFonts w:ascii="Corbel" w:eastAsia="Times New Roman" w:hAnsi="Corbel"/>
          <w:sz w:val="24"/>
          <w:szCs w:val="24"/>
          <w:lang w:eastAsia="en-GB"/>
        </w:rPr>
        <w:t>.</w:t>
      </w:r>
    </w:p>
    <w:p w14:paraId="68AC6F79" w14:textId="7B2F4459" w:rsidR="00D40AE0" w:rsidRDefault="003F4580" w:rsidP="00F56C3A">
      <w:pPr>
        <w:pStyle w:val="NoSpacing"/>
        <w:numPr>
          <w:ilvl w:val="0"/>
          <w:numId w:val="11"/>
        </w:numPr>
        <w:rPr>
          <w:rFonts w:ascii="Corbel" w:eastAsia="Times New Roman" w:hAnsi="Corbel"/>
          <w:sz w:val="24"/>
          <w:szCs w:val="24"/>
          <w:lang w:eastAsia="en-GB"/>
        </w:rPr>
      </w:pPr>
      <w:r w:rsidRPr="003F4580">
        <w:rPr>
          <w:rFonts w:ascii="Corbel" w:eastAsia="Times New Roman" w:hAnsi="Corbel"/>
          <w:sz w:val="24"/>
          <w:szCs w:val="24"/>
          <w:lang w:eastAsia="en-GB"/>
        </w:rPr>
        <w:t>Research and Knowledge Exchange</w:t>
      </w:r>
      <w:r w:rsidR="00D40AE0">
        <w:rPr>
          <w:rFonts w:ascii="Corbel" w:eastAsia="Times New Roman" w:hAnsi="Corbel"/>
          <w:sz w:val="24"/>
          <w:szCs w:val="24"/>
          <w:lang w:eastAsia="en-GB"/>
        </w:rPr>
        <w:t>.</w:t>
      </w:r>
    </w:p>
    <w:p w14:paraId="5435F244" w14:textId="5F5DF388" w:rsidR="00D40AE0" w:rsidRDefault="003F4580" w:rsidP="00F56C3A">
      <w:pPr>
        <w:pStyle w:val="NoSpacing"/>
        <w:numPr>
          <w:ilvl w:val="0"/>
          <w:numId w:val="11"/>
        </w:numPr>
        <w:rPr>
          <w:rFonts w:ascii="Corbel" w:eastAsia="Times New Roman" w:hAnsi="Corbel"/>
          <w:sz w:val="24"/>
          <w:szCs w:val="24"/>
          <w:lang w:eastAsia="en-GB"/>
        </w:rPr>
      </w:pPr>
      <w:r w:rsidRPr="003F4580">
        <w:rPr>
          <w:rFonts w:ascii="Corbel" w:eastAsia="Times New Roman" w:hAnsi="Corbel"/>
          <w:sz w:val="24"/>
          <w:szCs w:val="24"/>
          <w:lang w:eastAsia="en-GB"/>
        </w:rPr>
        <w:t xml:space="preserve">Leadership and Citizenship. </w:t>
      </w:r>
    </w:p>
    <w:p w14:paraId="22E9C106" w14:textId="77777777" w:rsidR="00002791" w:rsidRDefault="00002791" w:rsidP="00002791">
      <w:pPr>
        <w:pStyle w:val="NoSpacing"/>
        <w:ind w:left="720"/>
        <w:rPr>
          <w:rFonts w:ascii="Corbel" w:eastAsia="Times New Roman" w:hAnsi="Corbel"/>
          <w:sz w:val="24"/>
          <w:szCs w:val="24"/>
          <w:lang w:eastAsia="en-GB"/>
        </w:rPr>
      </w:pPr>
    </w:p>
    <w:p w14:paraId="16522B97" w14:textId="7B1B8BB2" w:rsidR="002C5718" w:rsidRPr="00796BD5" w:rsidRDefault="003F4580" w:rsidP="00796BD5">
      <w:pPr>
        <w:pStyle w:val="NoSpacing"/>
      </w:pPr>
      <w:r w:rsidRPr="785BAB83">
        <w:rPr>
          <w:rFonts w:ascii="Corbel" w:hAnsi="Corbel"/>
          <w:sz w:val="24"/>
          <w:szCs w:val="24"/>
        </w:rPr>
        <w:t xml:space="preserve">All academic </w:t>
      </w:r>
      <w:r w:rsidR="00D40AE0" w:rsidRPr="785BAB83">
        <w:rPr>
          <w:rFonts w:ascii="Corbel" w:hAnsi="Corbel"/>
          <w:sz w:val="24"/>
          <w:szCs w:val="24"/>
        </w:rPr>
        <w:t xml:space="preserve">colleagues </w:t>
      </w:r>
      <w:r w:rsidRPr="785BAB83">
        <w:rPr>
          <w:rFonts w:ascii="Corbel" w:hAnsi="Corbel"/>
          <w:sz w:val="24"/>
          <w:szCs w:val="24"/>
        </w:rPr>
        <w:t>will work within this unified structure</w:t>
      </w:r>
      <w:r w:rsidR="00D40AE0" w:rsidRPr="785BAB83">
        <w:rPr>
          <w:rFonts w:ascii="Corbel" w:hAnsi="Corbel"/>
          <w:sz w:val="24"/>
          <w:szCs w:val="24"/>
        </w:rPr>
        <w:t xml:space="preserve">, </w:t>
      </w:r>
      <w:r w:rsidRPr="785BAB83">
        <w:rPr>
          <w:rFonts w:ascii="Corbel" w:hAnsi="Corbel"/>
          <w:sz w:val="24"/>
          <w:szCs w:val="24"/>
        </w:rPr>
        <w:t>strengthen</w:t>
      </w:r>
      <w:r w:rsidR="00D40AE0" w:rsidRPr="785BAB83">
        <w:rPr>
          <w:rFonts w:ascii="Corbel" w:hAnsi="Corbel"/>
          <w:sz w:val="24"/>
          <w:szCs w:val="24"/>
        </w:rPr>
        <w:t>ing</w:t>
      </w:r>
      <w:r w:rsidRPr="785BAB83">
        <w:rPr>
          <w:rFonts w:ascii="Corbel" w:hAnsi="Corbel"/>
          <w:sz w:val="24"/>
          <w:szCs w:val="24"/>
        </w:rPr>
        <w:t xml:space="preserve"> consistency and fairness across roles, provid</w:t>
      </w:r>
      <w:r w:rsidR="00D40AE0" w:rsidRPr="785BAB83">
        <w:rPr>
          <w:rFonts w:ascii="Corbel" w:hAnsi="Corbel"/>
          <w:sz w:val="24"/>
          <w:szCs w:val="24"/>
        </w:rPr>
        <w:t xml:space="preserve">ing </w:t>
      </w:r>
      <w:r w:rsidRPr="785BAB83">
        <w:rPr>
          <w:rFonts w:ascii="Corbel" w:hAnsi="Corbel"/>
          <w:sz w:val="24"/>
          <w:szCs w:val="24"/>
        </w:rPr>
        <w:t>greater room for individuals to evidence their strengths, and offer</w:t>
      </w:r>
      <w:r w:rsidR="00D40AE0" w:rsidRPr="785BAB83">
        <w:rPr>
          <w:rFonts w:ascii="Corbel" w:hAnsi="Corbel"/>
          <w:sz w:val="24"/>
          <w:szCs w:val="24"/>
        </w:rPr>
        <w:t>ing</w:t>
      </w:r>
      <w:r w:rsidRPr="785BAB83">
        <w:rPr>
          <w:rFonts w:ascii="Corbel" w:hAnsi="Corbel"/>
          <w:sz w:val="24"/>
          <w:szCs w:val="24"/>
        </w:rPr>
        <w:t xml:space="preserve"> a clearer framework to support conversations in Performance Development Reviews (PDRs).</w:t>
      </w:r>
      <w:r w:rsidR="008450F4" w:rsidRPr="785BAB83">
        <w:rPr>
          <w:rFonts w:ascii="Corbel" w:hAnsi="Corbel"/>
          <w:sz w:val="24"/>
          <w:szCs w:val="24"/>
        </w:rPr>
        <w:t xml:space="preserve">  </w:t>
      </w:r>
      <w:r w:rsidR="002C5718" w:rsidRPr="785BAB83">
        <w:rPr>
          <w:rFonts w:ascii="Corbel" w:hAnsi="Corbel"/>
          <w:sz w:val="24"/>
          <w:szCs w:val="24"/>
        </w:rPr>
        <w:t>For academic colleagues,</w:t>
      </w:r>
      <w:r w:rsidR="004B6CAC" w:rsidRPr="785BAB83">
        <w:rPr>
          <w:rFonts w:ascii="Corbel" w:hAnsi="Corbel"/>
          <w:sz w:val="24"/>
          <w:szCs w:val="24"/>
        </w:rPr>
        <w:t xml:space="preserve"> Royal Holloway is wo</w:t>
      </w:r>
      <w:r w:rsidR="002C5718" w:rsidRPr="785BAB83">
        <w:rPr>
          <w:rFonts w:ascii="Corbel" w:hAnsi="Corbel"/>
          <w:sz w:val="24"/>
          <w:szCs w:val="24"/>
        </w:rPr>
        <w:t xml:space="preserve">rking on new career development </w:t>
      </w:r>
      <w:r w:rsidR="002C5718" w:rsidRPr="785BAB83">
        <w:rPr>
          <w:rFonts w:ascii="Corbel" w:hAnsi="Corbel"/>
          <w:sz w:val="24"/>
          <w:szCs w:val="24"/>
        </w:rPr>
        <w:lastRenderedPageBreak/>
        <w:t>initiatives, including the </w:t>
      </w:r>
      <w:hyperlink r:id="rId25">
        <w:r w:rsidR="002C5718" w:rsidRPr="785BAB83">
          <w:rPr>
            <w:rStyle w:val="Hyperlink"/>
            <w:rFonts w:ascii="Corbel" w:hAnsi="Corbel"/>
            <w:color w:val="auto"/>
            <w:sz w:val="24"/>
            <w:szCs w:val="24"/>
            <w:u w:val="none"/>
          </w:rPr>
          <w:t>Early Career Researchers Hub</w:t>
        </w:r>
      </w:hyperlink>
      <w:r w:rsidR="002C5718" w:rsidRPr="785BAB83">
        <w:rPr>
          <w:rFonts w:ascii="Corbel" w:hAnsi="Corbel"/>
          <w:sz w:val="24"/>
          <w:szCs w:val="24"/>
        </w:rPr>
        <w:t> and specific sessions for mid-career academics and</w:t>
      </w:r>
      <w:r w:rsidR="002C5718">
        <w:t xml:space="preserve"> researchers. </w:t>
      </w:r>
    </w:p>
    <w:p w14:paraId="6CAC9B02" w14:textId="33FF4BA6" w:rsidR="002C5718" w:rsidRDefault="008A6D46" w:rsidP="00981B04">
      <w:pPr>
        <w:rPr>
          <w:rFonts w:ascii="Corbel" w:eastAsia="Times New Roman" w:hAnsi="Corbel"/>
          <w:color w:val="FF0000"/>
          <w:sz w:val="24"/>
          <w:szCs w:val="24"/>
          <w:lang w:eastAsia="en-GB"/>
        </w:rPr>
      </w:pPr>
      <w:r w:rsidRPr="00BA5B8A">
        <w:rPr>
          <w:rFonts w:ascii="Corbel" w:hAnsi="Corbel"/>
          <w:noProof/>
          <w:sz w:val="24"/>
          <w:szCs w:val="24"/>
        </w:rPr>
        <mc:AlternateContent>
          <mc:Choice Requires="wps">
            <w:drawing>
              <wp:anchor distT="45720" distB="45720" distL="114300" distR="114300" simplePos="0" relativeHeight="251658244" behindDoc="0" locked="0" layoutInCell="1" allowOverlap="1" wp14:anchorId="062B646D" wp14:editId="00617106">
                <wp:simplePos x="0" y="0"/>
                <wp:positionH relativeFrom="page">
                  <wp:posOffset>609600</wp:posOffset>
                </wp:positionH>
                <wp:positionV relativeFrom="paragraph">
                  <wp:posOffset>247015</wp:posOffset>
                </wp:positionV>
                <wp:extent cx="6414135" cy="1404620"/>
                <wp:effectExtent l="38100" t="38100" r="120015" b="118745"/>
                <wp:wrapSquare wrapText="bothSides"/>
                <wp:docPr id="1686274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135" cy="1404620"/>
                        </a:xfrm>
                        <a:prstGeom prst="rect">
                          <a:avLst/>
                        </a:prstGeom>
                        <a:solidFill>
                          <a:schemeClr val="accent4">
                            <a:lumMod val="20000"/>
                            <a:lumOff val="80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445C0FB" w14:textId="007C7F47" w:rsidR="00265966" w:rsidRPr="005E106B" w:rsidRDefault="00265966" w:rsidP="00F4110D">
                            <w:pPr>
                              <w:rPr>
                                <w:rFonts w:ascii="Corbel" w:hAnsi="Corbel"/>
                                <w:b/>
                                <w:bCs/>
                                <w:sz w:val="24"/>
                                <w:szCs w:val="24"/>
                              </w:rPr>
                            </w:pPr>
                            <w:r w:rsidRPr="005E106B">
                              <w:rPr>
                                <w:rFonts w:ascii="Corbel" w:hAnsi="Corbel"/>
                                <w:b/>
                                <w:bCs/>
                                <w:sz w:val="24"/>
                                <w:szCs w:val="24"/>
                              </w:rPr>
                              <w:t>Breaking Barriers</w:t>
                            </w:r>
                            <w:r w:rsidR="005173FA" w:rsidRPr="005E106B">
                              <w:rPr>
                                <w:rFonts w:ascii="Corbel" w:hAnsi="Corbel"/>
                                <w:b/>
                                <w:bCs/>
                                <w:sz w:val="24"/>
                                <w:szCs w:val="24"/>
                              </w:rPr>
                              <w:t>: Shaping Inclusive Career Development Opportunities</w:t>
                            </w:r>
                            <w:r w:rsidR="00795214" w:rsidRPr="005E106B">
                              <w:rPr>
                                <w:rFonts w:ascii="Corbel" w:hAnsi="Corbel"/>
                                <w:b/>
                                <w:bCs/>
                                <w:sz w:val="24"/>
                                <w:szCs w:val="24"/>
                              </w:rPr>
                              <w:t>.</w:t>
                            </w:r>
                          </w:p>
                          <w:p w14:paraId="01C8CF92" w14:textId="39BC6CB2" w:rsidR="00F4110D" w:rsidRPr="005E106B" w:rsidRDefault="00F4110D" w:rsidP="00F4110D">
                            <w:pPr>
                              <w:rPr>
                                <w:rFonts w:ascii="Corbel" w:hAnsi="Corbel"/>
                                <w:sz w:val="24"/>
                                <w:szCs w:val="24"/>
                              </w:rPr>
                            </w:pPr>
                            <w:r w:rsidRPr="005E106B">
                              <w:rPr>
                                <w:rFonts w:ascii="Corbel" w:hAnsi="Corbel"/>
                                <w:sz w:val="24"/>
                                <w:szCs w:val="24"/>
                              </w:rPr>
                              <w:t xml:space="preserve">As part of </w:t>
                            </w:r>
                            <w:r w:rsidR="002570DD" w:rsidRPr="005E106B">
                              <w:rPr>
                                <w:rFonts w:ascii="Corbel" w:hAnsi="Corbel"/>
                                <w:sz w:val="24"/>
                                <w:szCs w:val="24"/>
                              </w:rPr>
                              <w:t xml:space="preserve">Royal Holloway’s </w:t>
                            </w:r>
                            <w:r w:rsidRPr="005E106B">
                              <w:rPr>
                                <w:rFonts w:ascii="Corbel" w:hAnsi="Corbel"/>
                                <w:sz w:val="24"/>
                                <w:szCs w:val="24"/>
                              </w:rPr>
                              <w:t>Anti</w:t>
                            </w:r>
                            <w:r w:rsidRPr="005E106B">
                              <w:rPr>
                                <w:rFonts w:ascii="Cambria Math" w:hAnsi="Cambria Math" w:cs="Cambria Math"/>
                                <w:sz w:val="24"/>
                                <w:szCs w:val="24"/>
                              </w:rPr>
                              <w:t>‑</w:t>
                            </w:r>
                            <w:r w:rsidRPr="005E106B">
                              <w:rPr>
                                <w:rFonts w:ascii="Corbel" w:hAnsi="Corbel"/>
                                <w:sz w:val="24"/>
                                <w:szCs w:val="24"/>
                              </w:rPr>
                              <w:t xml:space="preserve">Racism Action Plan and </w:t>
                            </w:r>
                            <w:r w:rsidR="002570DD" w:rsidRPr="005E106B">
                              <w:rPr>
                                <w:rFonts w:ascii="Corbel" w:hAnsi="Corbel"/>
                                <w:sz w:val="24"/>
                                <w:szCs w:val="24"/>
                              </w:rPr>
                              <w:t>strategic direction for</w:t>
                            </w:r>
                            <w:r w:rsidR="000B1A4E" w:rsidRPr="005E106B">
                              <w:rPr>
                                <w:rFonts w:ascii="Corbel" w:hAnsi="Corbel"/>
                                <w:sz w:val="24"/>
                                <w:szCs w:val="24"/>
                              </w:rPr>
                              <w:t xml:space="preserve"> </w:t>
                            </w:r>
                            <w:r w:rsidRPr="005E106B">
                              <w:rPr>
                                <w:rFonts w:ascii="Corbel" w:hAnsi="Corbel"/>
                                <w:sz w:val="24"/>
                                <w:szCs w:val="24"/>
                              </w:rPr>
                              <w:t xml:space="preserve">Research and Innovation, the University launched a new initiative aimed at improving career progression for Black and global majority academic and research colleagues. </w:t>
                            </w:r>
                            <w:r w:rsidR="00F47ADD" w:rsidRPr="005E106B">
                              <w:rPr>
                                <w:rFonts w:ascii="Corbel" w:hAnsi="Corbel"/>
                                <w:sz w:val="24"/>
                                <w:szCs w:val="24"/>
                              </w:rPr>
                              <w:t>Led by Professor Ruth Livesey</w:t>
                            </w:r>
                            <w:r w:rsidR="00812C18" w:rsidRPr="005E106B">
                              <w:rPr>
                                <w:rFonts w:ascii="Corbel" w:hAnsi="Corbel"/>
                                <w:sz w:val="24"/>
                                <w:szCs w:val="24"/>
                              </w:rPr>
                              <w:t xml:space="preserve">, </w:t>
                            </w:r>
                            <w:r w:rsidR="00D6542B" w:rsidRPr="005E106B">
                              <w:rPr>
                                <w:rFonts w:ascii="Corbel" w:hAnsi="Corbel"/>
                                <w:sz w:val="24"/>
                                <w:szCs w:val="24"/>
                              </w:rPr>
                              <w:t>Pro Vice-Chancellor (Research and Innovation), t</w:t>
                            </w:r>
                            <w:r w:rsidRPr="005E106B">
                              <w:rPr>
                                <w:rFonts w:ascii="Corbel" w:hAnsi="Corbel"/>
                                <w:sz w:val="24"/>
                                <w:szCs w:val="24"/>
                              </w:rPr>
                              <w:t>he initiative seeks to understand the specific barriers affecting these colleagues and to co</w:t>
                            </w:r>
                            <w:r w:rsidRPr="005E106B">
                              <w:rPr>
                                <w:rFonts w:ascii="Cambria Math" w:hAnsi="Cambria Math" w:cs="Cambria Math"/>
                                <w:sz w:val="24"/>
                                <w:szCs w:val="24"/>
                              </w:rPr>
                              <w:t>‑</w:t>
                            </w:r>
                            <w:r w:rsidRPr="005E106B">
                              <w:rPr>
                                <w:rFonts w:ascii="Corbel" w:hAnsi="Corbel"/>
                                <w:sz w:val="24"/>
                                <w:szCs w:val="24"/>
                              </w:rPr>
                              <w:t xml:space="preserve">design meaningful professional development support that </w:t>
                            </w:r>
                            <w:r w:rsidR="00BF23D7" w:rsidRPr="005E106B">
                              <w:rPr>
                                <w:rFonts w:ascii="Corbel" w:hAnsi="Corbel"/>
                                <w:sz w:val="24"/>
                                <w:szCs w:val="24"/>
                              </w:rPr>
                              <w:t xml:space="preserve">responds to </w:t>
                            </w:r>
                            <w:r w:rsidRPr="005E106B">
                              <w:rPr>
                                <w:rFonts w:ascii="Corbel" w:hAnsi="Corbel"/>
                                <w:sz w:val="24"/>
                                <w:szCs w:val="24"/>
                              </w:rPr>
                              <w:t>their lived experiences.</w:t>
                            </w:r>
                          </w:p>
                          <w:p w14:paraId="0FCFD6F4" w14:textId="68A023DC" w:rsidR="00F4110D" w:rsidRPr="005E106B" w:rsidRDefault="00B421AB" w:rsidP="00F4110D">
                            <w:pPr>
                              <w:rPr>
                                <w:rFonts w:ascii="Corbel" w:hAnsi="Corbel"/>
                                <w:sz w:val="24"/>
                                <w:szCs w:val="24"/>
                              </w:rPr>
                            </w:pPr>
                            <w:r w:rsidRPr="005E106B">
                              <w:rPr>
                                <w:rFonts w:ascii="Corbel" w:hAnsi="Corbel"/>
                                <w:sz w:val="24"/>
                                <w:szCs w:val="24"/>
                              </w:rPr>
                              <w:t>A</w:t>
                            </w:r>
                            <w:r w:rsidR="00F4110D" w:rsidRPr="005E106B">
                              <w:rPr>
                                <w:rFonts w:ascii="Corbel" w:hAnsi="Corbel"/>
                                <w:sz w:val="24"/>
                                <w:szCs w:val="24"/>
                              </w:rPr>
                              <w:t xml:space="preserve"> steering group of ten Black and global majority academics and researchers formed</w:t>
                            </w:r>
                            <w:r w:rsidR="002D4BA9" w:rsidRPr="005E106B">
                              <w:rPr>
                                <w:rFonts w:ascii="Corbel" w:hAnsi="Corbel"/>
                                <w:sz w:val="24"/>
                                <w:szCs w:val="24"/>
                              </w:rPr>
                              <w:t xml:space="preserve"> in</w:t>
                            </w:r>
                            <w:r w:rsidR="00871AAC" w:rsidRPr="005E106B">
                              <w:rPr>
                                <w:rFonts w:ascii="Corbel" w:hAnsi="Corbel"/>
                                <w:sz w:val="24"/>
                                <w:szCs w:val="24"/>
                              </w:rPr>
                              <w:t xml:space="preserve"> </w:t>
                            </w:r>
                            <w:r w:rsidR="002D4BA9" w:rsidRPr="005E106B">
                              <w:rPr>
                                <w:rFonts w:ascii="Corbel" w:hAnsi="Corbel"/>
                                <w:sz w:val="24"/>
                                <w:szCs w:val="24"/>
                              </w:rPr>
                              <w:t>Spring 2025</w:t>
                            </w:r>
                            <w:r w:rsidRPr="005E106B">
                              <w:rPr>
                                <w:rFonts w:ascii="Corbel" w:hAnsi="Corbel"/>
                                <w:sz w:val="24"/>
                                <w:szCs w:val="24"/>
                              </w:rPr>
                              <w:t xml:space="preserve"> to</w:t>
                            </w:r>
                            <w:r w:rsidR="00F4110D" w:rsidRPr="005E106B">
                              <w:rPr>
                                <w:rFonts w:ascii="Corbel" w:hAnsi="Corbel"/>
                                <w:sz w:val="24"/>
                                <w:szCs w:val="24"/>
                              </w:rPr>
                              <w:t xml:space="preserve"> </w:t>
                            </w:r>
                            <w:r w:rsidR="00542B80" w:rsidRPr="005E106B">
                              <w:rPr>
                                <w:rFonts w:ascii="Corbel" w:hAnsi="Corbel"/>
                                <w:sz w:val="24"/>
                                <w:szCs w:val="24"/>
                              </w:rPr>
                              <w:t xml:space="preserve">shape </w:t>
                            </w:r>
                            <w:r w:rsidR="00F4110D" w:rsidRPr="005E106B">
                              <w:rPr>
                                <w:rFonts w:ascii="Corbel" w:hAnsi="Corbel"/>
                                <w:sz w:val="24"/>
                                <w:szCs w:val="24"/>
                              </w:rPr>
                              <w:t xml:space="preserve">the direction of the initiative by sharing insights, identifying institutional and cultural barriers, and helping develop targeted interventions. Participation </w:t>
                            </w:r>
                            <w:r w:rsidR="00A42E16" w:rsidRPr="005E106B">
                              <w:rPr>
                                <w:rFonts w:ascii="Corbel" w:hAnsi="Corbel"/>
                                <w:sz w:val="24"/>
                                <w:szCs w:val="24"/>
                              </w:rPr>
                              <w:t>was</w:t>
                            </w:r>
                            <w:r w:rsidR="00F4110D" w:rsidRPr="005E106B">
                              <w:rPr>
                                <w:rFonts w:ascii="Corbel" w:hAnsi="Corbel"/>
                                <w:sz w:val="24"/>
                                <w:szCs w:val="24"/>
                              </w:rPr>
                              <w:t xml:space="preserve"> supported through a dedicated fund of up to £1,000 per member to contribute to research profile or career development activities.</w:t>
                            </w:r>
                          </w:p>
                          <w:p w14:paraId="7AB7FAF5" w14:textId="19ECDD3D" w:rsidR="00F4110D" w:rsidRPr="005E106B" w:rsidRDefault="00F4110D" w:rsidP="00F4110D">
                            <w:pPr>
                              <w:rPr>
                                <w:rFonts w:ascii="Corbel" w:hAnsi="Corbel"/>
                                <w:sz w:val="24"/>
                                <w:szCs w:val="24"/>
                              </w:rPr>
                            </w:pPr>
                            <w:r w:rsidRPr="005E106B">
                              <w:rPr>
                                <w:rFonts w:ascii="Corbel" w:hAnsi="Corbel"/>
                                <w:sz w:val="24"/>
                                <w:szCs w:val="24"/>
                              </w:rPr>
                              <w:t>This initiative complements existing professional development programmes but places an explicit focus on advancing equity, increasing participation, and ensuring that development opportunities reflect the diversity of experiences across the University. Overall, it represents a key step toward creating a more inclusive academic environment and supporting Black and global majority colleagues to thrive at every stage of their careers.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2B646D" id="_x0000_s1028" type="#_x0000_t202" style="position:absolute;margin-left:48pt;margin-top:19.45pt;width:505.05pt;height:110.6pt;z-index:2516582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" fillcolor="#fff2cc [663]">
                <v:shadow on="t" color="black" opacity="26214f" origin="-.5,-.5" offset=".74836mm,.74836mm"/>
                <v:textbox style="mso-fit-shape-to-text:t">
                  <w:txbxContent>
                    <w:p w14:paraId="5445C0FB" w14:textId="007C7F47" w:rsidR="00265966" w:rsidRPr="005E106B" w:rsidRDefault="00265966" w:rsidP="00F4110D">
                      <w:pPr>
                        <w:rPr>
                          <w:rFonts w:ascii="Corbel" w:hAnsi="Corbel"/>
                          <w:b/>
                          <w:bCs/>
                          <w:sz w:val="24"/>
                          <w:szCs w:val="24"/>
                        </w:rPr>
                      </w:pPr>
                      <w:r w:rsidRPr="005E106B">
                        <w:rPr>
                          <w:rFonts w:ascii="Corbel" w:hAnsi="Corbel"/>
                          <w:b/>
                          <w:bCs/>
                          <w:sz w:val="24"/>
                          <w:szCs w:val="24"/>
                        </w:rPr>
                        <w:t>Breaking Barriers</w:t>
                      </w:r>
                      <w:r w:rsidR="005173FA" w:rsidRPr="005E106B">
                        <w:rPr>
                          <w:rFonts w:ascii="Corbel" w:hAnsi="Corbel"/>
                          <w:b/>
                          <w:bCs/>
                          <w:sz w:val="24"/>
                          <w:szCs w:val="24"/>
                        </w:rPr>
                        <w:t>: Shaping Inclusive Career Development Opportunities</w:t>
                      </w:r>
                      <w:r w:rsidR="00795214" w:rsidRPr="005E106B">
                        <w:rPr>
                          <w:rFonts w:ascii="Corbel" w:hAnsi="Corbel"/>
                          <w:b/>
                          <w:bCs/>
                          <w:sz w:val="24"/>
                          <w:szCs w:val="24"/>
                        </w:rPr>
                        <w:t>.</w:t>
                      </w:r>
                    </w:p>
                    <w:p w14:paraId="01C8CF92" w14:textId="39BC6CB2" w:rsidR="00F4110D" w:rsidRPr="005E106B" w:rsidRDefault="00F4110D" w:rsidP="00F4110D">
                      <w:pPr>
                        <w:rPr>
                          <w:rFonts w:ascii="Corbel" w:hAnsi="Corbel"/>
                          <w:sz w:val="24"/>
                          <w:szCs w:val="24"/>
                        </w:rPr>
                      </w:pPr>
                      <w:r w:rsidRPr="005E106B">
                        <w:rPr>
                          <w:rFonts w:ascii="Corbel" w:hAnsi="Corbel"/>
                          <w:sz w:val="24"/>
                          <w:szCs w:val="24"/>
                        </w:rPr>
                        <w:t xml:space="preserve">As part of </w:t>
                      </w:r>
                      <w:r w:rsidR="002570DD" w:rsidRPr="005E106B">
                        <w:rPr>
                          <w:rFonts w:ascii="Corbel" w:hAnsi="Corbel"/>
                          <w:sz w:val="24"/>
                          <w:szCs w:val="24"/>
                        </w:rPr>
                        <w:t xml:space="preserve">Royal Holloway’s </w:t>
                      </w:r>
                      <w:r w:rsidRPr="005E106B">
                        <w:rPr>
                          <w:rFonts w:ascii="Corbel" w:hAnsi="Corbel"/>
                          <w:sz w:val="24"/>
                          <w:szCs w:val="24"/>
                        </w:rPr>
                        <w:t>Anti</w:t>
                      </w:r>
                      <w:r w:rsidRPr="005E106B">
                        <w:rPr>
                          <w:rFonts w:ascii="Cambria Math" w:hAnsi="Cambria Math" w:cs="Cambria Math"/>
                          <w:sz w:val="24"/>
                          <w:szCs w:val="24"/>
                        </w:rPr>
                        <w:t>‑</w:t>
                      </w:r>
                      <w:r w:rsidRPr="005E106B">
                        <w:rPr>
                          <w:rFonts w:ascii="Corbel" w:hAnsi="Corbel"/>
                          <w:sz w:val="24"/>
                          <w:szCs w:val="24"/>
                        </w:rPr>
                        <w:t xml:space="preserve">Racism Action Plan and </w:t>
                      </w:r>
                      <w:r w:rsidR="002570DD" w:rsidRPr="005E106B">
                        <w:rPr>
                          <w:rFonts w:ascii="Corbel" w:hAnsi="Corbel"/>
                          <w:sz w:val="24"/>
                          <w:szCs w:val="24"/>
                        </w:rPr>
                        <w:t>strategic direction for</w:t>
                      </w:r>
                      <w:r w:rsidR="000B1A4E" w:rsidRPr="005E106B">
                        <w:rPr>
                          <w:rFonts w:ascii="Corbel" w:hAnsi="Corbel"/>
                          <w:sz w:val="24"/>
                          <w:szCs w:val="24"/>
                        </w:rPr>
                        <w:t xml:space="preserve"> </w:t>
                      </w:r>
                      <w:r w:rsidRPr="005E106B">
                        <w:rPr>
                          <w:rFonts w:ascii="Corbel" w:hAnsi="Corbel"/>
                          <w:sz w:val="24"/>
                          <w:szCs w:val="24"/>
                        </w:rPr>
                        <w:t xml:space="preserve">Research and Innovation, the University launched a new initiative aimed at improving career progression for Black and global majority academic and research colleagues. </w:t>
                      </w:r>
                      <w:r w:rsidR="00F47ADD" w:rsidRPr="005E106B">
                        <w:rPr>
                          <w:rFonts w:ascii="Corbel" w:hAnsi="Corbel"/>
                          <w:sz w:val="24"/>
                          <w:szCs w:val="24"/>
                        </w:rPr>
                        <w:t>Led by Professor Ruth Livesey</w:t>
                      </w:r>
                      <w:r w:rsidR="00812C18" w:rsidRPr="005E106B">
                        <w:rPr>
                          <w:rFonts w:ascii="Corbel" w:hAnsi="Corbel"/>
                          <w:sz w:val="24"/>
                          <w:szCs w:val="24"/>
                        </w:rPr>
                        <w:t xml:space="preserve">, </w:t>
                      </w:r>
                      <w:r w:rsidR="00D6542B" w:rsidRPr="005E106B">
                        <w:rPr>
                          <w:rFonts w:ascii="Corbel" w:hAnsi="Corbel"/>
                          <w:sz w:val="24"/>
                          <w:szCs w:val="24"/>
                        </w:rPr>
                        <w:t>Pro Vice-Chancellor (Research and Innovation), t</w:t>
                      </w:r>
                      <w:r w:rsidRPr="005E106B">
                        <w:rPr>
                          <w:rFonts w:ascii="Corbel" w:hAnsi="Corbel"/>
                          <w:sz w:val="24"/>
                          <w:szCs w:val="24"/>
                        </w:rPr>
                        <w:t>he initiative seeks to understand the specific barriers affecting these colleagues and to co</w:t>
                      </w:r>
                      <w:r w:rsidRPr="005E106B">
                        <w:rPr>
                          <w:rFonts w:ascii="Cambria Math" w:hAnsi="Cambria Math" w:cs="Cambria Math"/>
                          <w:sz w:val="24"/>
                          <w:szCs w:val="24"/>
                        </w:rPr>
                        <w:t>‑</w:t>
                      </w:r>
                      <w:r w:rsidRPr="005E106B">
                        <w:rPr>
                          <w:rFonts w:ascii="Corbel" w:hAnsi="Corbel"/>
                          <w:sz w:val="24"/>
                          <w:szCs w:val="24"/>
                        </w:rPr>
                        <w:t xml:space="preserve">design meaningful professional development support that </w:t>
                      </w:r>
                      <w:r w:rsidR="00BF23D7" w:rsidRPr="005E106B">
                        <w:rPr>
                          <w:rFonts w:ascii="Corbel" w:hAnsi="Corbel"/>
                          <w:sz w:val="24"/>
                          <w:szCs w:val="24"/>
                        </w:rPr>
                        <w:t xml:space="preserve">responds to </w:t>
                      </w:r>
                      <w:r w:rsidRPr="005E106B">
                        <w:rPr>
                          <w:rFonts w:ascii="Corbel" w:hAnsi="Corbel"/>
                          <w:sz w:val="24"/>
                          <w:szCs w:val="24"/>
                        </w:rPr>
                        <w:t>their lived experiences.</w:t>
                      </w:r>
                    </w:p>
                    <w:p w14:paraId="0FCFD6F4" w14:textId="68A023DC" w:rsidR="00F4110D" w:rsidRPr="005E106B" w:rsidRDefault="00B421AB" w:rsidP="00F4110D">
                      <w:pPr>
                        <w:rPr>
                          <w:rFonts w:ascii="Corbel" w:hAnsi="Corbel"/>
                          <w:sz w:val="24"/>
                          <w:szCs w:val="24"/>
                        </w:rPr>
                      </w:pPr>
                      <w:r w:rsidRPr="005E106B">
                        <w:rPr>
                          <w:rFonts w:ascii="Corbel" w:hAnsi="Corbel"/>
                          <w:sz w:val="24"/>
                          <w:szCs w:val="24"/>
                        </w:rPr>
                        <w:t>A</w:t>
                      </w:r>
                      <w:r w:rsidR="00F4110D" w:rsidRPr="005E106B">
                        <w:rPr>
                          <w:rFonts w:ascii="Corbel" w:hAnsi="Corbel"/>
                          <w:sz w:val="24"/>
                          <w:szCs w:val="24"/>
                        </w:rPr>
                        <w:t xml:space="preserve"> steering group of ten Black and global majority academics and researchers formed</w:t>
                      </w:r>
                      <w:r w:rsidR="002D4BA9" w:rsidRPr="005E106B">
                        <w:rPr>
                          <w:rFonts w:ascii="Corbel" w:hAnsi="Corbel"/>
                          <w:sz w:val="24"/>
                          <w:szCs w:val="24"/>
                        </w:rPr>
                        <w:t xml:space="preserve"> in</w:t>
                      </w:r>
                      <w:r w:rsidR="00871AAC" w:rsidRPr="005E106B">
                        <w:rPr>
                          <w:rFonts w:ascii="Corbel" w:hAnsi="Corbel"/>
                          <w:sz w:val="24"/>
                          <w:szCs w:val="24"/>
                        </w:rPr>
                        <w:t xml:space="preserve"> </w:t>
                      </w:r>
                      <w:r w:rsidR="002D4BA9" w:rsidRPr="005E106B">
                        <w:rPr>
                          <w:rFonts w:ascii="Corbel" w:hAnsi="Corbel"/>
                          <w:sz w:val="24"/>
                          <w:szCs w:val="24"/>
                        </w:rPr>
                        <w:t>Spring 2025</w:t>
                      </w:r>
                      <w:r w:rsidRPr="005E106B">
                        <w:rPr>
                          <w:rFonts w:ascii="Corbel" w:hAnsi="Corbel"/>
                          <w:sz w:val="24"/>
                          <w:szCs w:val="24"/>
                        </w:rPr>
                        <w:t xml:space="preserve"> to</w:t>
                      </w:r>
                      <w:r w:rsidR="00F4110D" w:rsidRPr="005E106B">
                        <w:rPr>
                          <w:rFonts w:ascii="Corbel" w:hAnsi="Corbel"/>
                          <w:sz w:val="24"/>
                          <w:szCs w:val="24"/>
                        </w:rPr>
                        <w:t xml:space="preserve"> </w:t>
                      </w:r>
                      <w:r w:rsidR="00542B80" w:rsidRPr="005E106B">
                        <w:rPr>
                          <w:rFonts w:ascii="Corbel" w:hAnsi="Corbel"/>
                          <w:sz w:val="24"/>
                          <w:szCs w:val="24"/>
                        </w:rPr>
                        <w:t xml:space="preserve">shape </w:t>
                      </w:r>
                      <w:r w:rsidR="00F4110D" w:rsidRPr="005E106B">
                        <w:rPr>
                          <w:rFonts w:ascii="Corbel" w:hAnsi="Corbel"/>
                          <w:sz w:val="24"/>
                          <w:szCs w:val="24"/>
                        </w:rPr>
                        <w:t xml:space="preserve">the direction of the initiative by sharing insights, identifying institutional and cultural barriers, and helping develop targeted interventions. Participation </w:t>
                      </w:r>
                      <w:r w:rsidR="00A42E16" w:rsidRPr="005E106B">
                        <w:rPr>
                          <w:rFonts w:ascii="Corbel" w:hAnsi="Corbel"/>
                          <w:sz w:val="24"/>
                          <w:szCs w:val="24"/>
                        </w:rPr>
                        <w:t>was</w:t>
                      </w:r>
                      <w:r w:rsidR="00F4110D" w:rsidRPr="005E106B">
                        <w:rPr>
                          <w:rFonts w:ascii="Corbel" w:hAnsi="Corbel"/>
                          <w:sz w:val="24"/>
                          <w:szCs w:val="24"/>
                        </w:rPr>
                        <w:t xml:space="preserve"> supported through a dedicated fund of up to £1,000 per member to contribute to research profile or career development activities.</w:t>
                      </w:r>
                    </w:p>
                    <w:p w14:paraId="7AB7FAF5" w14:textId="19ECDD3D" w:rsidR="00F4110D" w:rsidRPr="005E106B" w:rsidRDefault="00F4110D" w:rsidP="00F4110D">
                      <w:pPr>
                        <w:rPr>
                          <w:rFonts w:ascii="Corbel" w:hAnsi="Corbel"/>
                          <w:sz w:val="24"/>
                          <w:szCs w:val="24"/>
                        </w:rPr>
                      </w:pPr>
                      <w:r w:rsidRPr="005E106B">
                        <w:rPr>
                          <w:rFonts w:ascii="Corbel" w:hAnsi="Corbel"/>
                          <w:sz w:val="24"/>
                          <w:szCs w:val="24"/>
                        </w:rPr>
                        <w:t>This initiative complements existing professional development programmes but places an explicit focus on advancing equity, increasing participation, and ensuring that development opportunities reflect the diversity of experiences across the University. Overall, it represents a key step toward creating a more inclusive academic environment and supporting Black and global majority colleagues to thrive at every stage of their careers.</w:t>
                      </w:r>
                    </w:p>
                  </w:txbxContent>
                </v:textbox>
                <w10:wrap type="square" anchorx="page"/>
              </v:shape>
            </w:pict>
          </mc:Fallback>
        </mc:AlternateContent>
      </w:r>
    </w:p>
    <w:p w14:paraId="2FAB0319" w14:textId="12B948B4" w:rsidR="000D27BD" w:rsidRDefault="00647B97" w:rsidP="008A6D46">
      <w:pPr>
        <w:pBdr>
          <w:top w:val="single" w:sz="4" w:space="1" w:color="auto"/>
          <w:left w:val="single" w:sz="4" w:space="4" w:color="auto"/>
          <w:bottom w:val="single" w:sz="4" w:space="1" w:color="auto"/>
          <w:right w:val="single" w:sz="4" w:space="0" w:color="auto"/>
        </w:pBdr>
        <w:shd w:val="clear" w:color="auto" w:fill="FFCCFF"/>
        <w:rPr>
          <w:rFonts w:ascii="Corbel" w:eastAsia="Times New Roman" w:hAnsi="Corbel"/>
          <w:sz w:val="24"/>
          <w:szCs w:val="24"/>
          <w:lang w:eastAsia="en-GB"/>
        </w:rPr>
      </w:pPr>
      <w:r w:rsidRPr="00A17CA1">
        <w:rPr>
          <w:rFonts w:ascii="Corbel" w:eastAsia="Times New Roman" w:hAnsi="Corbel"/>
          <w:b/>
          <w:bCs/>
          <w:sz w:val="24"/>
          <w:szCs w:val="24"/>
          <w:lang w:eastAsia="en-GB"/>
        </w:rPr>
        <w:t>The Gender Institute</w:t>
      </w:r>
      <w:r w:rsidRPr="00647B97">
        <w:rPr>
          <w:rFonts w:ascii="Corbel" w:eastAsia="Times New Roman" w:hAnsi="Corbel"/>
          <w:sz w:val="24"/>
          <w:szCs w:val="24"/>
          <w:lang w:eastAsia="en-GB"/>
        </w:rPr>
        <w:t xml:space="preserve"> hosts </w:t>
      </w:r>
      <w:r w:rsidR="008A2D45">
        <w:rPr>
          <w:rFonts w:ascii="Corbel" w:eastAsia="Times New Roman" w:hAnsi="Corbel"/>
          <w:sz w:val="24"/>
          <w:szCs w:val="24"/>
          <w:lang w:eastAsia="en-GB"/>
        </w:rPr>
        <w:t xml:space="preserve">a range of events, including </w:t>
      </w:r>
      <w:r w:rsidRPr="00647B97">
        <w:rPr>
          <w:rFonts w:ascii="Corbel" w:eastAsia="Times New Roman" w:hAnsi="Corbel"/>
          <w:sz w:val="24"/>
          <w:szCs w:val="24"/>
          <w:lang w:eastAsia="en-GB"/>
        </w:rPr>
        <w:t>seminar series</w:t>
      </w:r>
      <w:r w:rsidR="008A2D45">
        <w:rPr>
          <w:rFonts w:ascii="Corbel" w:eastAsia="Times New Roman" w:hAnsi="Corbel"/>
          <w:sz w:val="24"/>
          <w:szCs w:val="24"/>
          <w:lang w:eastAsia="en-GB"/>
        </w:rPr>
        <w:t xml:space="preserve"> and</w:t>
      </w:r>
      <w:r w:rsidRPr="00647B97">
        <w:rPr>
          <w:rFonts w:ascii="Corbel" w:eastAsia="Times New Roman" w:hAnsi="Corbel"/>
          <w:sz w:val="24"/>
          <w:szCs w:val="24"/>
          <w:lang w:eastAsia="en-GB"/>
        </w:rPr>
        <w:t xml:space="preserve"> teach-in events</w:t>
      </w:r>
      <w:r w:rsidR="008A2D45">
        <w:rPr>
          <w:rFonts w:ascii="Corbel" w:eastAsia="Times New Roman" w:hAnsi="Corbel"/>
          <w:sz w:val="24"/>
          <w:szCs w:val="24"/>
          <w:lang w:eastAsia="en-GB"/>
        </w:rPr>
        <w:t xml:space="preserve"> </w:t>
      </w:r>
      <w:r w:rsidR="00816A83">
        <w:rPr>
          <w:rFonts w:ascii="Corbel" w:eastAsia="Times New Roman" w:hAnsi="Corbel"/>
          <w:sz w:val="24"/>
          <w:szCs w:val="24"/>
          <w:lang w:eastAsia="en-GB"/>
        </w:rPr>
        <w:t xml:space="preserve">exploring a range of themes that intersect with gender. </w:t>
      </w:r>
      <w:r w:rsidR="00D44BB0" w:rsidRPr="00187472">
        <w:rPr>
          <w:rFonts w:ascii="Corbel" w:eastAsia="Times New Roman" w:hAnsi="Corbel"/>
          <w:sz w:val="24"/>
          <w:szCs w:val="24"/>
          <w:lang w:eastAsia="en-GB"/>
        </w:rPr>
        <w:t xml:space="preserve">Through </w:t>
      </w:r>
      <w:r w:rsidR="00D44BB0" w:rsidRPr="00D44BB0">
        <w:rPr>
          <w:rFonts w:ascii="Corbel" w:eastAsia="Times New Roman" w:hAnsi="Corbel"/>
          <w:sz w:val="24"/>
          <w:szCs w:val="24"/>
          <w:lang w:eastAsia="en-GB"/>
        </w:rPr>
        <w:t xml:space="preserve">2024-2025, </w:t>
      </w:r>
      <w:r w:rsidR="00D44BB0" w:rsidRPr="00D44BB0">
        <w:rPr>
          <w:rFonts w:ascii="Corbel" w:eastAsia="Times New Roman" w:hAnsi="Corbel"/>
          <w:b/>
          <w:bCs/>
          <w:sz w:val="24"/>
          <w:szCs w:val="24"/>
          <w:lang w:eastAsia="en-GB"/>
        </w:rPr>
        <w:t>the Gender Institute</w:t>
      </w:r>
      <w:r w:rsidR="00D44BB0" w:rsidRPr="00D44BB0">
        <w:rPr>
          <w:rFonts w:ascii="Corbel" w:eastAsia="Times New Roman" w:hAnsi="Corbel"/>
          <w:sz w:val="24"/>
          <w:szCs w:val="24"/>
          <w:lang w:eastAsia="en-GB"/>
        </w:rPr>
        <w:t xml:space="preserve"> hosted seven </w:t>
      </w:r>
      <w:r w:rsidR="00B3444A">
        <w:rPr>
          <w:rFonts w:ascii="Corbel" w:eastAsia="Times New Roman" w:hAnsi="Corbel"/>
          <w:sz w:val="24"/>
          <w:szCs w:val="24"/>
          <w:lang w:eastAsia="en-GB"/>
        </w:rPr>
        <w:t>‘</w:t>
      </w:r>
      <w:r w:rsidR="00D44BB0" w:rsidRPr="00D44BB0">
        <w:rPr>
          <w:rFonts w:ascii="Corbel" w:eastAsia="Times New Roman" w:hAnsi="Corbel"/>
          <w:sz w:val="24"/>
          <w:szCs w:val="24"/>
          <w:lang w:eastAsia="en-GB"/>
        </w:rPr>
        <w:t>scholar of the month talks</w:t>
      </w:r>
      <w:r w:rsidR="00B3444A">
        <w:rPr>
          <w:rFonts w:ascii="Corbel" w:eastAsia="Times New Roman" w:hAnsi="Corbel"/>
          <w:sz w:val="24"/>
          <w:szCs w:val="24"/>
          <w:lang w:eastAsia="en-GB"/>
        </w:rPr>
        <w:t xml:space="preserve">’, </w:t>
      </w:r>
      <w:r w:rsidR="00D44BB0" w:rsidRPr="00D44BB0">
        <w:rPr>
          <w:rFonts w:ascii="Corbel" w:eastAsia="Times New Roman" w:hAnsi="Corbel"/>
          <w:sz w:val="24"/>
          <w:szCs w:val="24"/>
          <w:lang w:eastAsia="en-GB"/>
        </w:rPr>
        <w:t>one round of lightening talks to facilitate grant networking</w:t>
      </w:r>
      <w:r w:rsidR="00B3444A">
        <w:rPr>
          <w:rFonts w:ascii="Corbel" w:eastAsia="Times New Roman" w:hAnsi="Corbel"/>
          <w:sz w:val="24"/>
          <w:szCs w:val="24"/>
          <w:lang w:eastAsia="en-GB"/>
        </w:rPr>
        <w:t xml:space="preserve"> and an </w:t>
      </w:r>
      <w:r w:rsidR="00D44BB0" w:rsidRPr="00D44BB0">
        <w:rPr>
          <w:rFonts w:ascii="Corbel" w:eastAsia="Times New Roman" w:hAnsi="Corbel"/>
          <w:sz w:val="24"/>
          <w:szCs w:val="24"/>
          <w:lang w:eastAsia="en-GB"/>
        </w:rPr>
        <w:t>international research conference</w:t>
      </w:r>
      <w:r w:rsidR="00B3444A">
        <w:rPr>
          <w:rFonts w:ascii="Corbel" w:eastAsia="Times New Roman" w:hAnsi="Corbel"/>
          <w:sz w:val="24"/>
          <w:szCs w:val="24"/>
          <w:lang w:eastAsia="en-GB"/>
        </w:rPr>
        <w:t>.</w:t>
      </w:r>
      <w:r w:rsidR="00D44BB0" w:rsidRPr="00D44BB0">
        <w:rPr>
          <w:rFonts w:ascii="Corbel" w:eastAsia="Times New Roman" w:hAnsi="Corbel"/>
          <w:sz w:val="24"/>
          <w:szCs w:val="24"/>
          <w:lang w:eastAsia="en-GB"/>
        </w:rPr>
        <w:t xml:space="preserve"> </w:t>
      </w:r>
    </w:p>
    <w:p w14:paraId="23C4B93D" w14:textId="1AE834AE" w:rsidR="000D27BD" w:rsidRPr="000D27BD" w:rsidRDefault="000D27BD" w:rsidP="008A6D46">
      <w:pPr>
        <w:pBdr>
          <w:top w:val="single" w:sz="4" w:space="1" w:color="auto"/>
          <w:left w:val="single" w:sz="4" w:space="4" w:color="auto"/>
          <w:bottom w:val="single" w:sz="4" w:space="1" w:color="auto"/>
          <w:right w:val="single" w:sz="4" w:space="0" w:color="auto"/>
        </w:pBdr>
        <w:shd w:val="clear" w:color="auto" w:fill="FFCCFF"/>
        <w:rPr>
          <w:rFonts w:ascii="Corbel" w:eastAsia="Times New Roman" w:hAnsi="Corbel"/>
          <w:sz w:val="24"/>
          <w:szCs w:val="24"/>
          <w:lang w:eastAsia="en-GB"/>
        </w:rPr>
      </w:pPr>
      <w:r w:rsidRPr="000D27BD">
        <w:rPr>
          <w:rFonts w:ascii="Corbel" w:eastAsia="Times New Roman" w:hAnsi="Corbel"/>
          <w:sz w:val="24"/>
          <w:szCs w:val="24"/>
          <w:lang w:eastAsia="en-GB"/>
        </w:rPr>
        <w:t>The Gender Institute’s programme showcases intersectional, interdisciplinary research on gender, sexuality, embodiment, and power. Its events address how gender is lived, regulated, represented, and contested across diverse social, cultural, political, and technological contexts.</w:t>
      </w:r>
      <w:r w:rsidR="007961C2">
        <w:rPr>
          <w:rFonts w:ascii="Corbel" w:eastAsia="Times New Roman" w:hAnsi="Corbel"/>
          <w:sz w:val="24"/>
          <w:szCs w:val="24"/>
          <w:lang w:eastAsia="en-GB"/>
        </w:rPr>
        <w:t xml:space="preserve"> </w:t>
      </w:r>
      <w:r w:rsidR="00BC08E5">
        <w:rPr>
          <w:rFonts w:ascii="Corbel" w:eastAsia="Times New Roman" w:hAnsi="Corbel"/>
          <w:sz w:val="24"/>
          <w:szCs w:val="24"/>
          <w:lang w:eastAsia="en-GB"/>
        </w:rPr>
        <w:t xml:space="preserve">Talks span </w:t>
      </w:r>
      <w:r w:rsidRPr="000D27BD">
        <w:rPr>
          <w:rFonts w:ascii="Corbel" w:eastAsia="Times New Roman" w:hAnsi="Corbel"/>
          <w:sz w:val="24"/>
          <w:szCs w:val="24"/>
          <w:lang w:eastAsia="en-GB"/>
        </w:rPr>
        <w:t>queer identities, trans embodiment, and Black feminis</w:t>
      </w:r>
      <w:r w:rsidR="00BC08E5">
        <w:rPr>
          <w:rFonts w:ascii="Corbel" w:eastAsia="Times New Roman" w:hAnsi="Corbel"/>
          <w:sz w:val="24"/>
          <w:szCs w:val="24"/>
          <w:lang w:eastAsia="en-GB"/>
        </w:rPr>
        <w:t>m</w:t>
      </w:r>
      <w:r w:rsidRPr="000D27BD">
        <w:rPr>
          <w:rFonts w:ascii="Corbel" w:eastAsia="Times New Roman" w:hAnsi="Corbel"/>
          <w:sz w:val="24"/>
          <w:szCs w:val="24"/>
          <w:lang w:eastAsia="en-GB"/>
        </w:rPr>
        <w:t xml:space="preserve"> solidarities, disability inclusion, anti</w:t>
      </w:r>
      <w:r w:rsidRPr="000D27BD">
        <w:rPr>
          <w:rFonts w:ascii="Cambria Math" w:eastAsia="Times New Roman" w:hAnsi="Cambria Math" w:cs="Cambria Math"/>
          <w:sz w:val="24"/>
          <w:szCs w:val="24"/>
          <w:lang w:eastAsia="en-GB"/>
        </w:rPr>
        <w:t>‑</w:t>
      </w:r>
      <w:r w:rsidRPr="000D27BD">
        <w:rPr>
          <w:rFonts w:ascii="Corbel" w:eastAsia="Times New Roman" w:hAnsi="Corbel"/>
          <w:sz w:val="24"/>
          <w:szCs w:val="24"/>
          <w:lang w:eastAsia="en-GB"/>
        </w:rPr>
        <w:t xml:space="preserve">gender politics, </w:t>
      </w:r>
      <w:r w:rsidR="00265E80">
        <w:rPr>
          <w:rFonts w:ascii="Corbel" w:eastAsia="Times New Roman" w:hAnsi="Corbel"/>
          <w:sz w:val="24"/>
          <w:szCs w:val="24"/>
          <w:lang w:eastAsia="en-GB"/>
        </w:rPr>
        <w:t xml:space="preserve">exploring intersections with </w:t>
      </w:r>
      <w:r w:rsidRPr="000D27BD">
        <w:rPr>
          <w:rFonts w:ascii="Corbel" w:eastAsia="Times New Roman" w:hAnsi="Corbel"/>
          <w:sz w:val="24"/>
          <w:szCs w:val="24"/>
          <w:lang w:eastAsia="en-GB"/>
        </w:rPr>
        <w:t>law, technology, global politics, and human rights.</w:t>
      </w:r>
    </w:p>
    <w:p w14:paraId="6A630411" w14:textId="246A0CB3" w:rsidR="000D27BD" w:rsidRDefault="000D27BD" w:rsidP="008A6D46">
      <w:pPr>
        <w:pBdr>
          <w:top w:val="single" w:sz="4" w:space="1" w:color="auto"/>
          <w:left w:val="single" w:sz="4" w:space="4" w:color="auto"/>
          <w:bottom w:val="single" w:sz="4" w:space="1" w:color="auto"/>
          <w:right w:val="single" w:sz="4" w:space="0" w:color="auto"/>
        </w:pBdr>
        <w:shd w:val="clear" w:color="auto" w:fill="FFCCFF"/>
        <w:rPr>
          <w:rFonts w:ascii="Corbel" w:eastAsia="Times New Roman" w:hAnsi="Corbel"/>
          <w:sz w:val="24"/>
          <w:szCs w:val="24"/>
          <w:lang w:eastAsia="en-GB"/>
        </w:rPr>
      </w:pPr>
      <w:r w:rsidRPr="000D27BD">
        <w:rPr>
          <w:rFonts w:ascii="Corbel" w:eastAsia="Times New Roman" w:hAnsi="Corbel"/>
          <w:sz w:val="24"/>
          <w:szCs w:val="24"/>
          <w:lang w:eastAsia="en-GB"/>
        </w:rPr>
        <w:t>Together, these events position the Gender Institute as a space for critical dialogue that centres social justice, complexity, and intersectionality, drawing from global, historical, and contemporary perspectives.</w:t>
      </w:r>
    </w:p>
    <w:p w14:paraId="14E34321" w14:textId="20E176AB" w:rsidR="00906456" w:rsidRPr="005F7B31" w:rsidRDefault="00A17CA1" w:rsidP="008A6D46">
      <w:pPr>
        <w:pBdr>
          <w:top w:val="single" w:sz="4" w:space="1" w:color="auto"/>
          <w:left w:val="single" w:sz="4" w:space="4" w:color="auto"/>
          <w:bottom w:val="single" w:sz="4" w:space="1" w:color="auto"/>
          <w:right w:val="single" w:sz="4" w:space="0" w:color="auto"/>
        </w:pBdr>
        <w:shd w:val="clear" w:color="auto" w:fill="FFCCFF"/>
        <w:rPr>
          <w:rFonts w:ascii="Corbel" w:hAnsi="Corbel"/>
          <w:sz w:val="24"/>
          <w:szCs w:val="24"/>
          <w:lang w:eastAsia="en-GB"/>
        </w:rPr>
      </w:pPr>
      <w:r w:rsidRPr="785BAB83">
        <w:rPr>
          <w:rFonts w:ascii="Corbel" w:eastAsia="Times New Roman" w:hAnsi="Corbel"/>
          <w:sz w:val="24"/>
          <w:szCs w:val="24"/>
          <w:lang w:eastAsia="en-GB"/>
        </w:rPr>
        <w:t>T</w:t>
      </w:r>
      <w:r w:rsidR="00AC1FA2" w:rsidRPr="785BAB83">
        <w:rPr>
          <w:rFonts w:ascii="Corbel" w:eastAsia="Times New Roman" w:hAnsi="Corbel"/>
          <w:sz w:val="24"/>
          <w:szCs w:val="24"/>
          <w:lang w:eastAsia="en-GB"/>
        </w:rPr>
        <w:t>he Institut</w:t>
      </w:r>
      <w:r w:rsidR="00E60E54" w:rsidRPr="785BAB83">
        <w:rPr>
          <w:rFonts w:ascii="Corbel" w:eastAsia="Times New Roman" w:hAnsi="Corbel"/>
          <w:sz w:val="24"/>
          <w:szCs w:val="24"/>
          <w:lang w:eastAsia="en-GB"/>
        </w:rPr>
        <w:t>e</w:t>
      </w:r>
      <w:r w:rsidR="00AC1FA2" w:rsidRPr="785BAB83">
        <w:rPr>
          <w:rFonts w:ascii="Corbel" w:eastAsia="Times New Roman" w:hAnsi="Corbel"/>
          <w:sz w:val="24"/>
          <w:szCs w:val="24"/>
          <w:lang w:eastAsia="en-GB"/>
        </w:rPr>
        <w:t xml:space="preserve">’s signature </w:t>
      </w:r>
      <w:r w:rsidR="00D44BB0" w:rsidRPr="785BAB83">
        <w:rPr>
          <w:rFonts w:ascii="Corbel" w:eastAsia="Times New Roman" w:hAnsi="Corbel"/>
          <w:b/>
          <w:bCs/>
          <w:sz w:val="24"/>
          <w:szCs w:val="24"/>
          <w:lang w:eastAsia="en-GB"/>
        </w:rPr>
        <w:t>Go Run Lead programme</w:t>
      </w:r>
      <w:r w:rsidR="00D44BB0" w:rsidRPr="785BAB83">
        <w:rPr>
          <w:rFonts w:ascii="Corbel" w:eastAsia="Times New Roman" w:hAnsi="Corbel"/>
          <w:sz w:val="24"/>
          <w:szCs w:val="24"/>
          <w:lang w:eastAsia="en-GB"/>
        </w:rPr>
        <w:t xml:space="preserve"> offers</w:t>
      </w:r>
      <w:r w:rsidR="009574A0" w:rsidRPr="785BAB83">
        <w:rPr>
          <w:rFonts w:ascii="Corbel" w:eastAsia="Times New Roman" w:hAnsi="Corbel"/>
          <w:sz w:val="24"/>
          <w:szCs w:val="24"/>
          <w:lang w:eastAsia="en-GB"/>
        </w:rPr>
        <w:t xml:space="preserve"> women and non-binary students and colleagues </w:t>
      </w:r>
      <w:r w:rsidR="00D44BB0" w:rsidRPr="785BAB83">
        <w:rPr>
          <w:rFonts w:ascii="Corbel" w:eastAsia="Times New Roman" w:hAnsi="Corbel"/>
          <w:sz w:val="24"/>
          <w:szCs w:val="24"/>
          <w:lang w:eastAsia="en-GB"/>
        </w:rPr>
        <w:t xml:space="preserve">(all levels) training in how to participate in electoral politics and to run for office. </w:t>
      </w:r>
    </w:p>
    <w:p w14:paraId="501F3CA2" w14:textId="021A3A33" w:rsidR="00F4110D" w:rsidRDefault="00F4110D" w:rsidP="00684EA0">
      <w:pPr>
        <w:spacing w:after="0" w:line="240" w:lineRule="auto"/>
        <w:rPr>
          <w:rFonts w:ascii="Corbel" w:eastAsiaTheme="minorEastAsia" w:hAnsi="Corbel" w:cstheme="minorHAnsi"/>
          <w:color w:val="000000" w:themeColor="text1"/>
          <w:kern w:val="24"/>
          <w:sz w:val="24"/>
          <w:szCs w:val="24"/>
          <w:lang w:eastAsia="en-GB"/>
        </w:rPr>
      </w:pPr>
    </w:p>
    <w:p w14:paraId="6FFCE095" w14:textId="3D7B3908" w:rsidR="00F4110D" w:rsidRDefault="002D0FE0" w:rsidP="00684EA0">
      <w:pPr>
        <w:spacing w:after="0" w:line="240" w:lineRule="auto"/>
        <w:rPr>
          <w:rFonts w:ascii="Corbel" w:eastAsiaTheme="minorEastAsia" w:hAnsi="Corbel" w:cstheme="minorHAnsi"/>
          <w:color w:val="000000" w:themeColor="text1"/>
          <w:kern w:val="24"/>
          <w:sz w:val="24"/>
          <w:szCs w:val="24"/>
          <w:lang w:eastAsia="en-GB"/>
        </w:rPr>
      </w:pPr>
      <w:r w:rsidRPr="00977F22">
        <w:rPr>
          <w:b/>
          <w:bCs/>
          <w:noProof/>
          <w:sz w:val="24"/>
          <w:szCs w:val="24"/>
        </w:rPr>
        <w:lastRenderedPageBreak/>
        <mc:AlternateContent>
          <mc:Choice Requires="wps">
            <w:drawing>
              <wp:anchor distT="45720" distB="45720" distL="114300" distR="114300" simplePos="0" relativeHeight="251658269" behindDoc="0" locked="0" layoutInCell="1" allowOverlap="1" wp14:anchorId="793C13BC" wp14:editId="167076C6">
                <wp:simplePos x="0" y="0"/>
                <wp:positionH relativeFrom="column">
                  <wp:posOffset>-19050</wp:posOffset>
                </wp:positionH>
                <wp:positionV relativeFrom="paragraph">
                  <wp:posOffset>389890</wp:posOffset>
                </wp:positionV>
                <wp:extent cx="5822950" cy="4260215"/>
                <wp:effectExtent l="38100" t="38100" r="120650" b="121285"/>
                <wp:wrapSquare wrapText="bothSides"/>
                <wp:docPr id="1670852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4260215"/>
                        </a:xfrm>
                        <a:prstGeom prst="rect">
                          <a:avLst/>
                        </a:prstGeom>
                        <a:solidFill>
                          <a:schemeClr val="accent6">
                            <a:lumMod val="20000"/>
                            <a:lumOff val="80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CD6E1C7" w14:textId="77777777" w:rsidR="00BA5B8A" w:rsidRPr="008A4029" w:rsidRDefault="00BA5B8A" w:rsidP="00BA5B8A">
                            <w:pPr>
                              <w:shd w:val="clear" w:color="auto" w:fill="E2EFD9" w:themeFill="accent6" w:themeFillTint="33"/>
                              <w:rPr>
                                <w:b/>
                                <w:bCs/>
                              </w:rPr>
                            </w:pPr>
                            <w:r w:rsidRPr="008A4029">
                              <w:rPr>
                                <w:b/>
                                <w:bCs/>
                              </w:rPr>
                              <w:t>Africa Charter</w:t>
                            </w:r>
                            <w:r>
                              <w:rPr>
                                <w:b/>
                                <w:bCs/>
                              </w:rPr>
                              <w:t>.</w:t>
                            </w:r>
                          </w:p>
                          <w:p w14:paraId="1AA057AD" w14:textId="77777777" w:rsidR="00BA5B8A" w:rsidRDefault="00BA5B8A" w:rsidP="00BA5B8A">
                            <w:pPr>
                              <w:shd w:val="clear" w:color="auto" w:fill="E2EFD9" w:themeFill="accent6" w:themeFillTint="33"/>
                            </w:pPr>
                            <w:r>
                              <w:t>Royal Holloway became a signatory of the Africa Charter in October 2024, a framework designed to decolonise knowledge production, strengthen global research relevance, build sustainable research capacity in Africa and promote equitable international partnerships. Signing the Charter supports the RH2030s strategy by deepening global engagement and expanding impactful collaborations. It builds on the University’s longstanding research partnerships across Africa – spanning areas such as environmental economics, social cohesion, sustainable agriculture and conflict related sexual violence – and provides a foundation for more transformative, mutually beneficial research. The Charter aims to give African institutions greater autonomy and capacity to pursue their own research priorities while enabling global partners to contribute to a more just and collaborative research ecosystem. It is supported by a broad coalition of African and international university networks and higher education partners.</w:t>
                            </w:r>
                          </w:p>
                          <w:p w14:paraId="145058A0" w14:textId="77777777" w:rsidR="00BA5B8A" w:rsidRDefault="00BA5B8A" w:rsidP="00BA5B8A">
                            <w:pPr>
                              <w:shd w:val="clear" w:color="auto" w:fill="E2EFD9" w:themeFill="accent6" w:themeFillTint="33"/>
                              <w:jc w:val="center"/>
                            </w:pPr>
                            <w:r>
                              <w:rPr>
                                <w:noProof/>
                              </w:rPr>
                              <w:drawing>
                                <wp:inline distT="0" distB="0" distL="0" distR="0" wp14:anchorId="69649E41" wp14:editId="058AE900">
                                  <wp:extent cx="4200525" cy="1738418"/>
                                  <wp:effectExtent l="0" t="0" r="0" b="0"/>
                                  <wp:docPr id="1574118684"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18684" name="Picture 65">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0886" cy="17427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C13BC" id="_x0000_s1029" type="#_x0000_t202" style="position:absolute;margin-left:-1.5pt;margin-top:30.7pt;width:458.5pt;height:335.4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" fillcolor="#e2efd9 [665]">
                <v:shadow on="t" color="black" opacity="26214f" origin="-.5,-.5" offset=".74836mm,.74836mm"/>
                <v:textbox>
                  <w:txbxContent>
                    <w:p w14:paraId="3CD6E1C7" w14:textId="77777777" w:rsidR="00BA5B8A" w:rsidRPr="008A4029" w:rsidRDefault="00BA5B8A" w:rsidP="00BA5B8A">
                      <w:pPr>
                        <w:shd w:val="clear" w:color="auto" w:fill="E2EFD9" w:themeFill="accent6" w:themeFillTint="33"/>
                        <w:rPr>
                          <w:b/>
                          <w:bCs/>
                        </w:rPr>
                      </w:pPr>
                      <w:r w:rsidRPr="008A4029">
                        <w:rPr>
                          <w:b/>
                          <w:bCs/>
                        </w:rPr>
                        <w:t>Africa Charter</w:t>
                      </w:r>
                      <w:r>
                        <w:rPr>
                          <w:b/>
                          <w:bCs/>
                        </w:rPr>
                        <w:t>.</w:t>
                      </w:r>
                    </w:p>
                    <w:p w14:paraId="1AA057AD" w14:textId="77777777" w:rsidR="00BA5B8A" w:rsidRDefault="00BA5B8A" w:rsidP="00BA5B8A">
                      <w:pPr>
                        <w:shd w:val="clear" w:color="auto" w:fill="E2EFD9" w:themeFill="accent6" w:themeFillTint="33"/>
                      </w:pPr>
                      <w:r>
                        <w:t>Royal Holloway became a signatory of the Africa Charter in October 2024, a framework designed to decolonise knowledge production, strengthen global research relevance, build sustainable research capacity in Africa and promote equitable international partnerships. Signing the Charter supports the RH2030s strategy by deepening global engagement and expanding impactful collaborations. It builds on the University’s longstanding research partnerships across Africa – spanning areas such as environmental economics, social cohesion, sustainable agriculture and conflict related sexual violence – and provides a foundation for more transformative, mutually beneficial research. The Charter aims to give African institutions greater autonomy and capacity to pursue their own research priorities while enabling global partners to contribute to a more just and collaborative research ecosystem. It is supported by a broad coalition of African and international university networks and higher education partners.</w:t>
                      </w:r>
                    </w:p>
                    <w:p w14:paraId="145058A0" w14:textId="77777777" w:rsidR="00BA5B8A" w:rsidRDefault="00BA5B8A" w:rsidP="00BA5B8A">
                      <w:pPr>
                        <w:shd w:val="clear" w:color="auto" w:fill="E2EFD9" w:themeFill="accent6" w:themeFillTint="33"/>
                        <w:jc w:val="center"/>
                      </w:pPr>
                      <w:r>
                        <w:rPr>
                          <w:noProof/>
                        </w:rPr>
                        <w:drawing>
                          <wp:inline distT="0" distB="0" distL="0" distR="0" wp14:anchorId="69649E41" wp14:editId="058AE900">
                            <wp:extent cx="4200525" cy="1738418"/>
                            <wp:effectExtent l="0" t="0" r="0" b="0"/>
                            <wp:docPr id="1574118684"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18684" name="Picture 65">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0886" cy="1742706"/>
                                    </a:xfrm>
                                    <a:prstGeom prst="rect">
                                      <a:avLst/>
                                    </a:prstGeom>
                                    <a:noFill/>
                                    <a:ln>
                                      <a:noFill/>
                                    </a:ln>
                                  </pic:spPr>
                                </pic:pic>
                              </a:graphicData>
                            </a:graphic>
                          </wp:inline>
                        </w:drawing>
                      </w:r>
                    </w:p>
                  </w:txbxContent>
                </v:textbox>
                <w10:wrap type="square"/>
              </v:shape>
            </w:pict>
          </mc:Fallback>
        </mc:AlternateContent>
      </w:r>
    </w:p>
    <w:p w14:paraId="4597D1EB" w14:textId="77777777" w:rsidR="007A3DAD" w:rsidRDefault="007A3DAD" w:rsidP="008E621A">
      <w:pPr>
        <w:tabs>
          <w:tab w:val="left" w:pos="5150"/>
        </w:tabs>
        <w:rPr>
          <w:rFonts w:ascii="Corbel" w:hAnsi="Corbel"/>
          <w:sz w:val="24"/>
          <w:szCs w:val="24"/>
          <w:lang w:eastAsia="en-GB"/>
        </w:rPr>
      </w:pPr>
    </w:p>
    <w:p w14:paraId="45B998FD" w14:textId="77777777" w:rsidR="007A3DAD" w:rsidRDefault="007A3DAD" w:rsidP="008E621A">
      <w:pPr>
        <w:tabs>
          <w:tab w:val="left" w:pos="5150"/>
        </w:tabs>
        <w:rPr>
          <w:rFonts w:ascii="Corbel" w:hAnsi="Corbel"/>
          <w:sz w:val="24"/>
          <w:szCs w:val="24"/>
          <w:lang w:eastAsia="en-GB"/>
        </w:rPr>
      </w:pPr>
    </w:p>
    <w:p w14:paraId="473FE423" w14:textId="2AAEE5AB" w:rsidR="008659AD" w:rsidRPr="00055F66" w:rsidRDefault="2D0BAEBA" w:rsidP="001025E9">
      <w:pPr>
        <w:pStyle w:val="Heading2"/>
        <w:numPr>
          <w:ilvl w:val="0"/>
          <w:numId w:val="8"/>
        </w:numPr>
        <w:shd w:val="clear" w:color="auto" w:fill="FFF2CC" w:themeFill="accent4" w:themeFillTint="33"/>
        <w:rPr>
          <w:rFonts w:ascii="Corbel" w:eastAsia="Corbel" w:hAnsi="Corbel" w:cs="Corbel"/>
          <w:b/>
          <w:bCs/>
          <w:color w:val="auto"/>
          <w:sz w:val="24"/>
          <w:szCs w:val="24"/>
          <w:lang w:eastAsia="en-GB"/>
        </w:rPr>
      </w:pPr>
      <w:bookmarkStart w:id="29" w:name="_Toc223702122"/>
      <w:r w:rsidRPr="00055F66">
        <w:rPr>
          <w:rFonts w:ascii="Corbel" w:eastAsia="Corbel" w:hAnsi="Corbel" w:cs="Corbel"/>
          <w:b/>
          <w:bCs/>
          <w:color w:val="auto"/>
          <w:sz w:val="24"/>
          <w:szCs w:val="24"/>
          <w:lang w:eastAsia="en-GB"/>
        </w:rPr>
        <w:t xml:space="preserve">Priorities </w:t>
      </w:r>
      <w:r w:rsidR="2B403078" w:rsidRPr="00055F66">
        <w:rPr>
          <w:rFonts w:ascii="Corbel" w:eastAsia="Corbel" w:hAnsi="Corbel" w:cs="Corbel"/>
          <w:b/>
          <w:bCs/>
          <w:color w:val="auto"/>
          <w:sz w:val="24"/>
          <w:szCs w:val="24"/>
          <w:lang w:eastAsia="en-GB"/>
        </w:rPr>
        <w:t xml:space="preserve">for </w:t>
      </w:r>
      <w:r w:rsidRPr="00055F66">
        <w:rPr>
          <w:rFonts w:ascii="Corbel" w:eastAsia="Corbel" w:hAnsi="Corbel" w:cs="Corbel"/>
          <w:b/>
          <w:bCs/>
          <w:color w:val="auto"/>
          <w:sz w:val="24"/>
          <w:szCs w:val="24"/>
          <w:lang w:eastAsia="en-GB"/>
        </w:rPr>
        <w:t>202</w:t>
      </w:r>
      <w:r w:rsidR="005554F6">
        <w:rPr>
          <w:rFonts w:ascii="Corbel" w:eastAsia="Corbel" w:hAnsi="Corbel" w:cs="Corbel"/>
          <w:b/>
          <w:bCs/>
          <w:color w:val="auto"/>
          <w:sz w:val="24"/>
          <w:szCs w:val="24"/>
          <w:lang w:eastAsia="en-GB"/>
        </w:rPr>
        <w:t>5</w:t>
      </w:r>
      <w:r w:rsidR="00751C62" w:rsidRPr="00055F66">
        <w:rPr>
          <w:rFonts w:ascii="Corbel" w:eastAsia="Corbel" w:hAnsi="Corbel" w:cs="Corbel"/>
          <w:b/>
          <w:bCs/>
          <w:color w:val="auto"/>
          <w:sz w:val="24"/>
          <w:szCs w:val="24"/>
          <w:lang w:eastAsia="en-GB"/>
        </w:rPr>
        <w:t>/2</w:t>
      </w:r>
      <w:r w:rsidR="005554F6">
        <w:rPr>
          <w:rFonts w:ascii="Corbel" w:eastAsia="Corbel" w:hAnsi="Corbel" w:cs="Corbel"/>
          <w:b/>
          <w:bCs/>
          <w:color w:val="auto"/>
          <w:sz w:val="24"/>
          <w:szCs w:val="24"/>
          <w:lang w:eastAsia="en-GB"/>
        </w:rPr>
        <w:t>6</w:t>
      </w:r>
      <w:r w:rsidR="004C2422">
        <w:rPr>
          <w:rFonts w:ascii="Corbel" w:eastAsia="Corbel" w:hAnsi="Corbel" w:cs="Corbel"/>
          <w:b/>
          <w:bCs/>
          <w:color w:val="auto"/>
          <w:sz w:val="24"/>
          <w:szCs w:val="24"/>
          <w:lang w:eastAsia="en-GB"/>
        </w:rPr>
        <w:t>.</w:t>
      </w:r>
      <w:bookmarkEnd w:id="29"/>
    </w:p>
    <w:p w14:paraId="41C5F217" w14:textId="77777777" w:rsidR="00120C98" w:rsidRPr="00120C98" w:rsidRDefault="00120C98" w:rsidP="00120C98">
      <w:pPr>
        <w:pStyle w:val="NormalWeb"/>
        <w:rPr>
          <w:rFonts w:ascii="Corbel" w:hAnsi="Corbel"/>
        </w:rPr>
      </w:pPr>
      <w:r w:rsidRPr="00120C98">
        <w:rPr>
          <w:rFonts w:ascii="Corbel" w:hAnsi="Corbel"/>
        </w:rPr>
        <w:t>The national and global context for equality, diversity and inclusion continues to shift, with new legal requirements around freedom of speech and the wider effects of global events creating a more complex environment for universities. Against this backdrop, our priorities for 2025/26 focus on deepening community cohesion, strengthening dialogue across differences, and embedding an inclusive culture grounded in trust, respect and understanding.</w:t>
      </w:r>
    </w:p>
    <w:p w14:paraId="4B29EBF7" w14:textId="6F30D9E9" w:rsidR="003C7AB3" w:rsidRPr="003C7AB3" w:rsidRDefault="003C7AB3" w:rsidP="003C7AB3">
      <w:pPr>
        <w:pStyle w:val="NormalWeb"/>
        <w:rPr>
          <w:rFonts w:ascii="Corbel" w:hAnsi="Corbel"/>
          <w:b/>
          <w:bCs/>
        </w:rPr>
      </w:pPr>
      <w:r w:rsidRPr="003C7AB3">
        <w:rPr>
          <w:rFonts w:ascii="Corbel" w:hAnsi="Corbel"/>
          <w:b/>
          <w:bCs/>
        </w:rPr>
        <w:t>Key priorities for the year ahead</w:t>
      </w:r>
      <w:r w:rsidR="00795214">
        <w:rPr>
          <w:rFonts w:ascii="Corbel" w:hAnsi="Corbel"/>
          <w:b/>
          <w:bCs/>
        </w:rPr>
        <w:t>.</w:t>
      </w:r>
    </w:p>
    <w:p w14:paraId="224E518D" w14:textId="77777777" w:rsidR="003C7AB3" w:rsidRPr="003C7AB3" w:rsidRDefault="003C7AB3" w:rsidP="00F56C3A">
      <w:pPr>
        <w:pStyle w:val="NormalWeb"/>
        <w:numPr>
          <w:ilvl w:val="0"/>
          <w:numId w:val="16"/>
        </w:numPr>
        <w:rPr>
          <w:rFonts w:ascii="Corbel" w:hAnsi="Corbel"/>
          <w:b/>
          <w:bCs/>
        </w:rPr>
      </w:pPr>
      <w:r w:rsidRPr="003C7AB3">
        <w:rPr>
          <w:rFonts w:ascii="Corbel" w:hAnsi="Corbel"/>
          <w:b/>
          <w:bCs/>
        </w:rPr>
        <w:t xml:space="preserve">Strengthen constructive dialogue and confidence in navigating diverse perspectives, </w:t>
      </w:r>
      <w:r w:rsidRPr="003C7AB3">
        <w:rPr>
          <w:rFonts w:ascii="Corbel" w:hAnsi="Corbel"/>
        </w:rPr>
        <w:t>by developing supportive environments for open discussion and enhancing colleagues’ understanding of the legal and interpersonal frameworks that guide respectful expression.</w:t>
      </w:r>
    </w:p>
    <w:p w14:paraId="319B5A80" w14:textId="6ACB1CCE" w:rsidR="003C7AB3" w:rsidRPr="003C7AB3" w:rsidRDefault="003C7AB3" w:rsidP="00F56C3A">
      <w:pPr>
        <w:pStyle w:val="NormalWeb"/>
        <w:numPr>
          <w:ilvl w:val="0"/>
          <w:numId w:val="16"/>
        </w:numPr>
        <w:rPr>
          <w:rFonts w:ascii="Corbel" w:hAnsi="Corbel"/>
        </w:rPr>
      </w:pPr>
      <w:r w:rsidRPr="785BAB83">
        <w:rPr>
          <w:rFonts w:ascii="Corbel" w:hAnsi="Corbel"/>
          <w:b/>
          <w:bCs/>
        </w:rPr>
        <w:t xml:space="preserve">Enhance safety, trust and accountability </w:t>
      </w:r>
      <w:r w:rsidRPr="785BAB83">
        <w:rPr>
          <w:rFonts w:ascii="Corbel" w:hAnsi="Corbel"/>
        </w:rPr>
        <w:t xml:space="preserve">by strengthening preventative measures, improving </w:t>
      </w:r>
      <w:r w:rsidR="168AF2DB" w:rsidRPr="785BAB83">
        <w:rPr>
          <w:rFonts w:ascii="Corbel" w:hAnsi="Corbel"/>
        </w:rPr>
        <w:t>follow-through</w:t>
      </w:r>
      <w:r w:rsidRPr="785BAB83">
        <w:rPr>
          <w:rFonts w:ascii="Corbel" w:hAnsi="Corbel"/>
        </w:rPr>
        <w:t xml:space="preserve"> on concerns raised, and deepening awareness and respect for the diverse backgrounds, identities and beliefs within our community, ensuring all colleagues and students feel supported and included.</w:t>
      </w:r>
    </w:p>
    <w:p w14:paraId="2FEBB6E5" w14:textId="5F458017" w:rsidR="003C7AB3" w:rsidRPr="003C7AB3" w:rsidRDefault="003C7AB3" w:rsidP="00F56C3A">
      <w:pPr>
        <w:pStyle w:val="NormalWeb"/>
        <w:numPr>
          <w:ilvl w:val="0"/>
          <w:numId w:val="16"/>
        </w:numPr>
        <w:rPr>
          <w:rFonts w:ascii="Corbel" w:hAnsi="Corbel"/>
        </w:rPr>
      </w:pPr>
      <w:r w:rsidRPr="785BAB83">
        <w:rPr>
          <w:rFonts w:ascii="Corbel" w:hAnsi="Corbel"/>
          <w:b/>
          <w:bCs/>
        </w:rPr>
        <w:t>Reduce inequalities in recruitment and progression</w:t>
      </w:r>
      <w:r w:rsidRPr="785BAB83">
        <w:rPr>
          <w:rFonts w:ascii="Corbel" w:hAnsi="Corbel"/>
        </w:rPr>
        <w:t>, focusing on disparities emerging at shortlisting and assessment stages, improving decision</w:t>
      </w:r>
      <w:r w:rsidR="2B511011" w:rsidRPr="785BAB83">
        <w:rPr>
          <w:rFonts w:ascii="Corbel" w:hAnsi="Corbel"/>
        </w:rPr>
        <w:t xml:space="preserve"> </w:t>
      </w:r>
      <w:r w:rsidRPr="785BAB83">
        <w:rPr>
          <w:rFonts w:ascii="Corbel" w:hAnsi="Corbel"/>
        </w:rPr>
        <w:t>making consistency, and diversifying senior roles across the University.</w:t>
      </w:r>
    </w:p>
    <w:p w14:paraId="00D4333B" w14:textId="77777777" w:rsidR="003C7AB3" w:rsidRPr="003C7AB3" w:rsidRDefault="003C7AB3" w:rsidP="00F56C3A">
      <w:pPr>
        <w:pStyle w:val="NormalWeb"/>
        <w:numPr>
          <w:ilvl w:val="0"/>
          <w:numId w:val="16"/>
        </w:numPr>
        <w:rPr>
          <w:rFonts w:ascii="Corbel" w:hAnsi="Corbel"/>
        </w:rPr>
      </w:pPr>
      <w:r w:rsidRPr="003C7AB3">
        <w:rPr>
          <w:rFonts w:ascii="Corbel" w:hAnsi="Corbel"/>
          <w:b/>
          <w:bCs/>
        </w:rPr>
        <w:lastRenderedPageBreak/>
        <w:t xml:space="preserve">Advance student equity, </w:t>
      </w:r>
      <w:r w:rsidRPr="003C7AB3">
        <w:rPr>
          <w:rFonts w:ascii="Corbel" w:hAnsi="Corbel"/>
        </w:rPr>
        <w:t>by reducing awarding gaps, strengthening belonging, improving equitable access to careers support, and removing barriers to inclusion at postgraduate level.</w:t>
      </w:r>
    </w:p>
    <w:p w14:paraId="15B08FFA" w14:textId="2CD1B0B9" w:rsidR="00120C98" w:rsidRPr="00120C98" w:rsidRDefault="00120C98" w:rsidP="00120C98">
      <w:pPr>
        <w:pStyle w:val="NormalWeb"/>
        <w:rPr>
          <w:rFonts w:ascii="Corbel" w:hAnsi="Corbel"/>
          <w:b/>
          <w:bCs/>
        </w:rPr>
      </w:pPr>
      <w:r w:rsidRPr="00120C98">
        <w:rPr>
          <w:rFonts w:ascii="Corbel" w:hAnsi="Corbel"/>
          <w:b/>
          <w:bCs/>
        </w:rPr>
        <w:t>Supporting this work</w:t>
      </w:r>
      <w:r w:rsidR="00795214">
        <w:rPr>
          <w:rFonts w:ascii="Corbel" w:hAnsi="Corbel"/>
          <w:b/>
          <w:bCs/>
        </w:rPr>
        <w:t>.</w:t>
      </w:r>
    </w:p>
    <w:p w14:paraId="319014D5" w14:textId="7DAE049D" w:rsidR="00120C98" w:rsidRPr="00120C98" w:rsidRDefault="00120C98" w:rsidP="00120C98">
      <w:pPr>
        <w:pStyle w:val="NormalWeb"/>
        <w:rPr>
          <w:rFonts w:ascii="Corbel" w:hAnsi="Corbel"/>
        </w:rPr>
      </w:pPr>
      <w:r w:rsidRPr="00120C98">
        <w:rPr>
          <w:rFonts w:ascii="Corbel" w:hAnsi="Corbel"/>
        </w:rPr>
        <w:t>These priorities will be underpinned by ongoing activity across policy development, data insight, community engagement, training,</w:t>
      </w:r>
      <w:r w:rsidR="00F35A2B">
        <w:rPr>
          <w:rFonts w:ascii="Corbel" w:hAnsi="Corbel"/>
        </w:rPr>
        <w:t xml:space="preserve"> spaces</w:t>
      </w:r>
      <w:r w:rsidR="00A73E97">
        <w:rPr>
          <w:rFonts w:ascii="Corbel" w:hAnsi="Corbel"/>
        </w:rPr>
        <w:t xml:space="preserve"> listening and learning, </w:t>
      </w:r>
      <w:r w:rsidRPr="00120C98">
        <w:rPr>
          <w:rFonts w:ascii="Corbel" w:hAnsi="Corbel"/>
        </w:rPr>
        <w:t>leadership support and external collaboration. We will continue to refine our approaches based on evolving legislation, evidence and community feedback, and we will strengthen project management to ensure progress is tracked and impact assessed throughout the year.</w:t>
      </w:r>
    </w:p>
    <w:p w14:paraId="02E2A9C8" w14:textId="77777777" w:rsidR="00A55262" w:rsidRDefault="00A55262" w:rsidP="0008321F">
      <w:pPr>
        <w:pStyle w:val="NormalWeb"/>
        <w:rPr>
          <w:rFonts w:ascii="Corbel" w:hAnsi="Corbel"/>
          <w:color w:val="FF0000"/>
        </w:rPr>
      </w:pPr>
    </w:p>
    <w:p w14:paraId="57FD3D9F" w14:textId="2931E18B" w:rsidR="00C504BE" w:rsidRPr="0008321F" w:rsidRDefault="00C504BE" w:rsidP="00C94999">
      <w:pPr>
        <w:pStyle w:val="NormalWeb"/>
        <w:jc w:val="center"/>
        <w:rPr>
          <w:rFonts w:ascii="Corbel" w:hAnsi="Corbel"/>
          <w:color w:val="FF0000"/>
        </w:rPr>
      </w:pPr>
      <w:r w:rsidRPr="001102AD">
        <w:rPr>
          <w:rFonts w:ascii="Corbel" w:hAnsi="Corbel"/>
          <w:noProof/>
        </w:rPr>
        <w:drawing>
          <wp:inline distT="0" distB="0" distL="0" distR="0" wp14:anchorId="79A650BB" wp14:editId="7C7421D2">
            <wp:extent cx="3048000" cy="2286169"/>
            <wp:effectExtent l="0" t="0" r="0" b="0"/>
            <wp:docPr id="2068072712" name="Picture 4" descr="Figure 3 a picture of one of the Royal Holloway Buildings depicted our four values in capitals on different colour backgrounds. Innovative on pink, daring on blue, respectful on orange, open on l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72712" name="Picture 4" descr="Figure 3 a picture of one of the Royal Holloway Buildings depicted our four values in capitals on different colour backgrounds. Innovative on pink, daring on blue, respectful on orange, open on lim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2077" cy="2311729"/>
                    </a:xfrm>
                    <a:prstGeom prst="rect">
                      <a:avLst/>
                    </a:prstGeom>
                    <a:noFill/>
                    <a:ln>
                      <a:noFill/>
                    </a:ln>
                  </pic:spPr>
                </pic:pic>
              </a:graphicData>
            </a:graphic>
          </wp:inline>
        </w:drawing>
      </w:r>
    </w:p>
    <w:p w14:paraId="33E974CB" w14:textId="77777777" w:rsidR="00E15F67" w:rsidRPr="00E17052" w:rsidRDefault="00E15F67" w:rsidP="785BAB83">
      <w:pPr>
        <w:suppressAutoHyphens/>
        <w:jc w:val="center"/>
        <w:rPr>
          <w:rFonts w:ascii="Corbel" w:eastAsia="Times New Roman" w:hAnsi="Corbel"/>
          <w:b/>
          <w:bCs/>
          <w:kern w:val="1"/>
          <w:lang w:eastAsia="en-GB"/>
        </w:rPr>
      </w:pPr>
      <w:r w:rsidRPr="00E17052">
        <w:rPr>
          <w:rFonts w:ascii="Corbel" w:eastAsia="Times New Roman" w:hAnsi="Corbel"/>
          <w:b/>
          <w:bCs/>
          <w:kern w:val="1"/>
          <w:lang w:eastAsia="en-GB"/>
        </w:rPr>
        <w:t>Our new RH Values exhibited on our central Emily Wilding Davison (Library) Building</w:t>
      </w:r>
    </w:p>
    <w:p w14:paraId="2171025B" w14:textId="0053922B" w:rsidR="00136318" w:rsidRPr="00236D19" w:rsidRDefault="00136318" w:rsidP="62A3D4BA">
      <w:pPr>
        <w:rPr>
          <w:rFonts w:ascii="Corbel" w:hAnsi="Corbel"/>
          <w:sz w:val="24"/>
          <w:szCs w:val="24"/>
        </w:rPr>
        <w:sectPr w:rsidR="00136318" w:rsidRPr="00236D19" w:rsidSect="00581352">
          <w:headerReference w:type="default" r:id="rId28"/>
          <w:pgSz w:w="11906" w:h="16838"/>
          <w:pgMar w:top="284" w:right="991" w:bottom="568" w:left="1134" w:header="708" w:footer="708" w:gutter="0"/>
          <w:cols w:space="708"/>
          <w:docGrid w:linePitch="360"/>
        </w:sectPr>
      </w:pPr>
    </w:p>
    <w:p w14:paraId="727A814C" w14:textId="47363021" w:rsidR="00D22A66" w:rsidRPr="00903380" w:rsidRDefault="002C41E4" w:rsidP="009576C9">
      <w:pPr>
        <w:pStyle w:val="Heading2"/>
        <w:rPr>
          <w:rFonts w:ascii="Corbel" w:hAnsi="Corbel"/>
          <w:b/>
          <w:bCs/>
          <w:color w:val="auto"/>
          <w:sz w:val="24"/>
          <w:szCs w:val="24"/>
        </w:rPr>
      </w:pPr>
      <w:bookmarkStart w:id="30" w:name="_Toc223702123"/>
      <w:r w:rsidRPr="00903380">
        <w:rPr>
          <w:rFonts w:ascii="Corbel" w:hAnsi="Corbel"/>
          <w:b/>
          <w:bCs/>
          <w:color w:val="auto"/>
          <w:sz w:val="24"/>
          <w:szCs w:val="24"/>
        </w:rPr>
        <w:lastRenderedPageBreak/>
        <w:t>Appendi</w:t>
      </w:r>
      <w:r w:rsidR="008659AD" w:rsidRPr="00903380">
        <w:rPr>
          <w:rFonts w:ascii="Corbel" w:hAnsi="Corbel"/>
          <w:b/>
          <w:bCs/>
          <w:color w:val="auto"/>
          <w:sz w:val="24"/>
          <w:szCs w:val="24"/>
        </w:rPr>
        <w:t>x 1 EDI Guiding Principles</w:t>
      </w:r>
      <w:r w:rsidR="009D5489">
        <w:rPr>
          <w:rFonts w:ascii="Corbel" w:hAnsi="Corbel"/>
          <w:b/>
          <w:bCs/>
          <w:color w:val="auto"/>
          <w:sz w:val="24"/>
          <w:szCs w:val="24"/>
        </w:rPr>
        <w:t>.</w:t>
      </w:r>
      <w:bookmarkEnd w:id="30"/>
    </w:p>
    <w:tbl>
      <w:tblPr>
        <w:tblStyle w:val="GridTable4-Accent6"/>
        <w:tblW w:w="13887" w:type="dxa"/>
        <w:tblLook w:val="04A0" w:firstRow="1" w:lastRow="0" w:firstColumn="1" w:lastColumn="0" w:noHBand="0" w:noVBand="1"/>
      </w:tblPr>
      <w:tblGrid>
        <w:gridCol w:w="13887"/>
      </w:tblGrid>
      <w:tr w:rsidR="000A486E" w:rsidRPr="002636DA" w14:paraId="1BD595A5" w14:textId="77777777" w:rsidTr="00896661">
        <w:trPr>
          <w:cnfStyle w:val="100000000000" w:firstRow="1" w:lastRow="0" w:firstColumn="0" w:lastColumn="0" w:oddVBand="0" w:evenVBand="0" w:oddHBand="0" w:evenHBand="0" w:firstRowFirstColumn="0" w:firstRowLastColumn="0" w:lastRowFirstColumn="0" w:lastRowLastColumn="0"/>
          <w:cantSplit/>
          <w:trHeight w:val="145"/>
          <w:tblHeader/>
        </w:trPr>
        <w:tc>
          <w:tcPr>
            <w:cnfStyle w:val="001000000000" w:firstRow="0" w:lastRow="0" w:firstColumn="1" w:lastColumn="0" w:oddVBand="0" w:evenVBand="0" w:oddHBand="0" w:evenHBand="0" w:firstRowFirstColumn="0" w:firstRowLastColumn="0" w:lastRowFirstColumn="0" w:lastRowLastColumn="0"/>
            <w:tcW w:w="13887" w:type="dxa"/>
            <w:shd w:val="clear" w:color="auto" w:fill="E7E6E6"/>
          </w:tcPr>
          <w:p w14:paraId="554A3B66" w14:textId="77777777" w:rsidR="000A486E" w:rsidRPr="002636DA" w:rsidRDefault="000A486E" w:rsidP="00896661">
            <w:pPr>
              <w:jc w:val="center"/>
              <w:rPr>
                <w:rFonts w:ascii="Corbel" w:eastAsia="Calibri" w:hAnsi="Corbel" w:cs="Calibri"/>
                <w:color w:val="auto"/>
                <w:sz w:val="24"/>
                <w:szCs w:val="24"/>
              </w:rPr>
            </w:pPr>
            <w:r w:rsidRPr="002636DA">
              <w:rPr>
                <w:rFonts w:ascii="Corbel" w:eastAsia="Calibri" w:hAnsi="Corbel" w:cs="Calibri"/>
                <w:color w:val="auto"/>
                <w:sz w:val="24"/>
                <w:szCs w:val="24"/>
              </w:rPr>
              <w:t>Principle</w:t>
            </w:r>
          </w:p>
        </w:tc>
      </w:tr>
      <w:tr w:rsidR="000A486E" w:rsidRPr="002636DA" w14:paraId="46C78FFE" w14:textId="77777777" w:rsidTr="00896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7" w:type="dxa"/>
          </w:tcPr>
          <w:p w14:paraId="6BDA8965" w14:textId="77777777" w:rsidR="000A486E" w:rsidRPr="000478A9" w:rsidRDefault="000A486E" w:rsidP="00896661">
            <w:pPr>
              <w:rPr>
                <w:rFonts w:ascii="Corbel" w:eastAsia="Calibri" w:hAnsi="Corbel" w:cs="Calibri"/>
                <w:b w:val="0"/>
                <w:bCs w:val="0"/>
                <w:sz w:val="24"/>
                <w:szCs w:val="24"/>
              </w:rPr>
            </w:pPr>
            <w:r w:rsidRPr="002636DA">
              <w:rPr>
                <w:rFonts w:ascii="Corbel" w:eastAsia="Calibri" w:hAnsi="Corbel" w:cs="Calibri"/>
                <w:sz w:val="24"/>
                <w:szCs w:val="24"/>
              </w:rPr>
              <w:t xml:space="preserve">1. </w:t>
            </w:r>
            <w:bookmarkStart w:id="31" w:name="_Hlk134256293"/>
            <w:r w:rsidRPr="002636DA">
              <w:rPr>
                <w:rFonts w:ascii="Corbel" w:eastAsia="Calibri" w:hAnsi="Corbel" w:cs="Calibri"/>
                <w:sz w:val="24"/>
                <w:szCs w:val="24"/>
              </w:rPr>
              <w:t xml:space="preserve">Collective responsibility for </w:t>
            </w:r>
            <w:r>
              <w:rPr>
                <w:rFonts w:ascii="Corbel" w:eastAsia="Calibri" w:hAnsi="Corbel" w:cs="Calibri"/>
                <w:sz w:val="24"/>
                <w:szCs w:val="24"/>
              </w:rPr>
              <w:t>inclusive culture</w:t>
            </w:r>
            <w:r w:rsidRPr="002636DA">
              <w:rPr>
                <w:rFonts w:ascii="Corbel" w:eastAsia="Calibri" w:hAnsi="Corbel" w:cs="Calibri"/>
                <w:sz w:val="24"/>
                <w:szCs w:val="24"/>
              </w:rPr>
              <w:t>.</w:t>
            </w:r>
            <w:bookmarkEnd w:id="31"/>
          </w:p>
          <w:p w14:paraId="39D5D935" w14:textId="77777777" w:rsidR="000A486E" w:rsidRPr="001E7475" w:rsidRDefault="000A486E" w:rsidP="00896661">
            <w:pPr>
              <w:rPr>
                <w:rFonts w:ascii="Corbel" w:eastAsia="Calibri" w:hAnsi="Corbel" w:cs="Calibri"/>
                <w:b w:val="0"/>
                <w:bCs w:val="0"/>
                <w:sz w:val="24"/>
                <w:szCs w:val="24"/>
              </w:rPr>
            </w:pPr>
            <w:r w:rsidRPr="001E7475">
              <w:rPr>
                <w:rFonts w:ascii="Corbel" w:eastAsia="Calibri" w:hAnsi="Corbel" w:cs="Calibri"/>
                <w:b w:val="0"/>
                <w:bCs w:val="0"/>
                <w:sz w:val="24"/>
                <w:szCs w:val="24"/>
              </w:rPr>
              <w:t xml:space="preserve">We encourage </w:t>
            </w:r>
            <w:r>
              <w:rPr>
                <w:rFonts w:ascii="Corbel" w:eastAsia="Calibri" w:hAnsi="Corbel" w:cs="Calibri"/>
                <w:b w:val="0"/>
                <w:bCs w:val="0"/>
                <w:sz w:val="24"/>
                <w:szCs w:val="24"/>
              </w:rPr>
              <w:t>colleagues</w:t>
            </w:r>
            <w:r w:rsidRPr="001E7475">
              <w:rPr>
                <w:rFonts w:ascii="Corbel" w:eastAsia="Calibri" w:hAnsi="Corbel" w:cs="Calibri"/>
                <w:b w:val="0"/>
                <w:bCs w:val="0"/>
                <w:sz w:val="24"/>
                <w:szCs w:val="24"/>
              </w:rPr>
              <w:t xml:space="preserve"> and students to take shared ownership of fostering a respectful and inclusive university environment. This includes engaging </w:t>
            </w:r>
            <w:r>
              <w:rPr>
                <w:rFonts w:ascii="Corbel" w:eastAsia="Calibri" w:hAnsi="Corbel" w:cs="Calibri"/>
                <w:b w:val="0"/>
                <w:bCs w:val="0"/>
                <w:sz w:val="24"/>
                <w:szCs w:val="24"/>
              </w:rPr>
              <w:t xml:space="preserve">respectfully </w:t>
            </w:r>
            <w:r w:rsidRPr="001E7475">
              <w:rPr>
                <w:rFonts w:ascii="Corbel" w:eastAsia="Calibri" w:hAnsi="Corbel" w:cs="Calibri"/>
                <w:b w:val="0"/>
                <w:bCs w:val="0"/>
                <w:sz w:val="24"/>
                <w:szCs w:val="24"/>
              </w:rPr>
              <w:t>with diverse perspectives, supporting one another, and contributing to a culture of openness and belonging.</w:t>
            </w:r>
          </w:p>
          <w:p w14:paraId="5BFAA749" w14:textId="77777777" w:rsidR="000A486E" w:rsidRPr="001E7475" w:rsidRDefault="000A486E" w:rsidP="00896661">
            <w:pPr>
              <w:rPr>
                <w:rFonts w:ascii="Corbel" w:eastAsia="Calibri" w:hAnsi="Corbel" w:cs="Calibri"/>
                <w:b w:val="0"/>
                <w:bCs w:val="0"/>
                <w:sz w:val="24"/>
                <w:szCs w:val="24"/>
              </w:rPr>
            </w:pPr>
          </w:p>
          <w:p w14:paraId="39F07DFA" w14:textId="77777777" w:rsidR="000A486E" w:rsidRPr="001E7475" w:rsidRDefault="000A486E" w:rsidP="00896661">
            <w:pPr>
              <w:rPr>
                <w:rFonts w:ascii="Corbel" w:eastAsia="Calibri" w:hAnsi="Corbel" w:cs="Calibri"/>
                <w:b w:val="0"/>
                <w:bCs w:val="0"/>
                <w:sz w:val="24"/>
                <w:szCs w:val="24"/>
              </w:rPr>
            </w:pPr>
            <w:r w:rsidRPr="001E7475">
              <w:rPr>
                <w:rFonts w:ascii="Corbel" w:eastAsia="Calibri" w:hAnsi="Corbel" w:cs="Calibri"/>
                <w:b w:val="0"/>
                <w:bCs w:val="0"/>
                <w:sz w:val="24"/>
                <w:szCs w:val="24"/>
              </w:rPr>
              <w:t>Developing an inclusive mindset is a shared journey</w:t>
            </w:r>
            <w:r>
              <w:rPr>
                <w:rFonts w:ascii="Corbel" w:eastAsia="Calibri" w:hAnsi="Corbel" w:cs="Calibri"/>
                <w:b w:val="0"/>
                <w:bCs w:val="0"/>
                <w:sz w:val="24"/>
                <w:szCs w:val="24"/>
              </w:rPr>
              <w:t xml:space="preserve">, </w:t>
            </w:r>
            <w:r w:rsidRPr="001E7475">
              <w:rPr>
                <w:rFonts w:ascii="Corbel" w:eastAsia="Calibri" w:hAnsi="Corbel" w:cs="Calibri"/>
                <w:b w:val="0"/>
                <w:bCs w:val="0"/>
                <w:sz w:val="24"/>
                <w:szCs w:val="24"/>
              </w:rPr>
              <w:t>supported through training, reflective spaces, and everyday interactions. Traits such as open-mindedness, respectful curiosity, cultural competence, kindness, and empathy are cultivated through active listening, working in diverse teams, and developing self-awareness.</w:t>
            </w:r>
          </w:p>
          <w:p w14:paraId="5A1DAD38" w14:textId="77777777" w:rsidR="000A486E" w:rsidRPr="001E7475" w:rsidRDefault="000A486E" w:rsidP="00896661">
            <w:pPr>
              <w:rPr>
                <w:rFonts w:ascii="Corbel" w:eastAsia="Calibri" w:hAnsi="Corbel" w:cs="Calibri"/>
                <w:b w:val="0"/>
                <w:bCs w:val="0"/>
                <w:sz w:val="24"/>
                <w:szCs w:val="24"/>
              </w:rPr>
            </w:pPr>
          </w:p>
          <w:p w14:paraId="3F8B2F89" w14:textId="77777777" w:rsidR="000A486E" w:rsidRPr="001E7475" w:rsidRDefault="000A486E" w:rsidP="00896661">
            <w:pPr>
              <w:rPr>
                <w:rFonts w:ascii="Corbel" w:eastAsia="Calibri" w:hAnsi="Corbel" w:cs="Calibri"/>
                <w:b w:val="0"/>
                <w:bCs w:val="0"/>
                <w:sz w:val="24"/>
                <w:szCs w:val="24"/>
              </w:rPr>
            </w:pPr>
            <w:r w:rsidRPr="001E7475">
              <w:rPr>
                <w:rFonts w:ascii="Corbel" w:eastAsia="Calibri" w:hAnsi="Corbel" w:cs="Calibri"/>
                <w:b w:val="0"/>
                <w:bCs w:val="0"/>
                <w:sz w:val="24"/>
                <w:szCs w:val="24"/>
              </w:rPr>
              <w:t>Leaders and managers play a key role in sustaining inclusive, collegiate teams. Everyone is encouraged to take responsibility for their own learning and to engage with others respectfully, even when views differ.</w:t>
            </w:r>
          </w:p>
          <w:p w14:paraId="59AB6DB7" w14:textId="77777777" w:rsidR="000A486E" w:rsidRPr="001E7475" w:rsidRDefault="000A486E" w:rsidP="00896661">
            <w:pPr>
              <w:rPr>
                <w:rFonts w:ascii="Corbel" w:eastAsia="Calibri" w:hAnsi="Corbel" w:cs="Calibri"/>
                <w:b w:val="0"/>
                <w:bCs w:val="0"/>
                <w:sz w:val="24"/>
                <w:szCs w:val="24"/>
              </w:rPr>
            </w:pPr>
          </w:p>
          <w:p w14:paraId="209CE23E" w14:textId="77777777" w:rsidR="000A486E" w:rsidRDefault="000A486E" w:rsidP="00896661">
            <w:pPr>
              <w:rPr>
                <w:rFonts w:ascii="Corbel" w:eastAsia="Calibri" w:hAnsi="Corbel" w:cs="Calibri"/>
                <w:sz w:val="24"/>
                <w:szCs w:val="24"/>
              </w:rPr>
            </w:pPr>
            <w:r w:rsidRPr="001E7475">
              <w:rPr>
                <w:rFonts w:ascii="Corbel" w:eastAsia="Calibri" w:hAnsi="Corbel" w:cs="Calibri"/>
                <w:b w:val="0"/>
                <w:bCs w:val="0"/>
                <w:sz w:val="24"/>
                <w:szCs w:val="24"/>
              </w:rPr>
              <w:t>We maintain a zero-tolerance approach to bullying, harassment, and discrimination. All members of our community are expected to uphold standards of respectful conduct, and to challenge inappropriate behaviour when it arises</w:t>
            </w:r>
            <w:r>
              <w:rPr>
                <w:rFonts w:ascii="Corbel" w:eastAsia="Calibri" w:hAnsi="Corbel" w:cs="Calibri"/>
                <w:b w:val="0"/>
                <w:bCs w:val="0"/>
                <w:sz w:val="24"/>
                <w:szCs w:val="24"/>
              </w:rPr>
              <w:t xml:space="preserve"> - </w:t>
            </w:r>
            <w:r w:rsidRPr="001E7475">
              <w:rPr>
                <w:rFonts w:ascii="Corbel" w:eastAsia="Calibri" w:hAnsi="Corbel" w:cs="Calibri"/>
                <w:b w:val="0"/>
                <w:bCs w:val="0"/>
                <w:sz w:val="24"/>
                <w:szCs w:val="24"/>
              </w:rPr>
              <w:t>through formal channels or informal peer support.</w:t>
            </w:r>
          </w:p>
          <w:p w14:paraId="3DA0396B" w14:textId="77777777" w:rsidR="000A486E" w:rsidRPr="000478A9" w:rsidRDefault="000A486E" w:rsidP="00896661">
            <w:pPr>
              <w:rPr>
                <w:rFonts w:ascii="Corbel" w:eastAsia="Calibri" w:hAnsi="Corbel" w:cs="Calibri"/>
                <w:b w:val="0"/>
                <w:bCs w:val="0"/>
                <w:sz w:val="24"/>
                <w:szCs w:val="24"/>
              </w:rPr>
            </w:pPr>
          </w:p>
        </w:tc>
      </w:tr>
      <w:tr w:rsidR="000A486E" w:rsidRPr="002636DA" w14:paraId="1B620998" w14:textId="77777777" w:rsidTr="00896661">
        <w:tc>
          <w:tcPr>
            <w:cnfStyle w:val="001000000000" w:firstRow="0" w:lastRow="0" w:firstColumn="1" w:lastColumn="0" w:oddVBand="0" w:evenVBand="0" w:oddHBand="0" w:evenHBand="0" w:firstRowFirstColumn="0" w:firstRowLastColumn="0" w:lastRowFirstColumn="0" w:lastRowLastColumn="0"/>
            <w:tcW w:w="13887" w:type="dxa"/>
          </w:tcPr>
          <w:p w14:paraId="70EBE01B" w14:textId="77777777" w:rsidR="000A486E" w:rsidRPr="002636DA" w:rsidRDefault="000A486E" w:rsidP="00896661">
            <w:pPr>
              <w:rPr>
                <w:rFonts w:ascii="Corbel" w:eastAsia="Calibri" w:hAnsi="Corbel" w:cs="Calibri"/>
                <w:sz w:val="24"/>
                <w:szCs w:val="24"/>
              </w:rPr>
            </w:pPr>
            <w:r w:rsidRPr="002636DA">
              <w:rPr>
                <w:rFonts w:ascii="Corbel" w:eastAsia="Calibri" w:hAnsi="Corbel" w:cs="Calibri"/>
                <w:sz w:val="24"/>
                <w:szCs w:val="24"/>
              </w:rPr>
              <w:t>2. Equality of Opportunity</w:t>
            </w:r>
          </w:p>
          <w:p w14:paraId="24016E09" w14:textId="77777777" w:rsidR="000A486E" w:rsidRPr="002636DA" w:rsidRDefault="000A486E" w:rsidP="00896661">
            <w:pPr>
              <w:rPr>
                <w:rFonts w:ascii="Corbel" w:eastAsia="Calibri" w:hAnsi="Corbel" w:cs="Calibri"/>
                <w:sz w:val="24"/>
                <w:szCs w:val="24"/>
              </w:rPr>
            </w:pPr>
            <w:r w:rsidRPr="002636DA">
              <w:rPr>
                <w:rFonts w:ascii="Corbel" w:eastAsia="Calibri" w:hAnsi="Corbel" w:cs="Calibri"/>
                <w:b w:val="0"/>
                <w:bCs w:val="0"/>
                <w:sz w:val="24"/>
                <w:szCs w:val="24"/>
              </w:rPr>
              <w:t xml:space="preserve">Equality doesn’t mean treating everyone the same, but acknowledging that people have different and diverse needs, ensuring the playing field is level so that everyone has the opportunity to succeed. </w:t>
            </w:r>
          </w:p>
          <w:p w14:paraId="65E71D6B" w14:textId="77777777" w:rsidR="000A486E" w:rsidRPr="002636DA" w:rsidRDefault="000A486E" w:rsidP="00896661">
            <w:pPr>
              <w:shd w:val="clear" w:color="auto" w:fill="FFFFFF" w:themeFill="background1"/>
              <w:rPr>
                <w:rFonts w:ascii="Corbel" w:eastAsia="Calibri" w:hAnsi="Corbel" w:cs="Calibri"/>
                <w:sz w:val="24"/>
                <w:szCs w:val="24"/>
              </w:rPr>
            </w:pPr>
          </w:p>
          <w:p w14:paraId="6E607D04" w14:textId="77777777" w:rsidR="000A486E" w:rsidRPr="002636DA" w:rsidRDefault="000A486E" w:rsidP="00896661">
            <w:pPr>
              <w:shd w:val="clear" w:color="auto" w:fill="FFFFFF" w:themeFill="background1"/>
              <w:rPr>
                <w:rFonts w:ascii="Corbel" w:eastAsia="Calibri" w:hAnsi="Corbel" w:cs="Calibri"/>
                <w:b w:val="0"/>
                <w:bCs w:val="0"/>
                <w:sz w:val="24"/>
                <w:szCs w:val="24"/>
              </w:rPr>
            </w:pPr>
            <w:r w:rsidRPr="002636DA">
              <w:rPr>
                <w:rFonts w:ascii="Corbel" w:eastAsia="Calibri" w:hAnsi="Corbel" w:cs="Calibri"/>
                <w:b w:val="0"/>
                <w:bCs w:val="0"/>
                <w:sz w:val="24"/>
                <w:szCs w:val="24"/>
              </w:rPr>
              <w:t>We will recognise and reward EDI labour through processes including PDRs</w:t>
            </w:r>
            <w:r>
              <w:rPr>
                <w:rFonts w:ascii="Corbel" w:eastAsia="Calibri" w:hAnsi="Corbel" w:cs="Calibri"/>
                <w:b w:val="0"/>
                <w:bCs w:val="0"/>
                <w:sz w:val="24"/>
                <w:szCs w:val="24"/>
              </w:rPr>
              <w:t xml:space="preserve"> and</w:t>
            </w:r>
            <w:r w:rsidRPr="002636DA">
              <w:rPr>
                <w:rFonts w:ascii="Corbel" w:eastAsia="Calibri" w:hAnsi="Corbel" w:cs="Calibri"/>
                <w:b w:val="0"/>
                <w:bCs w:val="0"/>
                <w:sz w:val="24"/>
                <w:szCs w:val="24"/>
              </w:rPr>
              <w:t xml:space="preserve"> promotions.  </w:t>
            </w:r>
          </w:p>
          <w:p w14:paraId="06A8F8EB" w14:textId="77777777" w:rsidR="000A486E" w:rsidRPr="002636DA" w:rsidRDefault="000A486E" w:rsidP="00896661">
            <w:pPr>
              <w:rPr>
                <w:rFonts w:ascii="Corbel" w:eastAsia="Calibri" w:hAnsi="Corbel" w:cs="Calibri"/>
                <w:sz w:val="24"/>
                <w:szCs w:val="24"/>
              </w:rPr>
            </w:pPr>
          </w:p>
        </w:tc>
      </w:tr>
      <w:tr w:rsidR="000A486E" w:rsidRPr="002636DA" w14:paraId="6D03736B" w14:textId="77777777" w:rsidTr="00896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7" w:type="dxa"/>
          </w:tcPr>
          <w:p w14:paraId="1B16C4DE" w14:textId="77777777" w:rsidR="000A486E" w:rsidRPr="00B974CC" w:rsidRDefault="000A486E" w:rsidP="001025E9">
            <w:pPr>
              <w:pStyle w:val="ListParagraph"/>
              <w:numPr>
                <w:ilvl w:val="0"/>
                <w:numId w:val="2"/>
              </w:numPr>
              <w:jc w:val="left"/>
              <w:rPr>
                <w:rFonts w:eastAsia="Calibri" w:cs="Calibri"/>
                <w:sz w:val="24"/>
                <w:szCs w:val="24"/>
              </w:rPr>
            </w:pPr>
            <w:r w:rsidRPr="00B974CC">
              <w:rPr>
                <w:rFonts w:eastAsia="Calibri" w:cs="Calibri"/>
                <w:sz w:val="24"/>
                <w:szCs w:val="24"/>
              </w:rPr>
              <w:t>Commitment to developing an inclusive mindset with the confidence to learn and act, championed by leaders and managers.</w:t>
            </w:r>
          </w:p>
          <w:p w14:paraId="538B3869" w14:textId="77777777" w:rsidR="000A486E" w:rsidRPr="002636DA" w:rsidRDefault="000A486E" w:rsidP="00896661">
            <w:pPr>
              <w:rPr>
                <w:rFonts w:ascii="Corbel" w:eastAsia="Calibri" w:hAnsi="Corbel" w:cs="Calibri"/>
                <w:sz w:val="24"/>
                <w:szCs w:val="24"/>
              </w:rPr>
            </w:pPr>
            <w:r w:rsidRPr="002636DA">
              <w:rPr>
                <w:rFonts w:ascii="Corbel" w:eastAsia="Calibri" w:hAnsi="Corbel" w:cs="Calibri"/>
                <w:b w:val="0"/>
                <w:bCs w:val="0"/>
                <w:sz w:val="24"/>
                <w:szCs w:val="24"/>
              </w:rPr>
              <w:t xml:space="preserve">The </w:t>
            </w:r>
            <w:r w:rsidRPr="002636DA">
              <w:rPr>
                <w:rFonts w:ascii="Corbel" w:hAnsi="Corbel"/>
                <w:b w:val="0"/>
                <w:bCs w:val="0"/>
                <w:sz w:val="24"/>
                <w:szCs w:val="24"/>
              </w:rPr>
              <w:t>university</w:t>
            </w:r>
            <w:r w:rsidRPr="002636DA">
              <w:rPr>
                <w:rFonts w:ascii="Corbel" w:eastAsia="Calibri" w:hAnsi="Corbel" w:cs="Calibri"/>
                <w:b w:val="0"/>
                <w:bCs w:val="0"/>
                <w:sz w:val="24"/>
                <w:szCs w:val="24"/>
              </w:rPr>
              <w:t xml:space="preserve"> is committed to supporting staff and students to develop the confidence to engage with new perspectives and the commitment to make a positive impact on </w:t>
            </w:r>
            <w:r w:rsidRPr="002636DA">
              <w:rPr>
                <w:rFonts w:ascii="Corbel" w:hAnsi="Corbel"/>
                <w:b w:val="0"/>
                <w:bCs w:val="0"/>
                <w:sz w:val="24"/>
                <w:szCs w:val="24"/>
              </w:rPr>
              <w:t>university</w:t>
            </w:r>
            <w:r w:rsidRPr="002636DA">
              <w:rPr>
                <w:rFonts w:ascii="Corbel" w:eastAsia="Calibri" w:hAnsi="Corbel" w:cs="Calibri"/>
                <w:b w:val="0"/>
                <w:bCs w:val="0"/>
                <w:sz w:val="24"/>
                <w:szCs w:val="24"/>
              </w:rPr>
              <w:t xml:space="preserve"> culture.</w:t>
            </w:r>
          </w:p>
          <w:p w14:paraId="1F000417" w14:textId="77777777" w:rsidR="000A486E" w:rsidRPr="002636DA" w:rsidRDefault="000A486E" w:rsidP="00896661">
            <w:pPr>
              <w:rPr>
                <w:rFonts w:ascii="Corbel" w:eastAsia="Calibri" w:hAnsi="Corbel" w:cs="Calibri"/>
                <w:sz w:val="24"/>
                <w:szCs w:val="24"/>
              </w:rPr>
            </w:pPr>
          </w:p>
          <w:p w14:paraId="5EA9A811" w14:textId="77777777" w:rsidR="000A486E" w:rsidRPr="002636DA" w:rsidRDefault="000A486E" w:rsidP="00896661">
            <w:pPr>
              <w:rPr>
                <w:rFonts w:ascii="Corbel" w:eastAsia="Calibri" w:hAnsi="Corbel" w:cs="Calibri"/>
                <w:sz w:val="24"/>
                <w:szCs w:val="24"/>
              </w:rPr>
            </w:pPr>
            <w:r w:rsidRPr="002636DA">
              <w:rPr>
                <w:rFonts w:ascii="Corbel" w:eastAsia="Calibri" w:hAnsi="Corbel" w:cs="Calibri"/>
                <w:b w:val="0"/>
                <w:bCs w:val="0"/>
                <w:sz w:val="24"/>
                <w:szCs w:val="24"/>
              </w:rPr>
              <w:t xml:space="preserve">Formal training opportunities alongside safe conversational spaces are available to encourage people to develop an ‘inclusive mindset’, one characterised by traits including open-mindedness, respectful curiosity, cultural competence, kindness, and empathy. These trains are developed by cultivating an ability to ask questions and listen to answers, working with a diverse team, and </w:t>
            </w:r>
            <w:r>
              <w:rPr>
                <w:rFonts w:ascii="Corbel" w:eastAsia="Calibri" w:hAnsi="Corbel" w:cs="Calibri"/>
                <w:b w:val="0"/>
                <w:bCs w:val="0"/>
                <w:sz w:val="24"/>
                <w:szCs w:val="24"/>
              </w:rPr>
              <w:t>self-awareness.</w:t>
            </w:r>
          </w:p>
          <w:p w14:paraId="2DA1797B" w14:textId="77777777" w:rsidR="000A486E" w:rsidRPr="002636DA" w:rsidRDefault="000A486E" w:rsidP="00896661">
            <w:pPr>
              <w:rPr>
                <w:rFonts w:ascii="Corbel" w:eastAsia="Calibri" w:hAnsi="Corbel" w:cs="Calibri"/>
                <w:sz w:val="24"/>
                <w:szCs w:val="24"/>
              </w:rPr>
            </w:pPr>
          </w:p>
          <w:p w14:paraId="26BE2D57" w14:textId="77777777" w:rsidR="000A486E" w:rsidRPr="002636DA" w:rsidRDefault="000A486E" w:rsidP="00896661">
            <w:pPr>
              <w:rPr>
                <w:rFonts w:ascii="Corbel" w:eastAsia="Calibri" w:hAnsi="Corbel" w:cs="Calibri"/>
                <w:sz w:val="24"/>
                <w:szCs w:val="24"/>
              </w:rPr>
            </w:pPr>
            <w:r w:rsidRPr="002636DA">
              <w:rPr>
                <w:rFonts w:ascii="Corbel" w:eastAsia="Calibri" w:hAnsi="Corbel" w:cs="Calibri"/>
                <w:b w:val="0"/>
                <w:bCs w:val="0"/>
                <w:sz w:val="24"/>
                <w:szCs w:val="24"/>
              </w:rPr>
              <w:t xml:space="preserve">Leaders and Managers play a key role in creating and sustaining a diverse, collegiate and supportive culture within their teams and the </w:t>
            </w:r>
            <w:r w:rsidRPr="002636DA">
              <w:rPr>
                <w:rFonts w:ascii="Corbel" w:hAnsi="Corbel"/>
                <w:b w:val="0"/>
                <w:bCs w:val="0"/>
                <w:sz w:val="24"/>
                <w:szCs w:val="24"/>
              </w:rPr>
              <w:t>university</w:t>
            </w:r>
            <w:r w:rsidRPr="002636DA">
              <w:rPr>
                <w:rFonts w:ascii="Corbel" w:eastAsia="Calibri" w:hAnsi="Corbel" w:cs="Calibri"/>
                <w:b w:val="0"/>
                <w:bCs w:val="0"/>
                <w:sz w:val="24"/>
                <w:szCs w:val="24"/>
              </w:rPr>
              <w:t xml:space="preserve"> at large and, will be equipped to ensure everyone feels they belong, are engaged and supported to be the best they can be.</w:t>
            </w:r>
            <w:r>
              <w:rPr>
                <w:rFonts w:ascii="Corbel" w:eastAsia="Calibri" w:hAnsi="Corbel" w:cs="Calibri"/>
                <w:b w:val="0"/>
                <w:bCs w:val="0"/>
                <w:sz w:val="24"/>
                <w:szCs w:val="24"/>
              </w:rPr>
              <w:t xml:space="preserve"> </w:t>
            </w:r>
          </w:p>
          <w:p w14:paraId="68DE2B49" w14:textId="77777777" w:rsidR="000A486E" w:rsidRPr="002636DA" w:rsidRDefault="000A486E" w:rsidP="00896661">
            <w:pPr>
              <w:rPr>
                <w:rFonts w:ascii="Corbel" w:eastAsia="Calibri" w:hAnsi="Corbel" w:cs="Calibri"/>
                <w:sz w:val="24"/>
                <w:szCs w:val="24"/>
              </w:rPr>
            </w:pPr>
            <w:r w:rsidRPr="002636DA">
              <w:rPr>
                <w:rFonts w:ascii="Corbel" w:eastAsia="Calibri" w:hAnsi="Corbel" w:cs="Calibri"/>
                <w:b w:val="0"/>
                <w:bCs w:val="0"/>
                <w:sz w:val="24"/>
                <w:szCs w:val="24"/>
              </w:rPr>
              <w:t xml:space="preserve">Colleagues and students are encouraged to seek out opportunities and take responsibility for ‘self-education’ to understand and value different perspectives, recognise and challenge inappropriate behaviours and maintain a growth mindset. </w:t>
            </w:r>
          </w:p>
          <w:p w14:paraId="2E2F70B4" w14:textId="77777777" w:rsidR="000A486E" w:rsidRPr="002636DA" w:rsidRDefault="000A486E" w:rsidP="00896661">
            <w:pPr>
              <w:rPr>
                <w:rFonts w:ascii="Corbel" w:eastAsia="Calibri" w:hAnsi="Corbel" w:cs="Calibri"/>
                <w:sz w:val="24"/>
                <w:szCs w:val="24"/>
              </w:rPr>
            </w:pPr>
          </w:p>
        </w:tc>
      </w:tr>
      <w:tr w:rsidR="000A486E" w:rsidRPr="002636DA" w14:paraId="71FB1FA7" w14:textId="77777777" w:rsidTr="00896661">
        <w:tc>
          <w:tcPr>
            <w:cnfStyle w:val="001000000000" w:firstRow="0" w:lastRow="0" w:firstColumn="1" w:lastColumn="0" w:oddVBand="0" w:evenVBand="0" w:oddHBand="0" w:evenHBand="0" w:firstRowFirstColumn="0" w:firstRowLastColumn="0" w:lastRowFirstColumn="0" w:lastRowLastColumn="0"/>
            <w:tcW w:w="13887" w:type="dxa"/>
          </w:tcPr>
          <w:p w14:paraId="386FBB65" w14:textId="77777777" w:rsidR="000A486E" w:rsidRPr="000478A9" w:rsidRDefault="000A486E" w:rsidP="001025E9">
            <w:pPr>
              <w:pStyle w:val="ListParagraph"/>
              <w:numPr>
                <w:ilvl w:val="0"/>
                <w:numId w:val="2"/>
              </w:numPr>
              <w:jc w:val="left"/>
              <w:rPr>
                <w:rFonts w:eastAsia="Calibri" w:cs="Calibri"/>
                <w:sz w:val="24"/>
                <w:szCs w:val="24"/>
              </w:rPr>
            </w:pPr>
            <w:r w:rsidRPr="002636DA">
              <w:rPr>
                <w:rFonts w:eastAsia="Calibri" w:cs="Calibri"/>
                <w:sz w:val="24"/>
                <w:szCs w:val="24"/>
              </w:rPr>
              <w:lastRenderedPageBreak/>
              <w:t>Hearing and respecting lived experiences and encouraging diverse perspectives</w:t>
            </w:r>
          </w:p>
          <w:p w14:paraId="3174DE58" w14:textId="77777777" w:rsidR="000A486E" w:rsidRPr="002636DA" w:rsidRDefault="000A486E" w:rsidP="00896661">
            <w:pPr>
              <w:rPr>
                <w:rFonts w:ascii="Corbel" w:eastAsia="Calibri" w:hAnsi="Corbel" w:cs="Calibri"/>
                <w:sz w:val="24"/>
                <w:szCs w:val="24"/>
              </w:rPr>
            </w:pPr>
            <w:r w:rsidRPr="002636DA">
              <w:rPr>
                <w:rFonts w:ascii="Corbel" w:eastAsia="Calibri" w:hAnsi="Corbel" w:cs="Calibri"/>
                <w:b w:val="0"/>
                <w:bCs w:val="0"/>
                <w:sz w:val="24"/>
                <w:szCs w:val="24"/>
              </w:rPr>
              <w:t xml:space="preserve">Truly listening to and valuing the lived experiences of our staff and students is key to enhancing understanding and empathy beyond one’s own lived experience, and identifying meaningful action to take. </w:t>
            </w:r>
          </w:p>
          <w:p w14:paraId="6B82A8D6" w14:textId="77777777" w:rsidR="000A486E" w:rsidRPr="002636DA" w:rsidRDefault="000A486E" w:rsidP="00896661">
            <w:pPr>
              <w:rPr>
                <w:rFonts w:ascii="Corbel" w:eastAsia="Calibri" w:hAnsi="Corbel" w:cs="Calibri"/>
                <w:sz w:val="24"/>
                <w:szCs w:val="24"/>
              </w:rPr>
            </w:pPr>
          </w:p>
          <w:p w14:paraId="0E9415E7" w14:textId="77777777" w:rsidR="000A486E" w:rsidRDefault="000A486E" w:rsidP="00896661">
            <w:pPr>
              <w:rPr>
                <w:rFonts w:ascii="Corbel" w:eastAsia="Calibri" w:hAnsi="Corbel" w:cs="Calibri"/>
                <w:sz w:val="24"/>
                <w:szCs w:val="24"/>
              </w:rPr>
            </w:pPr>
            <w:r w:rsidRPr="002636DA">
              <w:rPr>
                <w:rFonts w:ascii="Corbel" w:eastAsia="Calibri" w:hAnsi="Corbel" w:cs="Calibri"/>
                <w:b w:val="0"/>
                <w:bCs w:val="0"/>
                <w:sz w:val="24"/>
                <w:szCs w:val="24"/>
              </w:rPr>
              <w:t>Missing perspectives need to be sought out to ensure all (decision-making) spaces include diverse voices, to prevent perspectives being overlooked and to ensure that opinions and decisions are challenged with fair outcomes. This is to be achieved by including more people, rather than overburdening and tokenising existing staff.</w:t>
            </w:r>
          </w:p>
          <w:p w14:paraId="6218F1A5" w14:textId="77777777" w:rsidR="000A486E" w:rsidRPr="000478A9" w:rsidRDefault="000A486E" w:rsidP="00896661">
            <w:pPr>
              <w:rPr>
                <w:rFonts w:ascii="Corbel" w:eastAsia="Calibri" w:hAnsi="Corbel" w:cs="Calibri"/>
                <w:sz w:val="24"/>
                <w:szCs w:val="24"/>
              </w:rPr>
            </w:pPr>
          </w:p>
        </w:tc>
      </w:tr>
      <w:tr w:rsidR="000A486E" w:rsidRPr="002636DA" w14:paraId="105030B4" w14:textId="77777777" w:rsidTr="00896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7" w:type="dxa"/>
          </w:tcPr>
          <w:p w14:paraId="49FA4C45" w14:textId="77777777" w:rsidR="000A486E" w:rsidRPr="00B974CC" w:rsidRDefault="000A486E" w:rsidP="001025E9">
            <w:pPr>
              <w:pStyle w:val="ListParagraph"/>
              <w:numPr>
                <w:ilvl w:val="0"/>
                <w:numId w:val="2"/>
              </w:numPr>
              <w:jc w:val="left"/>
              <w:rPr>
                <w:rFonts w:eastAsia="Calibri" w:cs="Calibri"/>
                <w:sz w:val="24"/>
                <w:szCs w:val="24"/>
              </w:rPr>
            </w:pPr>
            <w:r w:rsidRPr="002636DA">
              <w:rPr>
                <w:rFonts w:eastAsia="Calibri" w:cs="Calibri"/>
                <w:sz w:val="24"/>
                <w:szCs w:val="24"/>
              </w:rPr>
              <w:t>Be aware of multiple overlapping inequalities and integrate intersectionality into practice.</w:t>
            </w:r>
          </w:p>
          <w:p w14:paraId="224CBD9F" w14:textId="77777777" w:rsidR="000A486E" w:rsidRPr="002636DA" w:rsidRDefault="000A486E" w:rsidP="00896661">
            <w:pPr>
              <w:rPr>
                <w:rFonts w:ascii="Corbel" w:eastAsia="Calibri" w:hAnsi="Corbel" w:cs="Calibri"/>
                <w:sz w:val="24"/>
                <w:szCs w:val="24"/>
              </w:rPr>
            </w:pPr>
            <w:r w:rsidRPr="002636DA">
              <w:rPr>
                <w:rFonts w:ascii="Corbel" w:eastAsia="Calibri" w:hAnsi="Corbel" w:cs="Calibri"/>
                <w:b w:val="0"/>
                <w:bCs w:val="0"/>
                <w:sz w:val="24"/>
                <w:szCs w:val="24"/>
              </w:rPr>
              <w:t xml:space="preserve">Data will be </w:t>
            </w:r>
            <w:bookmarkStart w:id="32" w:name="_Hlk128834136"/>
            <w:r w:rsidRPr="002636DA">
              <w:rPr>
                <w:rFonts w:ascii="Corbel" w:eastAsia="Calibri" w:hAnsi="Corbel" w:cs="Calibri"/>
                <w:b w:val="0"/>
                <w:bCs w:val="0"/>
                <w:sz w:val="24"/>
                <w:szCs w:val="24"/>
              </w:rPr>
              <w:t>considered through an intersectional lens so that we can look at multiple characteristics where possible to better acknowledge, understand and address the different and overlapping inequalities that impact our staff and students</w:t>
            </w:r>
            <w:bookmarkEnd w:id="32"/>
            <w:r w:rsidRPr="002636DA">
              <w:rPr>
                <w:rFonts w:ascii="Corbel" w:eastAsia="Calibri" w:hAnsi="Corbel" w:cs="Calibri"/>
                <w:b w:val="0"/>
                <w:bCs w:val="0"/>
                <w:sz w:val="24"/>
                <w:szCs w:val="24"/>
              </w:rPr>
              <w:t xml:space="preserve"> to ensure nobody falls through the margins. It is also important to seek out and understand the stories and experiences that complement the data</w:t>
            </w:r>
            <w:r>
              <w:rPr>
                <w:rFonts w:ascii="Corbel" w:eastAsia="Calibri" w:hAnsi="Corbel" w:cs="Calibri"/>
                <w:b w:val="0"/>
                <w:bCs w:val="0"/>
                <w:sz w:val="24"/>
                <w:szCs w:val="24"/>
              </w:rPr>
              <w:t xml:space="preserve">, </w:t>
            </w:r>
            <w:r w:rsidRPr="002636DA">
              <w:rPr>
                <w:rFonts w:ascii="Corbel" w:eastAsia="Calibri" w:hAnsi="Corbel" w:cs="Calibri"/>
                <w:b w:val="0"/>
                <w:bCs w:val="0"/>
                <w:sz w:val="24"/>
                <w:szCs w:val="24"/>
              </w:rPr>
              <w:t>to further help us develop empathy and connectedness and take action.</w:t>
            </w:r>
          </w:p>
          <w:p w14:paraId="75134C55" w14:textId="77777777" w:rsidR="000A486E" w:rsidRPr="002636DA" w:rsidRDefault="000A486E" w:rsidP="00896661">
            <w:pPr>
              <w:rPr>
                <w:rFonts w:ascii="Corbel" w:eastAsia="Calibri" w:hAnsi="Corbel" w:cs="Calibri"/>
                <w:sz w:val="24"/>
                <w:szCs w:val="24"/>
              </w:rPr>
            </w:pPr>
          </w:p>
          <w:p w14:paraId="00645557" w14:textId="77777777" w:rsidR="000A486E" w:rsidRPr="002636DA" w:rsidRDefault="000A486E" w:rsidP="00896661">
            <w:pPr>
              <w:rPr>
                <w:rFonts w:ascii="Corbel" w:eastAsia="Calibri" w:hAnsi="Corbel" w:cs="Calibri"/>
                <w:sz w:val="24"/>
                <w:szCs w:val="24"/>
              </w:rPr>
            </w:pPr>
            <w:r w:rsidRPr="002636DA">
              <w:rPr>
                <w:rFonts w:ascii="Corbel" w:eastAsia="Calibri" w:hAnsi="Corbel" w:cs="Calibri"/>
                <w:b w:val="0"/>
                <w:bCs w:val="0"/>
                <w:sz w:val="24"/>
                <w:szCs w:val="24"/>
              </w:rPr>
              <w:t>The concept of intersectionality describes the ways in which systems of inequality based on gender, race, ethnicity, sexual orientation, gender identity, disability, class and other forms of discrimination “intersect” to create unique dynamics and effects.</w:t>
            </w:r>
          </w:p>
          <w:p w14:paraId="242A92D8" w14:textId="77777777" w:rsidR="000A486E" w:rsidRPr="002636DA" w:rsidRDefault="000A486E" w:rsidP="00896661">
            <w:pPr>
              <w:rPr>
                <w:rFonts w:ascii="Corbel" w:eastAsia="Calibri" w:hAnsi="Corbel" w:cs="Calibri"/>
                <w:b w:val="0"/>
                <w:bCs w:val="0"/>
                <w:sz w:val="24"/>
                <w:szCs w:val="24"/>
              </w:rPr>
            </w:pPr>
          </w:p>
        </w:tc>
      </w:tr>
      <w:tr w:rsidR="000A486E" w:rsidRPr="002636DA" w14:paraId="646B0AA6" w14:textId="77777777" w:rsidTr="00896661">
        <w:tc>
          <w:tcPr>
            <w:cnfStyle w:val="001000000000" w:firstRow="0" w:lastRow="0" w:firstColumn="1" w:lastColumn="0" w:oddVBand="0" w:evenVBand="0" w:oddHBand="0" w:evenHBand="0" w:firstRowFirstColumn="0" w:firstRowLastColumn="0" w:lastRowFirstColumn="0" w:lastRowLastColumn="0"/>
            <w:tcW w:w="13887" w:type="dxa"/>
          </w:tcPr>
          <w:p w14:paraId="6F692F25" w14:textId="77777777" w:rsidR="000A486E" w:rsidRPr="002636DA" w:rsidRDefault="000A486E" w:rsidP="001025E9">
            <w:pPr>
              <w:pStyle w:val="ListParagraph"/>
              <w:numPr>
                <w:ilvl w:val="0"/>
                <w:numId w:val="2"/>
              </w:numPr>
              <w:jc w:val="left"/>
              <w:rPr>
                <w:rFonts w:eastAsia="Calibri" w:cs="Calibri"/>
                <w:sz w:val="24"/>
                <w:szCs w:val="24"/>
              </w:rPr>
            </w:pPr>
            <w:r w:rsidRPr="002636DA">
              <w:rPr>
                <w:rFonts w:eastAsia="Calibri" w:cs="Calibri"/>
                <w:sz w:val="24"/>
                <w:szCs w:val="24"/>
              </w:rPr>
              <w:t>Inclusion ‘by design’</w:t>
            </w:r>
          </w:p>
          <w:p w14:paraId="3142A2C4" w14:textId="77777777" w:rsidR="000A486E" w:rsidRPr="002636DA" w:rsidRDefault="000A486E" w:rsidP="00896661">
            <w:pPr>
              <w:rPr>
                <w:rFonts w:ascii="Corbel" w:eastAsia="Calibri" w:hAnsi="Corbel" w:cs="Calibri"/>
                <w:b w:val="0"/>
                <w:bCs w:val="0"/>
                <w:sz w:val="24"/>
                <w:szCs w:val="24"/>
              </w:rPr>
            </w:pPr>
            <w:r w:rsidRPr="002636DA">
              <w:rPr>
                <w:rFonts w:ascii="Corbel" w:eastAsia="Calibri" w:hAnsi="Corbel" w:cs="Calibri"/>
                <w:b w:val="0"/>
                <w:bCs w:val="0"/>
                <w:sz w:val="24"/>
                <w:szCs w:val="24"/>
              </w:rPr>
              <w:t xml:space="preserve">Our </w:t>
            </w:r>
            <w:r w:rsidRPr="002636DA">
              <w:rPr>
                <w:rFonts w:ascii="Corbel" w:hAnsi="Corbel"/>
                <w:b w:val="0"/>
                <w:bCs w:val="0"/>
                <w:sz w:val="24"/>
                <w:szCs w:val="24"/>
              </w:rPr>
              <w:t>university</w:t>
            </w:r>
            <w:r w:rsidRPr="002636DA">
              <w:rPr>
                <w:rFonts w:ascii="Corbel" w:eastAsia="Calibri" w:hAnsi="Corbel" w:cs="Calibri"/>
                <w:b w:val="0"/>
                <w:bCs w:val="0"/>
                <w:sz w:val="24"/>
                <w:szCs w:val="24"/>
              </w:rPr>
              <w:t xml:space="preserve"> takes a mainstreaming approach to </w:t>
            </w:r>
            <w:r>
              <w:rPr>
                <w:rFonts w:ascii="Corbel" w:eastAsia="Calibri" w:hAnsi="Corbel" w:cs="Calibri"/>
                <w:b w:val="0"/>
                <w:bCs w:val="0"/>
                <w:sz w:val="24"/>
                <w:szCs w:val="24"/>
              </w:rPr>
              <w:t xml:space="preserve">accessibility and inclusion, </w:t>
            </w:r>
            <w:r w:rsidRPr="002636DA">
              <w:rPr>
                <w:rFonts w:ascii="Corbel" w:eastAsia="Calibri" w:hAnsi="Corbel" w:cs="Calibri"/>
                <w:b w:val="0"/>
                <w:bCs w:val="0"/>
                <w:sz w:val="24"/>
                <w:szCs w:val="24"/>
              </w:rPr>
              <w:t xml:space="preserve">establishing </w:t>
            </w:r>
            <w:r>
              <w:rPr>
                <w:rFonts w:ascii="Corbel" w:eastAsia="Calibri" w:hAnsi="Corbel" w:cs="Calibri"/>
                <w:b w:val="0"/>
                <w:bCs w:val="0"/>
                <w:sz w:val="24"/>
                <w:szCs w:val="24"/>
              </w:rPr>
              <w:t>them</w:t>
            </w:r>
            <w:r w:rsidRPr="002636DA">
              <w:rPr>
                <w:rFonts w:ascii="Corbel" w:eastAsia="Calibri" w:hAnsi="Corbel" w:cs="Calibri"/>
                <w:b w:val="0"/>
                <w:bCs w:val="0"/>
                <w:sz w:val="24"/>
                <w:szCs w:val="24"/>
              </w:rPr>
              <w:t xml:space="preserve"> as central to planning, practices, processes, communication, moving towards inclusivity by design</w:t>
            </w:r>
            <w:r>
              <w:rPr>
                <w:rFonts w:ascii="Corbel" w:eastAsia="Calibri" w:hAnsi="Corbel" w:cs="Calibri"/>
                <w:b w:val="0"/>
                <w:bCs w:val="0"/>
                <w:sz w:val="24"/>
                <w:szCs w:val="24"/>
              </w:rPr>
              <w:t xml:space="preserve">. </w:t>
            </w:r>
          </w:p>
        </w:tc>
      </w:tr>
    </w:tbl>
    <w:p w14:paraId="2F427047" w14:textId="77777777" w:rsidR="000A486E" w:rsidRPr="00236D19" w:rsidRDefault="000A486E" w:rsidP="00063DBE">
      <w:pPr>
        <w:rPr>
          <w:rFonts w:ascii="Corbel" w:hAnsi="Corbel"/>
          <w:sz w:val="24"/>
          <w:szCs w:val="24"/>
        </w:rPr>
        <w:sectPr w:rsidR="000A486E" w:rsidRPr="00236D19" w:rsidSect="00B54DD8">
          <w:footerReference w:type="default" r:id="rId29"/>
          <w:pgSz w:w="16838" w:h="11906" w:orient="landscape"/>
          <w:pgMar w:top="1152" w:right="1152" w:bottom="1152" w:left="1152" w:header="706" w:footer="706" w:gutter="0"/>
          <w:cols w:space="708"/>
          <w:docGrid w:linePitch="360"/>
        </w:sectPr>
      </w:pPr>
    </w:p>
    <w:p w14:paraId="535A8F35" w14:textId="77777777" w:rsidR="00677274" w:rsidRPr="00236D19" w:rsidRDefault="00677274" w:rsidP="00677274">
      <w:pPr>
        <w:suppressAutoHyphens/>
        <w:spacing w:after="0" w:line="240" w:lineRule="auto"/>
        <w:rPr>
          <w:rFonts w:ascii="Corbel" w:eastAsia="Times New Roman" w:hAnsi="Corbel" w:cs="Times New Roman"/>
          <w:b/>
          <w:kern w:val="1"/>
          <w:sz w:val="24"/>
          <w:szCs w:val="24"/>
          <w:lang w:eastAsia="en-GB"/>
        </w:rPr>
      </w:pPr>
    </w:p>
    <w:p w14:paraId="0DFD1914" w14:textId="3B288C35" w:rsidR="00677274" w:rsidRDefault="009576C9" w:rsidP="009576C9">
      <w:pPr>
        <w:pStyle w:val="Heading2"/>
        <w:rPr>
          <w:rFonts w:ascii="Corbel" w:hAnsi="Corbel"/>
          <w:b/>
          <w:bCs/>
          <w:color w:val="auto"/>
          <w:sz w:val="24"/>
          <w:szCs w:val="24"/>
        </w:rPr>
      </w:pPr>
      <w:bookmarkStart w:id="33" w:name="_Toc223702124"/>
      <w:r w:rsidRPr="00903380">
        <w:rPr>
          <w:rFonts w:ascii="Corbel" w:hAnsi="Corbel"/>
          <w:b/>
          <w:bCs/>
          <w:color w:val="auto"/>
          <w:sz w:val="24"/>
          <w:szCs w:val="24"/>
        </w:rPr>
        <w:t xml:space="preserve">Appendix 2 </w:t>
      </w:r>
      <w:r w:rsidR="007B351D" w:rsidRPr="00903380">
        <w:rPr>
          <w:rFonts w:ascii="Corbel" w:hAnsi="Corbel"/>
          <w:b/>
          <w:bCs/>
          <w:color w:val="auto"/>
          <w:sz w:val="24"/>
          <w:szCs w:val="24"/>
        </w:rPr>
        <w:t>Workforce report</w:t>
      </w:r>
      <w:r w:rsidR="001D5597">
        <w:rPr>
          <w:rFonts w:ascii="Corbel" w:hAnsi="Corbel"/>
          <w:b/>
          <w:bCs/>
          <w:color w:val="auto"/>
          <w:sz w:val="24"/>
          <w:szCs w:val="24"/>
        </w:rPr>
        <w:t xml:space="preserve"> (with pay gap reporting)</w:t>
      </w:r>
      <w:r w:rsidR="009D5489">
        <w:rPr>
          <w:rFonts w:ascii="Corbel" w:hAnsi="Corbel"/>
          <w:b/>
          <w:bCs/>
          <w:color w:val="auto"/>
          <w:sz w:val="24"/>
          <w:szCs w:val="24"/>
        </w:rPr>
        <w:t>.</w:t>
      </w:r>
      <w:bookmarkEnd w:id="33"/>
    </w:p>
    <w:p w14:paraId="04187867" w14:textId="34C48C0D" w:rsidR="009266F1" w:rsidRPr="009266F1" w:rsidRDefault="009266F1" w:rsidP="009266F1">
      <w:pPr>
        <w:pStyle w:val="Heading3"/>
        <w:rPr>
          <w:rFonts w:ascii="Corbel" w:hAnsi="Corbel"/>
          <w:b/>
          <w:bCs/>
          <w:color w:val="auto"/>
        </w:rPr>
      </w:pPr>
      <w:bookmarkStart w:id="34" w:name="_Toc223702125"/>
      <w:r w:rsidRPr="009266F1">
        <w:rPr>
          <w:rFonts w:ascii="Corbel" w:hAnsi="Corbel"/>
          <w:b/>
          <w:bCs/>
          <w:color w:val="auto"/>
        </w:rPr>
        <w:t>Introduction</w:t>
      </w:r>
      <w:r w:rsidR="009D5489">
        <w:rPr>
          <w:rFonts w:ascii="Corbel" w:hAnsi="Corbel"/>
          <w:b/>
          <w:bCs/>
          <w:color w:val="auto"/>
        </w:rPr>
        <w:t>.</w:t>
      </w:r>
      <w:bookmarkEnd w:id="34"/>
    </w:p>
    <w:p w14:paraId="41B7DC32" w14:textId="77777777" w:rsidR="00677274" w:rsidRPr="00236D19" w:rsidRDefault="00677274" w:rsidP="00677274">
      <w:pPr>
        <w:spacing w:after="0" w:line="240" w:lineRule="auto"/>
        <w:rPr>
          <w:rFonts w:ascii="Corbel" w:eastAsia="Calibri" w:hAnsi="Corbel" w:cs="Arial"/>
          <w:sz w:val="24"/>
          <w:szCs w:val="24"/>
        </w:rPr>
      </w:pPr>
    </w:p>
    <w:p w14:paraId="45875264" w14:textId="72C8E64F" w:rsidR="00677274" w:rsidRPr="002075D6" w:rsidRDefault="00677274" w:rsidP="006D0268">
      <w:pPr>
        <w:rPr>
          <w:rFonts w:ascii="Corbel" w:hAnsi="Corbel"/>
          <w:sz w:val="24"/>
          <w:szCs w:val="24"/>
        </w:rPr>
      </w:pPr>
      <w:r w:rsidRPr="002075D6">
        <w:rPr>
          <w:rFonts w:ascii="Corbel" w:hAnsi="Corbel"/>
          <w:sz w:val="24"/>
          <w:szCs w:val="24"/>
        </w:rPr>
        <w:t xml:space="preserve">This rest of this report presents data showing the diversity and representation of salaried </w:t>
      </w:r>
      <w:r w:rsidR="00625A8A">
        <w:rPr>
          <w:rFonts w:ascii="Corbel" w:hAnsi="Corbel"/>
          <w:sz w:val="24"/>
          <w:szCs w:val="24"/>
        </w:rPr>
        <w:t>colleagues</w:t>
      </w:r>
      <w:r w:rsidR="00625A8A" w:rsidRPr="002075D6">
        <w:rPr>
          <w:rFonts w:ascii="Corbel" w:hAnsi="Corbel"/>
          <w:sz w:val="24"/>
          <w:szCs w:val="24"/>
        </w:rPr>
        <w:t xml:space="preserve"> </w:t>
      </w:r>
      <w:r w:rsidRPr="002075D6">
        <w:rPr>
          <w:rFonts w:ascii="Corbel" w:hAnsi="Corbel"/>
          <w:sz w:val="24"/>
          <w:szCs w:val="24"/>
        </w:rPr>
        <w:t xml:space="preserve">– the group indicated in figure 1 below.  The data includes all </w:t>
      </w:r>
      <w:r w:rsidR="00625A8A">
        <w:rPr>
          <w:rFonts w:ascii="Corbel" w:hAnsi="Corbel"/>
          <w:sz w:val="24"/>
          <w:szCs w:val="24"/>
        </w:rPr>
        <w:t>colleagues</w:t>
      </w:r>
      <w:r w:rsidR="00625A8A" w:rsidRPr="002075D6">
        <w:rPr>
          <w:rFonts w:ascii="Corbel" w:hAnsi="Corbel"/>
          <w:sz w:val="24"/>
          <w:szCs w:val="24"/>
        </w:rPr>
        <w:t xml:space="preserve"> </w:t>
      </w:r>
      <w:r w:rsidRPr="002075D6">
        <w:rPr>
          <w:rFonts w:ascii="Corbel" w:hAnsi="Corbel"/>
          <w:sz w:val="24"/>
          <w:szCs w:val="24"/>
        </w:rPr>
        <w:t>with an active contract on 31 July 202</w:t>
      </w:r>
      <w:r w:rsidR="00AE04FC">
        <w:rPr>
          <w:rFonts w:ascii="Corbel" w:hAnsi="Corbel"/>
          <w:sz w:val="24"/>
          <w:szCs w:val="24"/>
        </w:rPr>
        <w:t>5</w:t>
      </w:r>
      <w:r w:rsidRPr="002075D6">
        <w:rPr>
          <w:rFonts w:ascii="Corbel" w:hAnsi="Corbel"/>
          <w:sz w:val="24"/>
          <w:szCs w:val="24"/>
        </w:rPr>
        <w:t xml:space="preserve">, and therefore includes </w:t>
      </w:r>
      <w:r w:rsidR="00625A8A">
        <w:rPr>
          <w:rFonts w:ascii="Corbel" w:hAnsi="Corbel"/>
          <w:sz w:val="24"/>
          <w:szCs w:val="24"/>
        </w:rPr>
        <w:t>colleagues</w:t>
      </w:r>
      <w:r w:rsidR="00625A8A" w:rsidRPr="002075D6">
        <w:rPr>
          <w:rFonts w:ascii="Corbel" w:hAnsi="Corbel"/>
          <w:sz w:val="24"/>
          <w:szCs w:val="24"/>
        </w:rPr>
        <w:t xml:space="preserve"> </w:t>
      </w:r>
      <w:r w:rsidRPr="002075D6">
        <w:rPr>
          <w:rFonts w:ascii="Corbel" w:hAnsi="Corbel"/>
          <w:sz w:val="24"/>
          <w:szCs w:val="24"/>
        </w:rPr>
        <w:t>on unpaid parental leave and unpaid sickness.</w:t>
      </w:r>
    </w:p>
    <w:p w14:paraId="73709334" w14:textId="77777777" w:rsidR="00677274" w:rsidRPr="00236D19" w:rsidRDefault="00677274" w:rsidP="00677274">
      <w:pPr>
        <w:spacing w:after="0" w:line="240" w:lineRule="auto"/>
        <w:rPr>
          <w:rFonts w:ascii="Corbel" w:eastAsia="Calibri" w:hAnsi="Corbel" w:cs="Arial"/>
          <w:sz w:val="24"/>
          <w:szCs w:val="24"/>
        </w:rPr>
      </w:pP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644"/>
        <w:gridCol w:w="1943"/>
        <w:gridCol w:w="1795"/>
        <w:gridCol w:w="1701"/>
        <w:gridCol w:w="1559"/>
        <w:gridCol w:w="950"/>
      </w:tblGrid>
      <w:tr w:rsidR="00A850EB" w:rsidRPr="00236D19" w14:paraId="47E79918" w14:textId="77777777" w:rsidTr="0026174C">
        <w:trPr>
          <w:trHeight w:val="580"/>
          <w:jc w:val="center"/>
        </w:trPr>
        <w:tc>
          <w:tcPr>
            <w:tcW w:w="1644" w:type="dxa"/>
            <w:shd w:val="clear" w:color="auto" w:fill="F4B084"/>
            <w:tcMar>
              <w:top w:w="72" w:type="dxa"/>
              <w:left w:w="144" w:type="dxa"/>
              <w:bottom w:w="72" w:type="dxa"/>
              <w:right w:w="144" w:type="dxa"/>
            </w:tcMar>
            <w:hideMark/>
          </w:tcPr>
          <w:p w14:paraId="40CC19AB" w14:textId="77777777" w:rsidR="00A850EB" w:rsidRPr="00236D19" w:rsidRDefault="00A850EB" w:rsidP="00926F88">
            <w:pPr>
              <w:spacing w:after="0" w:line="240" w:lineRule="auto"/>
              <w:jc w:val="center"/>
              <w:rPr>
                <w:rFonts w:ascii="Corbel" w:eastAsia="Calibri" w:hAnsi="Corbel" w:cs="Arial"/>
                <w:sz w:val="24"/>
                <w:szCs w:val="24"/>
              </w:rPr>
            </w:pPr>
            <w:r w:rsidRPr="00236D19">
              <w:rPr>
                <w:rFonts w:ascii="Corbel" w:eastAsia="Calibri" w:hAnsi="Corbel" w:cs="Arial"/>
                <w:b/>
                <w:bCs/>
                <w:sz w:val="24"/>
                <w:szCs w:val="24"/>
              </w:rPr>
              <w:t>Employment arrangement</w:t>
            </w:r>
          </w:p>
        </w:tc>
        <w:tc>
          <w:tcPr>
            <w:tcW w:w="1943" w:type="dxa"/>
            <w:shd w:val="clear" w:color="auto" w:fill="F4B084"/>
            <w:tcMar>
              <w:top w:w="72" w:type="dxa"/>
              <w:left w:w="144" w:type="dxa"/>
              <w:bottom w:w="72" w:type="dxa"/>
              <w:right w:w="144" w:type="dxa"/>
            </w:tcMar>
            <w:hideMark/>
          </w:tcPr>
          <w:p w14:paraId="71017EA0" w14:textId="77777777" w:rsidR="00A850EB" w:rsidRPr="00236D19" w:rsidRDefault="00A850EB" w:rsidP="00926F88">
            <w:pPr>
              <w:spacing w:after="0" w:line="240" w:lineRule="auto"/>
              <w:jc w:val="center"/>
              <w:rPr>
                <w:rFonts w:ascii="Corbel" w:eastAsia="Calibri" w:hAnsi="Corbel" w:cs="Arial"/>
                <w:sz w:val="24"/>
                <w:szCs w:val="24"/>
              </w:rPr>
            </w:pPr>
            <w:r w:rsidRPr="00236D19">
              <w:rPr>
                <w:rFonts w:ascii="Corbel" w:eastAsia="Calibri" w:hAnsi="Corbel" w:cs="Arial"/>
                <w:b/>
                <w:bCs/>
                <w:sz w:val="24"/>
                <w:szCs w:val="24"/>
              </w:rPr>
              <w:t>Example post titles</w:t>
            </w:r>
          </w:p>
        </w:tc>
        <w:tc>
          <w:tcPr>
            <w:tcW w:w="1795" w:type="dxa"/>
            <w:shd w:val="clear" w:color="auto" w:fill="F4B084"/>
          </w:tcPr>
          <w:p w14:paraId="462D3DDC" w14:textId="77777777" w:rsidR="00A850EB" w:rsidRPr="00236D19" w:rsidRDefault="00A850EB" w:rsidP="00926F88">
            <w:pPr>
              <w:spacing w:after="0" w:line="240" w:lineRule="auto"/>
              <w:jc w:val="center"/>
              <w:rPr>
                <w:rFonts w:ascii="Corbel" w:eastAsia="Calibri" w:hAnsi="Corbel" w:cs="Arial"/>
                <w:b/>
                <w:bCs/>
                <w:sz w:val="24"/>
                <w:szCs w:val="24"/>
              </w:rPr>
            </w:pPr>
            <w:r w:rsidRPr="00236D19">
              <w:rPr>
                <w:rFonts w:ascii="Corbel" w:eastAsia="Calibri" w:hAnsi="Corbel" w:cs="Arial"/>
                <w:b/>
                <w:bCs/>
                <w:sz w:val="24"/>
                <w:szCs w:val="24"/>
              </w:rPr>
              <w:t>July 2023</w:t>
            </w:r>
          </w:p>
        </w:tc>
        <w:tc>
          <w:tcPr>
            <w:tcW w:w="1701" w:type="dxa"/>
            <w:shd w:val="clear" w:color="auto" w:fill="F4B084"/>
          </w:tcPr>
          <w:p w14:paraId="2F5DA66E" w14:textId="372FB87C" w:rsidR="00A850EB" w:rsidRPr="00236D19" w:rsidRDefault="00A850EB" w:rsidP="00926F88">
            <w:pPr>
              <w:spacing w:after="0" w:line="240" w:lineRule="auto"/>
              <w:jc w:val="center"/>
              <w:rPr>
                <w:rFonts w:ascii="Corbel" w:eastAsia="Calibri" w:hAnsi="Corbel" w:cs="Arial"/>
                <w:b/>
                <w:bCs/>
                <w:sz w:val="24"/>
                <w:szCs w:val="24"/>
              </w:rPr>
            </w:pPr>
            <w:r w:rsidRPr="00236D19">
              <w:rPr>
                <w:rFonts w:ascii="Corbel" w:eastAsia="Calibri" w:hAnsi="Corbel" w:cs="Arial"/>
                <w:b/>
                <w:bCs/>
                <w:sz w:val="24"/>
                <w:szCs w:val="24"/>
              </w:rPr>
              <w:t>July 2024</w:t>
            </w:r>
          </w:p>
        </w:tc>
        <w:tc>
          <w:tcPr>
            <w:tcW w:w="1559" w:type="dxa"/>
            <w:shd w:val="clear" w:color="auto" w:fill="F4B084"/>
          </w:tcPr>
          <w:p w14:paraId="43B6812F" w14:textId="354A7FAB" w:rsidR="00A850EB" w:rsidRPr="00236D19" w:rsidRDefault="00A14D2B" w:rsidP="00926F88">
            <w:pPr>
              <w:spacing w:after="0" w:line="240" w:lineRule="auto"/>
              <w:jc w:val="center"/>
              <w:rPr>
                <w:rFonts w:ascii="Corbel" w:eastAsia="Calibri" w:hAnsi="Corbel" w:cs="Arial"/>
                <w:b/>
                <w:bCs/>
                <w:sz w:val="24"/>
                <w:szCs w:val="24"/>
              </w:rPr>
            </w:pPr>
            <w:r>
              <w:rPr>
                <w:rFonts w:ascii="Corbel" w:eastAsia="Calibri" w:hAnsi="Corbel" w:cs="Arial"/>
                <w:b/>
                <w:bCs/>
                <w:sz w:val="24"/>
                <w:szCs w:val="24"/>
              </w:rPr>
              <w:t xml:space="preserve">July </w:t>
            </w:r>
            <w:r w:rsidR="005F207A">
              <w:rPr>
                <w:rFonts w:ascii="Corbel" w:eastAsia="Calibri" w:hAnsi="Corbel" w:cs="Arial"/>
                <w:b/>
                <w:bCs/>
                <w:sz w:val="24"/>
                <w:szCs w:val="24"/>
              </w:rPr>
              <w:t>2025</w:t>
            </w:r>
          </w:p>
        </w:tc>
        <w:tc>
          <w:tcPr>
            <w:tcW w:w="950" w:type="dxa"/>
            <w:shd w:val="clear" w:color="auto" w:fill="F4B084"/>
            <w:tcMar>
              <w:top w:w="72" w:type="dxa"/>
              <w:left w:w="144" w:type="dxa"/>
              <w:bottom w:w="72" w:type="dxa"/>
              <w:right w:w="144" w:type="dxa"/>
            </w:tcMar>
            <w:hideMark/>
          </w:tcPr>
          <w:p w14:paraId="50AAEA33" w14:textId="30EB089F" w:rsidR="00A850EB" w:rsidRPr="00236D19" w:rsidRDefault="00A850EB" w:rsidP="00926F88">
            <w:pPr>
              <w:spacing w:after="0" w:line="240" w:lineRule="auto"/>
              <w:jc w:val="center"/>
              <w:rPr>
                <w:rFonts w:ascii="Corbel" w:eastAsia="Calibri" w:hAnsi="Corbel" w:cs="Arial"/>
                <w:sz w:val="24"/>
                <w:szCs w:val="24"/>
              </w:rPr>
            </w:pPr>
            <w:r w:rsidRPr="00236D19">
              <w:rPr>
                <w:rFonts w:ascii="Corbel" w:eastAsia="Calibri" w:hAnsi="Corbel" w:cs="Arial"/>
                <w:b/>
                <w:bCs/>
                <w:sz w:val="24"/>
                <w:szCs w:val="24"/>
              </w:rPr>
              <w:t>HESA return</w:t>
            </w:r>
          </w:p>
        </w:tc>
      </w:tr>
      <w:tr w:rsidR="00A850EB" w:rsidRPr="00236D19" w14:paraId="410BED46" w14:textId="77777777" w:rsidTr="006A389D">
        <w:trPr>
          <w:jc w:val="center"/>
        </w:trPr>
        <w:tc>
          <w:tcPr>
            <w:tcW w:w="1644" w:type="dxa"/>
            <w:tcMar>
              <w:top w:w="72" w:type="dxa"/>
              <w:left w:w="144" w:type="dxa"/>
              <w:bottom w:w="72" w:type="dxa"/>
              <w:right w:w="144" w:type="dxa"/>
            </w:tcMar>
            <w:hideMark/>
          </w:tcPr>
          <w:p w14:paraId="1AE8FD25" w14:textId="77777777" w:rsidR="00A850EB" w:rsidRPr="00236D19" w:rsidRDefault="00A850EB" w:rsidP="006A389D">
            <w:pPr>
              <w:pStyle w:val="NoSpacing"/>
              <w:jc w:val="center"/>
            </w:pPr>
            <w:r w:rsidRPr="00236D19">
              <w:t>Salaried contracts</w:t>
            </w:r>
          </w:p>
        </w:tc>
        <w:tc>
          <w:tcPr>
            <w:tcW w:w="1943" w:type="dxa"/>
            <w:tcMar>
              <w:top w:w="72" w:type="dxa"/>
              <w:left w:w="144" w:type="dxa"/>
              <w:bottom w:w="72" w:type="dxa"/>
              <w:right w:w="144" w:type="dxa"/>
            </w:tcMar>
            <w:hideMark/>
          </w:tcPr>
          <w:p w14:paraId="77443C98" w14:textId="77777777" w:rsidR="00A850EB" w:rsidRPr="00236D19" w:rsidRDefault="00A850EB" w:rsidP="006A389D">
            <w:pPr>
              <w:pStyle w:val="NoSpacing"/>
              <w:jc w:val="center"/>
            </w:pPr>
            <w:r w:rsidRPr="00236D19">
              <w:t>Regular, ongoing employment</w:t>
            </w:r>
          </w:p>
          <w:p w14:paraId="0FD5905A" w14:textId="77777777" w:rsidR="00A850EB" w:rsidRPr="00236D19" w:rsidRDefault="00A850EB" w:rsidP="006A389D">
            <w:pPr>
              <w:pStyle w:val="NoSpacing"/>
              <w:jc w:val="center"/>
            </w:pPr>
            <w:r w:rsidRPr="00236D19">
              <w:t>Lecturer, manager, administrator, customer services</w:t>
            </w:r>
          </w:p>
        </w:tc>
        <w:tc>
          <w:tcPr>
            <w:tcW w:w="1795" w:type="dxa"/>
          </w:tcPr>
          <w:p w14:paraId="67DD782D" w14:textId="77777777" w:rsidR="00A850EB" w:rsidRPr="00236D19" w:rsidRDefault="00A850EB" w:rsidP="006A389D">
            <w:pPr>
              <w:pStyle w:val="NoSpacing"/>
              <w:jc w:val="center"/>
            </w:pPr>
            <w:r w:rsidRPr="00236D19">
              <w:t>1832 headcount (main post only)</w:t>
            </w:r>
          </w:p>
          <w:p w14:paraId="37125AD5" w14:textId="56335CEB" w:rsidR="005A7E92" w:rsidRDefault="00A850EB" w:rsidP="006A389D">
            <w:pPr>
              <w:pStyle w:val="NoSpacing"/>
              <w:jc w:val="center"/>
            </w:pPr>
            <w:r w:rsidRPr="00236D19">
              <w:t>1677 FTE</w:t>
            </w:r>
          </w:p>
          <w:p w14:paraId="36584026" w14:textId="0D37F72E" w:rsidR="00A850EB" w:rsidRPr="00236D19" w:rsidRDefault="00A850EB" w:rsidP="006A389D">
            <w:pPr>
              <w:pStyle w:val="NoSpacing"/>
              <w:jc w:val="center"/>
            </w:pPr>
            <w:r w:rsidRPr="00236D19">
              <w:t>(all posts)</w:t>
            </w:r>
          </w:p>
        </w:tc>
        <w:tc>
          <w:tcPr>
            <w:tcW w:w="1701" w:type="dxa"/>
          </w:tcPr>
          <w:p w14:paraId="7AB7035E" w14:textId="77777777" w:rsidR="006A389D" w:rsidRDefault="00A850EB" w:rsidP="006A389D">
            <w:pPr>
              <w:pStyle w:val="NoSpacing"/>
              <w:jc w:val="center"/>
            </w:pPr>
            <w:r w:rsidRPr="00236D19">
              <w:t>1893 headcount (main post only) 1747 FTE</w:t>
            </w:r>
          </w:p>
          <w:p w14:paraId="2EC4BE4B" w14:textId="5A092110" w:rsidR="00A850EB" w:rsidRPr="00236D19" w:rsidRDefault="00A850EB" w:rsidP="006A389D">
            <w:pPr>
              <w:pStyle w:val="NoSpacing"/>
              <w:jc w:val="center"/>
            </w:pPr>
            <w:r w:rsidRPr="00236D19">
              <w:t>(all posts)</w:t>
            </w:r>
          </w:p>
        </w:tc>
        <w:tc>
          <w:tcPr>
            <w:tcW w:w="1559" w:type="dxa"/>
          </w:tcPr>
          <w:p w14:paraId="1AAD1CDF" w14:textId="2B463CA7" w:rsidR="006A389D" w:rsidRDefault="005F207A" w:rsidP="006A389D">
            <w:pPr>
              <w:pStyle w:val="NoSpacing"/>
              <w:jc w:val="center"/>
            </w:pPr>
            <w:r>
              <w:t>1</w:t>
            </w:r>
            <w:r w:rsidR="003E5C21">
              <w:t>857</w:t>
            </w:r>
            <w:r w:rsidR="00C62ECB">
              <w:t xml:space="preserve"> headcount (main post only)</w:t>
            </w:r>
            <w:r w:rsidR="009D0921">
              <w:t xml:space="preserve"> 1713 FTE</w:t>
            </w:r>
          </w:p>
          <w:p w14:paraId="4F39171B" w14:textId="129FE1FB" w:rsidR="00C62ECB" w:rsidRDefault="009D0921" w:rsidP="006A389D">
            <w:pPr>
              <w:pStyle w:val="NoSpacing"/>
              <w:jc w:val="center"/>
            </w:pPr>
            <w:r>
              <w:t>(all posts)</w:t>
            </w:r>
          </w:p>
          <w:p w14:paraId="097CF26E" w14:textId="0B807E6A" w:rsidR="00A850EB" w:rsidRPr="00236D19" w:rsidRDefault="00A850EB" w:rsidP="006A389D">
            <w:pPr>
              <w:pStyle w:val="NoSpacing"/>
              <w:jc w:val="center"/>
            </w:pPr>
          </w:p>
        </w:tc>
        <w:tc>
          <w:tcPr>
            <w:tcW w:w="950" w:type="dxa"/>
            <w:tcMar>
              <w:top w:w="72" w:type="dxa"/>
              <w:left w:w="144" w:type="dxa"/>
              <w:bottom w:w="72" w:type="dxa"/>
              <w:right w:w="144" w:type="dxa"/>
            </w:tcMar>
            <w:hideMark/>
          </w:tcPr>
          <w:p w14:paraId="72A1B78F" w14:textId="10CFA86C" w:rsidR="00A850EB" w:rsidRPr="00236D19" w:rsidRDefault="00A850EB" w:rsidP="006A389D">
            <w:pPr>
              <w:pStyle w:val="NoSpacing"/>
              <w:jc w:val="center"/>
            </w:pPr>
            <w:r w:rsidRPr="00236D19">
              <w:t>Yes</w:t>
            </w:r>
          </w:p>
        </w:tc>
      </w:tr>
    </w:tbl>
    <w:p w14:paraId="019A67E2" w14:textId="77777777" w:rsidR="00677274" w:rsidRPr="00236D19" w:rsidRDefault="00677274" w:rsidP="00677274">
      <w:pPr>
        <w:spacing w:after="0" w:line="240" w:lineRule="auto"/>
        <w:rPr>
          <w:rFonts w:ascii="Corbel" w:eastAsia="Calibri" w:hAnsi="Corbel" w:cs="Arial"/>
          <w:sz w:val="24"/>
          <w:szCs w:val="24"/>
        </w:rPr>
      </w:pPr>
      <w:r w:rsidRPr="00236D19">
        <w:rPr>
          <w:rFonts w:ascii="Corbel" w:eastAsia="Calibri" w:hAnsi="Corbel" w:cs="Arial"/>
          <w:noProof/>
          <w:sz w:val="24"/>
          <w:szCs w:val="24"/>
        </w:rPr>
        <mc:AlternateContent>
          <mc:Choice Requires="wps">
            <w:drawing>
              <wp:anchor distT="45720" distB="45720" distL="114300" distR="114300" simplePos="0" relativeHeight="251658242" behindDoc="0" locked="0" layoutInCell="1" allowOverlap="1" wp14:anchorId="0EFA7FEB" wp14:editId="3B0A187D">
                <wp:simplePos x="0" y="0"/>
                <wp:positionH relativeFrom="margin">
                  <wp:posOffset>3142831</wp:posOffset>
                </wp:positionH>
                <wp:positionV relativeFrom="paragraph">
                  <wp:posOffset>62482</wp:posOffset>
                </wp:positionV>
                <wp:extent cx="2675255" cy="140462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1404620"/>
                        </a:xfrm>
                        <a:prstGeom prst="rect">
                          <a:avLst/>
                        </a:prstGeom>
                        <a:noFill/>
                        <a:ln w="9525">
                          <a:noFill/>
                          <a:miter lim="800000"/>
                          <a:headEnd/>
                          <a:tailEnd/>
                        </a:ln>
                      </wps:spPr>
                      <wps:txbx>
                        <w:txbxContent>
                          <w:p w14:paraId="3AD445B6" w14:textId="463D9AA0" w:rsidR="00677274" w:rsidRPr="00846AC5" w:rsidRDefault="00677274" w:rsidP="00677274">
                            <w:pPr>
                              <w:jc w:val="right"/>
                              <w:rPr>
                                <w:sz w:val="18"/>
                                <w:szCs w:val="18"/>
                              </w:rPr>
                            </w:pPr>
                            <w:r w:rsidRPr="00846AC5">
                              <w:rPr>
                                <w:sz w:val="18"/>
                                <w:szCs w:val="18"/>
                              </w:rPr>
                              <w:t xml:space="preserve">Figure 1 – </w:t>
                            </w:r>
                            <w:r>
                              <w:rPr>
                                <w:sz w:val="18"/>
                                <w:szCs w:val="18"/>
                              </w:rPr>
                              <w:t xml:space="preserve">salaried </w:t>
                            </w:r>
                            <w:r w:rsidR="00625A8A" w:rsidRPr="00625A8A">
                              <w:rPr>
                                <w:sz w:val="18"/>
                                <w:szCs w:val="18"/>
                              </w:rPr>
                              <w:t>colleagues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FA7FEB" id="_x0000_s1030" type="#_x0000_t202" style="position:absolute;margin-left:247.45pt;margin-top:4.9pt;width:210.65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" filled="f" stroked="f">
                <v:textbox style="mso-fit-shape-to-text:t">
                  <w:txbxContent>
                    <w:p w14:paraId="3AD445B6" w14:textId="463D9AA0" w:rsidR="00677274" w:rsidRPr="00846AC5" w:rsidRDefault="00677274" w:rsidP="00677274">
                      <w:pPr>
                        <w:jc w:val="right"/>
                        <w:rPr>
                          <w:sz w:val="18"/>
                          <w:szCs w:val="18"/>
                        </w:rPr>
                      </w:pPr>
                      <w:r w:rsidRPr="00846AC5">
                        <w:rPr>
                          <w:sz w:val="18"/>
                          <w:szCs w:val="18"/>
                        </w:rPr>
                        <w:t xml:space="preserve">Figure 1 – </w:t>
                      </w:r>
                      <w:r>
                        <w:rPr>
                          <w:sz w:val="18"/>
                          <w:szCs w:val="18"/>
                        </w:rPr>
                        <w:t xml:space="preserve">salaried </w:t>
                      </w:r>
                      <w:r w:rsidR="00625A8A" w:rsidRPr="00625A8A">
                        <w:rPr>
                          <w:sz w:val="18"/>
                          <w:szCs w:val="18"/>
                        </w:rPr>
                        <w:t>colleagues</w:t>
                      </w:r>
                    </w:p>
                  </w:txbxContent>
                </v:textbox>
                <w10:wrap type="square" anchorx="margin"/>
              </v:shape>
            </w:pict>
          </mc:Fallback>
        </mc:AlternateContent>
      </w:r>
    </w:p>
    <w:p w14:paraId="1B8FE73A" w14:textId="77777777" w:rsidR="00677274" w:rsidRPr="00236D19" w:rsidRDefault="00677274" w:rsidP="00677274">
      <w:pPr>
        <w:spacing w:after="0" w:line="240" w:lineRule="auto"/>
        <w:rPr>
          <w:rFonts w:ascii="Corbel" w:eastAsia="Calibri" w:hAnsi="Corbel" w:cs="Arial"/>
          <w:sz w:val="24"/>
          <w:szCs w:val="24"/>
        </w:rPr>
      </w:pPr>
    </w:p>
    <w:p w14:paraId="7AA6504B" w14:textId="77777777" w:rsidR="00677274" w:rsidRPr="00236D19" w:rsidRDefault="00677274" w:rsidP="00677274">
      <w:pPr>
        <w:spacing w:after="0" w:line="240" w:lineRule="auto"/>
        <w:rPr>
          <w:rFonts w:ascii="Corbel" w:eastAsia="Calibri" w:hAnsi="Corbel" w:cs="Arial"/>
          <w:sz w:val="24"/>
          <w:szCs w:val="24"/>
        </w:rPr>
      </w:pPr>
    </w:p>
    <w:p w14:paraId="7D4C6818" w14:textId="6883DB9B" w:rsidR="00CD6918" w:rsidRPr="00CD6918" w:rsidRDefault="00CD6918" w:rsidP="00CD6918">
      <w:pPr>
        <w:rPr>
          <w:rFonts w:ascii="Corbel" w:hAnsi="Corbel"/>
          <w:sz w:val="24"/>
          <w:szCs w:val="24"/>
        </w:rPr>
      </w:pPr>
      <w:r w:rsidRPr="785BAB83">
        <w:rPr>
          <w:rFonts w:ascii="Corbel" w:hAnsi="Corbel"/>
          <w:sz w:val="24"/>
          <w:szCs w:val="24"/>
        </w:rPr>
        <w:t>This report does not include analysis of hourly</w:t>
      </w:r>
      <w:r w:rsidR="344E93DC" w:rsidRPr="785BAB83">
        <w:rPr>
          <w:rFonts w:ascii="Corbel" w:hAnsi="Corbel"/>
          <w:sz w:val="24"/>
          <w:szCs w:val="24"/>
        </w:rPr>
        <w:t xml:space="preserve"> </w:t>
      </w:r>
      <w:r w:rsidRPr="785BAB83">
        <w:rPr>
          <w:rFonts w:ascii="Corbel" w:hAnsi="Corbel"/>
          <w:sz w:val="24"/>
          <w:szCs w:val="24"/>
        </w:rPr>
        <w:t>paid colleagues, including visiting teachers, as their employment patterns require a different analytical approach. Separate, tailored analysis is needed to understand the specific needs of this group and identify appropriate solutions.</w:t>
      </w:r>
    </w:p>
    <w:p w14:paraId="4571E5D6" w14:textId="77777777" w:rsidR="00DD27BC" w:rsidRDefault="00677274" w:rsidP="00B846B0">
      <w:pPr>
        <w:rPr>
          <w:rFonts w:ascii="Corbel" w:hAnsi="Corbel"/>
          <w:sz w:val="24"/>
          <w:szCs w:val="24"/>
        </w:rPr>
      </w:pPr>
      <w:r w:rsidRPr="002075D6">
        <w:rPr>
          <w:rFonts w:ascii="Corbel" w:hAnsi="Corbel"/>
          <w:sz w:val="24"/>
          <w:szCs w:val="24"/>
        </w:rPr>
        <w:t>The report gives an overview by protected characteristic, with a snapshot date of 31 July 202</w:t>
      </w:r>
      <w:r w:rsidR="00B12BE0">
        <w:rPr>
          <w:rFonts w:ascii="Corbel" w:hAnsi="Corbel"/>
          <w:sz w:val="24"/>
          <w:szCs w:val="24"/>
        </w:rPr>
        <w:t>5</w:t>
      </w:r>
      <w:r w:rsidR="007B4736">
        <w:rPr>
          <w:rFonts w:ascii="Corbel" w:hAnsi="Corbel"/>
          <w:sz w:val="24"/>
          <w:szCs w:val="24"/>
        </w:rPr>
        <w:t>.</w:t>
      </w:r>
      <w:r w:rsidRPr="002075D6">
        <w:rPr>
          <w:rFonts w:ascii="Corbel" w:hAnsi="Corbel"/>
          <w:sz w:val="24"/>
          <w:szCs w:val="24"/>
        </w:rPr>
        <w:t xml:space="preserve"> </w:t>
      </w:r>
      <w:r w:rsidR="00DD27BC" w:rsidRPr="00DD27BC">
        <w:rPr>
          <w:rFonts w:ascii="Corbel" w:hAnsi="Corbel"/>
          <w:sz w:val="24"/>
          <w:szCs w:val="24"/>
        </w:rPr>
        <w:t>For organisational location, colleagues are reported according to their primary departmental home rather than their job role, as this provides a more consistent basis for analysis.</w:t>
      </w:r>
    </w:p>
    <w:p w14:paraId="71AB47AF" w14:textId="36A1BCA0" w:rsidR="00B846B0" w:rsidRPr="00B846B0" w:rsidRDefault="00677274" w:rsidP="00B846B0">
      <w:pPr>
        <w:rPr>
          <w:rFonts w:ascii="Corbel" w:hAnsi="Corbel"/>
          <w:sz w:val="24"/>
          <w:szCs w:val="24"/>
        </w:rPr>
      </w:pPr>
      <w:r w:rsidRPr="785BAB83">
        <w:rPr>
          <w:rFonts w:ascii="Corbel" w:hAnsi="Corbel"/>
          <w:sz w:val="24"/>
          <w:szCs w:val="24"/>
        </w:rPr>
        <w:t>We report on colleagues’ sex</w:t>
      </w:r>
      <w:r w:rsidR="0070371F" w:rsidRPr="785BAB83">
        <w:rPr>
          <w:rFonts w:ascii="Corbel" w:hAnsi="Corbel"/>
          <w:sz w:val="24"/>
          <w:szCs w:val="24"/>
        </w:rPr>
        <w:t xml:space="preserve"> as defined in the Equality Act 2010</w:t>
      </w:r>
      <w:r w:rsidRPr="785BAB83">
        <w:rPr>
          <w:rFonts w:ascii="Corbel" w:hAnsi="Corbel"/>
          <w:sz w:val="24"/>
          <w:szCs w:val="24"/>
        </w:rPr>
        <w:t xml:space="preserve"> (female/male) </w:t>
      </w:r>
      <w:r w:rsidR="004B2EC4" w:rsidRPr="785BAB83">
        <w:rPr>
          <w:rFonts w:ascii="Corbel" w:hAnsi="Corbel"/>
          <w:sz w:val="24"/>
          <w:szCs w:val="24"/>
        </w:rPr>
        <w:t xml:space="preserve">as </w:t>
      </w:r>
      <w:r w:rsidRPr="785BAB83">
        <w:rPr>
          <w:rFonts w:ascii="Corbel" w:hAnsi="Corbel"/>
          <w:sz w:val="24"/>
          <w:szCs w:val="24"/>
        </w:rPr>
        <w:t>HM Revenue and Customs</w:t>
      </w:r>
      <w:r w:rsidR="004B2EC4" w:rsidRPr="785BAB83">
        <w:rPr>
          <w:rFonts w:ascii="Corbel" w:hAnsi="Corbel"/>
          <w:sz w:val="24"/>
          <w:szCs w:val="24"/>
        </w:rPr>
        <w:t xml:space="preserve"> </w:t>
      </w:r>
      <w:r w:rsidRPr="785BAB83">
        <w:rPr>
          <w:rFonts w:ascii="Corbel" w:hAnsi="Corbel"/>
          <w:sz w:val="24"/>
          <w:szCs w:val="24"/>
        </w:rPr>
        <w:t xml:space="preserve">requires legal sex information to be known for all colleagues. </w:t>
      </w:r>
      <w:r w:rsidR="00E54E0D" w:rsidRPr="785BAB83">
        <w:rPr>
          <w:rFonts w:ascii="Corbel" w:hAnsi="Corbel"/>
          <w:sz w:val="24"/>
          <w:szCs w:val="24"/>
        </w:rPr>
        <w:t>My View</w:t>
      </w:r>
      <w:r w:rsidR="00AE5D8A" w:rsidRPr="785BAB83">
        <w:rPr>
          <w:rFonts w:ascii="Corbel" w:hAnsi="Corbel"/>
          <w:sz w:val="24"/>
          <w:szCs w:val="24"/>
        </w:rPr>
        <w:t>, the University’s HR self</w:t>
      </w:r>
      <w:r w:rsidR="7E8D8A30" w:rsidRPr="785BAB83">
        <w:rPr>
          <w:rFonts w:ascii="Corbel" w:hAnsi="Corbel"/>
          <w:sz w:val="24"/>
          <w:szCs w:val="24"/>
        </w:rPr>
        <w:t>-</w:t>
      </w:r>
      <w:r w:rsidR="00AE5D8A" w:rsidRPr="785BAB83">
        <w:rPr>
          <w:rFonts w:ascii="Corbel" w:hAnsi="Corbel"/>
          <w:sz w:val="24"/>
          <w:szCs w:val="24"/>
        </w:rPr>
        <w:t xml:space="preserve">service system where </w:t>
      </w:r>
      <w:r w:rsidR="00310A4C" w:rsidRPr="785BAB83">
        <w:rPr>
          <w:rFonts w:ascii="Corbel" w:hAnsi="Corbel"/>
          <w:sz w:val="24"/>
          <w:szCs w:val="24"/>
        </w:rPr>
        <w:t>colleagues</w:t>
      </w:r>
      <w:r w:rsidR="00AE5D8A" w:rsidRPr="785BAB83">
        <w:rPr>
          <w:rFonts w:ascii="Corbel" w:hAnsi="Corbel"/>
          <w:sz w:val="24"/>
          <w:szCs w:val="24"/>
        </w:rPr>
        <w:t xml:space="preserve"> manage and update their personal and employment information, </w:t>
      </w:r>
      <w:r w:rsidR="00E54E0D" w:rsidRPr="785BAB83">
        <w:rPr>
          <w:rFonts w:ascii="Corbel" w:hAnsi="Corbel"/>
          <w:sz w:val="24"/>
          <w:szCs w:val="24"/>
        </w:rPr>
        <w:t xml:space="preserve">has been updated to capture </w:t>
      </w:r>
      <w:r w:rsidR="006E01A5" w:rsidRPr="785BAB83">
        <w:rPr>
          <w:rFonts w:ascii="Corbel" w:hAnsi="Corbel"/>
          <w:sz w:val="24"/>
          <w:szCs w:val="24"/>
        </w:rPr>
        <w:t xml:space="preserve">gender </w:t>
      </w:r>
      <w:r w:rsidR="00C650F5" w:rsidRPr="785BAB83">
        <w:rPr>
          <w:rFonts w:ascii="Corbel" w:hAnsi="Corbel"/>
          <w:sz w:val="24"/>
          <w:szCs w:val="24"/>
        </w:rPr>
        <w:t xml:space="preserve">as well as </w:t>
      </w:r>
      <w:r w:rsidR="006E01A5" w:rsidRPr="785BAB83">
        <w:rPr>
          <w:rFonts w:ascii="Corbel" w:hAnsi="Corbel"/>
          <w:sz w:val="24"/>
          <w:szCs w:val="24"/>
        </w:rPr>
        <w:t>the legal binary definition</w:t>
      </w:r>
      <w:r w:rsidRPr="785BAB83">
        <w:rPr>
          <w:rFonts w:ascii="Corbel" w:hAnsi="Corbel"/>
          <w:sz w:val="24"/>
          <w:szCs w:val="24"/>
        </w:rPr>
        <w:t xml:space="preserve">, and communications </w:t>
      </w:r>
      <w:r w:rsidR="00967252" w:rsidRPr="785BAB83">
        <w:rPr>
          <w:rFonts w:ascii="Corbel" w:hAnsi="Corbel"/>
          <w:sz w:val="24"/>
          <w:szCs w:val="24"/>
        </w:rPr>
        <w:t xml:space="preserve">have </w:t>
      </w:r>
      <w:r w:rsidRPr="785BAB83">
        <w:rPr>
          <w:rFonts w:ascii="Corbel" w:hAnsi="Corbel"/>
          <w:sz w:val="24"/>
          <w:szCs w:val="24"/>
        </w:rPr>
        <w:t>encourag</w:t>
      </w:r>
      <w:r w:rsidR="00967252" w:rsidRPr="785BAB83">
        <w:rPr>
          <w:rFonts w:ascii="Corbel" w:hAnsi="Corbel"/>
          <w:sz w:val="24"/>
          <w:szCs w:val="24"/>
        </w:rPr>
        <w:t>ed</w:t>
      </w:r>
      <w:r w:rsidRPr="785BAB83">
        <w:rPr>
          <w:rFonts w:ascii="Corbel" w:hAnsi="Corbel"/>
          <w:sz w:val="24"/>
          <w:szCs w:val="24"/>
        </w:rPr>
        <w:t xml:space="preserve"> colleagues to share this and other EDI related information</w:t>
      </w:r>
      <w:r w:rsidR="000A71D1" w:rsidRPr="785BAB83">
        <w:rPr>
          <w:rFonts w:ascii="Corbel" w:hAnsi="Corbel"/>
          <w:sz w:val="24"/>
          <w:szCs w:val="24"/>
        </w:rPr>
        <w:t>, including w</w:t>
      </w:r>
      <w:r w:rsidR="00B846B0" w:rsidRPr="785BAB83">
        <w:rPr>
          <w:rFonts w:ascii="Corbel" w:eastAsia="Calibri" w:hAnsi="Corbel" w:cs="Arial"/>
          <w:sz w:val="24"/>
          <w:szCs w:val="24"/>
        </w:rPr>
        <w:t>hether their</w:t>
      </w:r>
      <w:r w:rsidR="00CA4001" w:rsidRPr="785BAB83">
        <w:rPr>
          <w:rFonts w:ascii="Corbel" w:eastAsia="Calibri" w:hAnsi="Corbel" w:cs="Arial"/>
          <w:sz w:val="24"/>
          <w:szCs w:val="24"/>
        </w:rPr>
        <w:t xml:space="preserve"> gender</w:t>
      </w:r>
      <w:r w:rsidR="00B846B0" w:rsidRPr="785BAB83">
        <w:rPr>
          <w:rFonts w:ascii="Corbel" w:eastAsia="Calibri" w:hAnsi="Corbel" w:cs="Arial"/>
          <w:sz w:val="24"/>
          <w:szCs w:val="24"/>
        </w:rPr>
        <w:t xml:space="preserve"> </w:t>
      </w:r>
      <w:r w:rsidR="00CA4001" w:rsidRPr="785BAB83">
        <w:rPr>
          <w:rFonts w:ascii="Corbel" w:eastAsia="Calibri" w:hAnsi="Corbel" w:cs="Arial"/>
          <w:sz w:val="24"/>
          <w:szCs w:val="24"/>
        </w:rPr>
        <w:t xml:space="preserve">identity </w:t>
      </w:r>
      <w:r w:rsidR="00B846B0" w:rsidRPr="785BAB83">
        <w:rPr>
          <w:rFonts w:ascii="Corbel" w:eastAsia="Calibri" w:hAnsi="Corbel" w:cs="Arial"/>
          <w:sz w:val="24"/>
          <w:szCs w:val="24"/>
        </w:rPr>
        <w:t xml:space="preserve">is the same as sex assigned at birth. </w:t>
      </w:r>
    </w:p>
    <w:p w14:paraId="52E9FACF" w14:textId="5F934801" w:rsidR="00B846B0" w:rsidRPr="00B846B0" w:rsidRDefault="00B846B0" w:rsidP="00B846B0">
      <w:pPr>
        <w:rPr>
          <w:rFonts w:ascii="Corbel" w:eastAsia="Calibri" w:hAnsi="Corbel" w:cs="Arial"/>
          <w:sz w:val="24"/>
          <w:szCs w:val="24"/>
        </w:rPr>
      </w:pPr>
      <w:r w:rsidRPr="00B846B0">
        <w:rPr>
          <w:rFonts w:ascii="Corbel" w:eastAsia="Calibri" w:hAnsi="Corbel" w:cs="Arial"/>
          <w:sz w:val="24"/>
          <w:szCs w:val="24"/>
        </w:rPr>
        <w:t>This year, fewer than ten colleagues recorded a non</w:t>
      </w:r>
      <w:r w:rsidRPr="00B846B0">
        <w:rPr>
          <w:rFonts w:ascii="Corbel" w:eastAsia="Calibri" w:hAnsi="Corbel" w:cs="Arial"/>
          <w:sz w:val="24"/>
          <w:szCs w:val="24"/>
        </w:rPr>
        <w:noBreakHyphen/>
        <w:t>binary gender</w:t>
      </w:r>
      <w:r w:rsidR="00CA4001">
        <w:rPr>
          <w:rFonts w:ascii="Corbel" w:eastAsia="Calibri" w:hAnsi="Corbel" w:cs="Arial"/>
          <w:sz w:val="24"/>
          <w:szCs w:val="24"/>
        </w:rPr>
        <w:t xml:space="preserve">. </w:t>
      </w:r>
      <w:r w:rsidRPr="00B846B0">
        <w:rPr>
          <w:rFonts w:ascii="Corbel" w:eastAsia="Calibri" w:hAnsi="Corbel" w:cs="Arial"/>
          <w:sz w:val="24"/>
          <w:szCs w:val="24"/>
        </w:rPr>
        <w:t xml:space="preserve">To protect confidentiality and avoid inadvertent identification, we are not publishing figures for </w:t>
      </w:r>
      <w:r w:rsidR="00CF18BB">
        <w:rPr>
          <w:rFonts w:ascii="Corbel" w:eastAsia="Calibri" w:hAnsi="Corbel" w:cs="Arial"/>
          <w:sz w:val="24"/>
          <w:szCs w:val="24"/>
        </w:rPr>
        <w:t xml:space="preserve">gender identity. </w:t>
      </w:r>
      <w:r w:rsidRPr="00B846B0">
        <w:rPr>
          <w:rFonts w:ascii="Corbel" w:eastAsia="Calibri" w:hAnsi="Corbel" w:cs="Arial"/>
          <w:sz w:val="24"/>
          <w:szCs w:val="24"/>
        </w:rPr>
        <w:t xml:space="preserve">We will keep this under review and will publish more granular analysis </w:t>
      </w:r>
      <w:r w:rsidR="00A21551">
        <w:rPr>
          <w:rFonts w:ascii="Corbel" w:eastAsia="Calibri" w:hAnsi="Corbel" w:cs="Arial"/>
          <w:sz w:val="24"/>
          <w:szCs w:val="24"/>
        </w:rPr>
        <w:t xml:space="preserve">if and </w:t>
      </w:r>
      <w:r w:rsidRPr="00B846B0">
        <w:rPr>
          <w:rFonts w:ascii="Corbel" w:eastAsia="Calibri" w:hAnsi="Corbel" w:cs="Arial"/>
          <w:sz w:val="24"/>
          <w:szCs w:val="24"/>
        </w:rPr>
        <w:t>when it can be done safely and meaningfully.</w:t>
      </w:r>
    </w:p>
    <w:p w14:paraId="4DE20248" w14:textId="01B05799" w:rsidR="00677274" w:rsidRPr="002075D6" w:rsidRDefault="00677274" w:rsidP="002075D6">
      <w:pPr>
        <w:rPr>
          <w:rFonts w:ascii="Corbel" w:hAnsi="Corbel"/>
          <w:sz w:val="24"/>
          <w:szCs w:val="24"/>
        </w:rPr>
      </w:pPr>
      <w:r w:rsidRPr="002075D6">
        <w:rPr>
          <w:rFonts w:ascii="Corbel" w:hAnsi="Corbel"/>
          <w:sz w:val="24"/>
          <w:szCs w:val="24"/>
        </w:rPr>
        <w:t>The term “LGBT+” is used throughout the report, although data relating to sexual orientation does not include gender identity</w:t>
      </w:r>
      <w:r w:rsidR="00437888">
        <w:rPr>
          <w:rFonts w:ascii="Corbel" w:hAnsi="Corbel"/>
          <w:sz w:val="24"/>
          <w:szCs w:val="24"/>
        </w:rPr>
        <w:t xml:space="preserve"> or trans status</w:t>
      </w:r>
      <w:r w:rsidRPr="002075D6">
        <w:rPr>
          <w:rFonts w:ascii="Corbel" w:hAnsi="Corbel"/>
          <w:sz w:val="24"/>
          <w:szCs w:val="24"/>
        </w:rPr>
        <w:t>.  The term is used to demonstrate inclusivity of transgender colleagues, even though this data does not demonstrate reflection of transgender representation.</w:t>
      </w:r>
    </w:p>
    <w:p w14:paraId="41CBF0C9" w14:textId="77777777" w:rsidR="00317313" w:rsidRPr="002075D6" w:rsidRDefault="00317313" w:rsidP="002075D6">
      <w:pPr>
        <w:rPr>
          <w:rFonts w:ascii="Corbel" w:hAnsi="Corbel"/>
          <w:sz w:val="24"/>
          <w:szCs w:val="24"/>
        </w:rPr>
      </w:pPr>
    </w:p>
    <w:p w14:paraId="534B6A6F" w14:textId="583ED032" w:rsidR="008E2C04" w:rsidRPr="008E2C04" w:rsidRDefault="008E67C4" w:rsidP="008E2C04">
      <w:pPr>
        <w:rPr>
          <w:rFonts w:ascii="Corbel" w:hAnsi="Corbel"/>
          <w:sz w:val="24"/>
          <w:szCs w:val="24"/>
        </w:rPr>
      </w:pPr>
      <w:bookmarkStart w:id="35" w:name="_Hlk191819827"/>
      <w:r w:rsidRPr="002075D6">
        <w:rPr>
          <w:rFonts w:ascii="Corbel" w:hAnsi="Corbel"/>
          <w:sz w:val="24"/>
          <w:szCs w:val="24"/>
        </w:rPr>
        <w:lastRenderedPageBreak/>
        <w:t>HESA data for 202</w:t>
      </w:r>
      <w:r w:rsidR="00615347">
        <w:rPr>
          <w:rFonts w:ascii="Corbel" w:hAnsi="Corbel"/>
          <w:sz w:val="24"/>
          <w:szCs w:val="24"/>
        </w:rPr>
        <w:t>4</w:t>
      </w:r>
      <w:r w:rsidR="007E54AB">
        <w:rPr>
          <w:rFonts w:ascii="Corbel" w:hAnsi="Corbel"/>
          <w:sz w:val="24"/>
          <w:szCs w:val="24"/>
        </w:rPr>
        <w:t>/</w:t>
      </w:r>
      <w:r w:rsidRPr="002075D6">
        <w:rPr>
          <w:rFonts w:ascii="Corbel" w:hAnsi="Corbel"/>
          <w:sz w:val="24"/>
          <w:szCs w:val="24"/>
        </w:rPr>
        <w:t>2</w:t>
      </w:r>
      <w:r w:rsidR="001A4254">
        <w:rPr>
          <w:rFonts w:ascii="Corbel" w:hAnsi="Corbel"/>
          <w:sz w:val="24"/>
          <w:szCs w:val="24"/>
        </w:rPr>
        <w:t>5</w:t>
      </w:r>
      <w:r w:rsidRPr="002075D6">
        <w:rPr>
          <w:rFonts w:ascii="Corbel" w:hAnsi="Corbel"/>
          <w:sz w:val="24"/>
          <w:szCs w:val="24"/>
        </w:rPr>
        <w:t xml:space="preserve">, accessed via </w:t>
      </w:r>
      <w:r w:rsidR="007E54AB">
        <w:rPr>
          <w:rFonts w:ascii="Corbel" w:hAnsi="Corbel"/>
          <w:sz w:val="24"/>
          <w:szCs w:val="24"/>
        </w:rPr>
        <w:t>Heidi</w:t>
      </w:r>
      <w:r w:rsidR="007E54AB" w:rsidRPr="002075D6">
        <w:rPr>
          <w:rFonts w:ascii="Corbel" w:hAnsi="Corbel"/>
          <w:sz w:val="24"/>
          <w:szCs w:val="24"/>
        </w:rPr>
        <w:t xml:space="preserve"> </w:t>
      </w:r>
      <w:r w:rsidRPr="002075D6">
        <w:rPr>
          <w:rFonts w:ascii="Corbel" w:hAnsi="Corbel"/>
          <w:sz w:val="24"/>
          <w:szCs w:val="24"/>
        </w:rPr>
        <w:t>Plus Gold, has been used</w:t>
      </w:r>
      <w:r w:rsidR="00EA14D6">
        <w:rPr>
          <w:rFonts w:ascii="Corbel" w:hAnsi="Corbel"/>
          <w:sz w:val="24"/>
          <w:szCs w:val="24"/>
        </w:rPr>
        <w:t xml:space="preserve"> as the primary tool</w:t>
      </w:r>
      <w:r w:rsidRPr="002075D6">
        <w:rPr>
          <w:rFonts w:ascii="Corbel" w:hAnsi="Corbel"/>
          <w:sz w:val="24"/>
          <w:szCs w:val="24"/>
        </w:rPr>
        <w:t xml:space="preserve"> for benchmarking. We have conducted our benchmarking by aggregating data from ten institutions comparable to ours in size, geography, and academic focus. This group, informally known as the S10 University Network, includes Brunel, City, East Anglia, Essex, Goldsmiths, Kent, Reading, Sussex, and Surrey.</w:t>
      </w:r>
      <w:r w:rsidR="00EA14D6">
        <w:rPr>
          <w:rFonts w:ascii="Corbel" w:hAnsi="Corbel"/>
          <w:sz w:val="24"/>
          <w:szCs w:val="24"/>
        </w:rPr>
        <w:t xml:space="preserve"> </w:t>
      </w:r>
      <w:bookmarkStart w:id="36" w:name="_Hlk222741822"/>
      <w:bookmarkEnd w:id="35"/>
      <w:r w:rsidR="008E2C04" w:rsidRPr="008E2C04">
        <w:rPr>
          <w:rFonts w:ascii="Corbel" w:hAnsi="Corbel"/>
          <w:sz w:val="24"/>
          <w:szCs w:val="24"/>
        </w:rPr>
        <w:t>Where characteristics are not included in HESA returns</w:t>
      </w:r>
      <w:r w:rsidR="00692FFD">
        <w:rPr>
          <w:rFonts w:ascii="Corbel" w:hAnsi="Corbel"/>
          <w:sz w:val="24"/>
          <w:szCs w:val="24"/>
        </w:rPr>
        <w:t xml:space="preserve"> (such as sexual orientation, gender reassignment)</w:t>
      </w:r>
      <w:r w:rsidR="008E2C04" w:rsidRPr="008E2C04">
        <w:rPr>
          <w:rFonts w:ascii="Corbel" w:hAnsi="Corbel"/>
          <w:sz w:val="24"/>
          <w:szCs w:val="24"/>
        </w:rPr>
        <w:t xml:space="preserve"> we have used</w:t>
      </w:r>
      <w:r w:rsidR="00CA1A01">
        <w:rPr>
          <w:rFonts w:ascii="Corbel" w:hAnsi="Corbel"/>
          <w:sz w:val="24"/>
          <w:szCs w:val="24"/>
        </w:rPr>
        <w:t xml:space="preserve"> the</w:t>
      </w:r>
      <w:r w:rsidR="008E2C04" w:rsidRPr="008E2C04">
        <w:rPr>
          <w:rFonts w:ascii="Corbel" w:hAnsi="Corbel"/>
          <w:sz w:val="24"/>
          <w:szCs w:val="24"/>
        </w:rPr>
        <w:t xml:space="preserve"> </w:t>
      </w:r>
      <w:hyperlink r:id="rId30">
        <w:r w:rsidR="204E5A93" w:rsidRPr="7E6499A7">
          <w:rPr>
            <w:rStyle w:val="Hyperlink"/>
            <w:rFonts w:ascii="Corbel" w:hAnsi="Corbel"/>
            <w:sz w:val="24"/>
            <w:szCs w:val="24"/>
          </w:rPr>
          <w:t xml:space="preserve">Advance HE </w:t>
        </w:r>
        <w:r w:rsidR="7731A134" w:rsidRPr="7E6499A7">
          <w:rPr>
            <w:rStyle w:val="Hyperlink"/>
            <w:rFonts w:ascii="Corbel" w:hAnsi="Corbel"/>
            <w:sz w:val="24"/>
            <w:szCs w:val="24"/>
          </w:rPr>
          <w:t>statistical report 2024</w:t>
        </w:r>
      </w:hyperlink>
      <w:r w:rsidR="7731A134" w:rsidRPr="7E6499A7">
        <w:rPr>
          <w:rFonts w:ascii="Corbel" w:hAnsi="Corbel"/>
          <w:sz w:val="24"/>
          <w:szCs w:val="24"/>
        </w:rPr>
        <w:t xml:space="preserve"> (covers 2022/23)</w:t>
      </w:r>
      <w:r w:rsidR="02379F0F" w:rsidRPr="7E6499A7">
        <w:rPr>
          <w:rFonts w:ascii="Corbel" w:hAnsi="Corbel"/>
          <w:sz w:val="24"/>
          <w:szCs w:val="24"/>
        </w:rPr>
        <w:t xml:space="preserve"> </w:t>
      </w:r>
      <w:r w:rsidR="204E5A93" w:rsidRPr="7E6499A7">
        <w:rPr>
          <w:rFonts w:ascii="Corbel" w:hAnsi="Corbel"/>
          <w:sz w:val="24"/>
          <w:szCs w:val="24"/>
        </w:rPr>
        <w:t>for benchmarking.</w:t>
      </w:r>
    </w:p>
    <w:bookmarkEnd w:id="36"/>
    <w:p w14:paraId="37AA6884" w14:textId="0F3F1758" w:rsidR="00677274" w:rsidRPr="002075D6" w:rsidRDefault="00677274" w:rsidP="002075D6">
      <w:pPr>
        <w:rPr>
          <w:rFonts w:ascii="Corbel" w:eastAsia="Calibri" w:hAnsi="Corbel" w:cs="Arial"/>
          <w:sz w:val="24"/>
          <w:szCs w:val="24"/>
        </w:rPr>
      </w:pPr>
      <w:r w:rsidRPr="002075D6">
        <w:rPr>
          <w:rFonts w:ascii="Corbel" w:eastAsia="Calibri" w:hAnsi="Corbel" w:cs="Arial"/>
          <w:sz w:val="24"/>
          <w:szCs w:val="24"/>
        </w:rPr>
        <w:t>Data sharing principles have been applied, and analysis is not shown for groups where fewer than 10 individuals are represented.  For this report the Senior Leadership Team comprising the Vice-Chancellor and</w:t>
      </w:r>
      <w:r w:rsidR="00D34724" w:rsidRPr="002075D6">
        <w:rPr>
          <w:rFonts w:ascii="Corbel" w:eastAsia="Calibri" w:hAnsi="Corbel" w:cs="Arial"/>
          <w:sz w:val="24"/>
          <w:szCs w:val="24"/>
        </w:rPr>
        <w:t xml:space="preserve"> Pro Vice-Chancellors </w:t>
      </w:r>
      <w:r w:rsidRPr="002075D6">
        <w:rPr>
          <w:rFonts w:ascii="Corbel" w:eastAsia="Calibri" w:hAnsi="Corbel" w:cs="Arial"/>
          <w:sz w:val="24"/>
          <w:szCs w:val="24"/>
        </w:rPr>
        <w:t>has been grouped under Academic Schools and Departments.</w:t>
      </w:r>
    </w:p>
    <w:p w14:paraId="5995D644" w14:textId="77777777" w:rsidR="008D6D4B" w:rsidRDefault="008D6D4B" w:rsidP="008D6D4B">
      <w:pPr>
        <w:pStyle w:val="ListParagraph"/>
        <w:numPr>
          <w:ilvl w:val="0"/>
          <w:numId w:val="0"/>
        </w:numPr>
        <w:ind w:left="360"/>
        <w:rPr>
          <w:rFonts w:eastAsia="Calibri" w:cs="Arial"/>
          <w:sz w:val="24"/>
          <w:szCs w:val="24"/>
        </w:rPr>
      </w:pPr>
    </w:p>
    <w:p w14:paraId="4F2BACED" w14:textId="77777777" w:rsidR="008D6D4B" w:rsidRPr="00236D19" w:rsidRDefault="008D6D4B" w:rsidP="008D6D4B">
      <w:pPr>
        <w:spacing w:after="0" w:line="240" w:lineRule="auto"/>
        <w:ind w:left="426"/>
        <w:contextualSpacing/>
        <w:rPr>
          <w:rFonts w:ascii="Corbel" w:eastAsia="Calibri" w:hAnsi="Corbel" w:cs="Arial"/>
          <w:sz w:val="24"/>
          <w:szCs w:val="24"/>
        </w:rPr>
      </w:pPr>
    </w:p>
    <w:p w14:paraId="1F785125" w14:textId="77777777" w:rsidR="00677274" w:rsidRPr="00236D19" w:rsidRDefault="00677274" w:rsidP="00677274">
      <w:pPr>
        <w:keepNext/>
        <w:keepLines/>
        <w:spacing w:after="0" w:line="240" w:lineRule="auto"/>
        <w:jc w:val="both"/>
        <w:outlineLvl w:val="1"/>
        <w:rPr>
          <w:rFonts w:ascii="Corbel" w:eastAsia="MS Gothic" w:hAnsi="Corbel" w:cs="Times New Roman"/>
          <w:b/>
          <w:bCs/>
          <w:color w:val="000000"/>
          <w:sz w:val="24"/>
          <w:szCs w:val="24"/>
        </w:rPr>
      </w:pPr>
    </w:p>
    <w:p w14:paraId="65CDACF7" w14:textId="110960EA" w:rsidR="00677274" w:rsidRPr="00A73A1C" w:rsidRDefault="00677274" w:rsidP="009266F1">
      <w:pPr>
        <w:pStyle w:val="Heading3"/>
        <w:rPr>
          <w:rFonts w:ascii="Corbel" w:hAnsi="Corbel"/>
          <w:b/>
          <w:bCs/>
          <w:color w:val="auto"/>
        </w:rPr>
      </w:pPr>
      <w:bookmarkStart w:id="37" w:name="_Toc223702126"/>
      <w:r w:rsidRPr="00A73A1C">
        <w:rPr>
          <w:rFonts w:ascii="Corbel" w:hAnsi="Corbel"/>
          <w:b/>
          <w:bCs/>
          <w:color w:val="auto"/>
        </w:rPr>
        <w:t>Representation by protected characteristic</w:t>
      </w:r>
      <w:r w:rsidR="008D6D4B" w:rsidRPr="00A73A1C">
        <w:rPr>
          <w:rFonts w:ascii="Corbel" w:hAnsi="Corbel"/>
          <w:b/>
          <w:bCs/>
          <w:color w:val="auto"/>
        </w:rPr>
        <w:t>s</w:t>
      </w:r>
      <w:r w:rsidR="008C1BD2">
        <w:rPr>
          <w:rFonts w:ascii="Corbel" w:hAnsi="Corbel"/>
          <w:b/>
          <w:bCs/>
          <w:color w:val="auto"/>
        </w:rPr>
        <w:t>.</w:t>
      </w:r>
      <w:bookmarkEnd w:id="37"/>
    </w:p>
    <w:p w14:paraId="7F6BD1DA" w14:textId="510B6E42" w:rsidR="00677274" w:rsidRPr="009266F1" w:rsidRDefault="00677274" w:rsidP="009266F1">
      <w:pPr>
        <w:pStyle w:val="Heading4"/>
        <w:rPr>
          <w:rFonts w:ascii="Corbel" w:hAnsi="Corbel"/>
          <w:b/>
          <w:bCs/>
          <w:i w:val="0"/>
          <w:iCs w:val="0"/>
          <w:color w:val="auto"/>
          <w:sz w:val="24"/>
          <w:szCs w:val="24"/>
        </w:rPr>
      </w:pPr>
      <w:r w:rsidRPr="009266F1">
        <w:rPr>
          <w:rFonts w:ascii="Corbel" w:hAnsi="Corbel"/>
          <w:b/>
          <w:bCs/>
          <w:i w:val="0"/>
          <w:iCs w:val="0"/>
          <w:color w:val="auto"/>
          <w:sz w:val="24"/>
          <w:szCs w:val="24"/>
        </w:rPr>
        <w:t>Sex</w:t>
      </w:r>
      <w:r w:rsidR="008C1BD2">
        <w:rPr>
          <w:rFonts w:ascii="Corbel" w:hAnsi="Corbel"/>
          <w:b/>
          <w:bCs/>
          <w:i w:val="0"/>
          <w:iCs w:val="0"/>
          <w:color w:val="auto"/>
          <w:sz w:val="24"/>
          <w:szCs w:val="24"/>
        </w:rPr>
        <w:t>.</w:t>
      </w:r>
    </w:p>
    <w:p w14:paraId="665E9207" w14:textId="00F79597" w:rsidR="00677274" w:rsidRPr="00236D19" w:rsidRDefault="00677274" w:rsidP="00677274">
      <w:pPr>
        <w:spacing w:after="0" w:line="240" w:lineRule="auto"/>
        <w:rPr>
          <w:rFonts w:ascii="Corbel" w:eastAsia="Calibri" w:hAnsi="Corbel" w:cs="Arial"/>
          <w:sz w:val="24"/>
          <w:szCs w:val="24"/>
        </w:rPr>
      </w:pPr>
    </w:p>
    <w:p w14:paraId="67A11C6D" w14:textId="55A54E8F" w:rsidR="00A33D1D" w:rsidRPr="00572D86" w:rsidRDefault="008C2BD0" w:rsidP="001025E9">
      <w:pPr>
        <w:numPr>
          <w:ilvl w:val="0"/>
          <w:numId w:val="5"/>
        </w:numPr>
        <w:spacing w:after="0" w:line="240" w:lineRule="auto"/>
        <w:ind w:left="426" w:hanging="426"/>
        <w:contextualSpacing/>
        <w:rPr>
          <w:rFonts w:ascii="Corbel" w:eastAsia="Calibri" w:hAnsi="Corbel" w:cs="Arial"/>
          <w:sz w:val="24"/>
          <w:szCs w:val="24"/>
        </w:rPr>
      </w:pPr>
      <w:r w:rsidRPr="008C2BD0">
        <w:rPr>
          <w:rFonts w:ascii="Corbel" w:eastAsia="Calibri" w:hAnsi="Corbel" w:cs="Arial"/>
          <w:sz w:val="24"/>
          <w:szCs w:val="24"/>
        </w:rPr>
        <w:t xml:space="preserve">Across </w:t>
      </w:r>
      <w:r w:rsidR="00500B72">
        <w:rPr>
          <w:rFonts w:ascii="Corbel" w:eastAsia="Calibri" w:hAnsi="Corbel" w:cs="Arial"/>
          <w:sz w:val="24"/>
          <w:szCs w:val="24"/>
        </w:rPr>
        <w:t>a</w:t>
      </w:r>
      <w:r w:rsidR="00500B72" w:rsidRPr="008C2BD0">
        <w:rPr>
          <w:rFonts w:ascii="Corbel" w:eastAsia="Calibri" w:hAnsi="Corbel" w:cs="Arial"/>
          <w:sz w:val="24"/>
          <w:szCs w:val="24"/>
        </w:rPr>
        <w:t xml:space="preserve"> </w:t>
      </w:r>
      <w:r w:rsidRPr="008C2BD0">
        <w:rPr>
          <w:rFonts w:ascii="Corbel" w:eastAsia="Calibri" w:hAnsi="Corbel" w:cs="Arial"/>
          <w:sz w:val="24"/>
          <w:szCs w:val="24"/>
        </w:rPr>
        <w:t>five</w:t>
      </w:r>
      <w:r w:rsidRPr="008C2BD0">
        <w:rPr>
          <w:rFonts w:ascii="Cambria Math" w:eastAsia="Calibri" w:hAnsi="Cambria Math" w:cs="Cambria Math"/>
          <w:sz w:val="24"/>
          <w:szCs w:val="24"/>
        </w:rPr>
        <w:t>‑</w:t>
      </w:r>
      <w:r w:rsidRPr="008C2BD0">
        <w:rPr>
          <w:rFonts w:ascii="Corbel" w:eastAsia="Calibri" w:hAnsi="Corbel" w:cs="Arial"/>
          <w:sz w:val="24"/>
          <w:szCs w:val="24"/>
        </w:rPr>
        <w:t>year period, the proportion of female colleagues has shown a steady upward trend, increasing from 52.8% in 2021 to 54.0% in 2025</w:t>
      </w:r>
      <w:r w:rsidR="00377587">
        <w:rPr>
          <w:rFonts w:ascii="Corbel" w:eastAsia="Calibri" w:hAnsi="Corbel" w:cs="Arial"/>
          <w:sz w:val="24"/>
          <w:szCs w:val="24"/>
        </w:rPr>
        <w:t xml:space="preserve">, </w:t>
      </w:r>
      <w:r w:rsidR="00572D86" w:rsidRPr="00572D86">
        <w:rPr>
          <w:rFonts w:ascii="Corbel" w:eastAsia="Calibri" w:hAnsi="Corbel" w:cs="Arial"/>
          <w:sz w:val="24"/>
          <w:szCs w:val="24"/>
        </w:rPr>
        <w:t xml:space="preserve">which is </w:t>
      </w:r>
      <w:r w:rsidR="00CA1368">
        <w:rPr>
          <w:rFonts w:ascii="Corbel" w:eastAsia="Calibri" w:hAnsi="Corbel" w:cs="Arial"/>
          <w:sz w:val="24"/>
          <w:szCs w:val="24"/>
        </w:rPr>
        <w:t>lower th</w:t>
      </w:r>
      <w:r w:rsidR="008054CF">
        <w:rPr>
          <w:rFonts w:ascii="Corbel" w:eastAsia="Calibri" w:hAnsi="Corbel" w:cs="Arial"/>
          <w:sz w:val="24"/>
          <w:szCs w:val="24"/>
        </w:rPr>
        <w:t>a</w:t>
      </w:r>
      <w:r w:rsidR="00CA1368">
        <w:rPr>
          <w:rFonts w:ascii="Corbel" w:eastAsia="Calibri" w:hAnsi="Corbel" w:cs="Arial"/>
          <w:sz w:val="24"/>
          <w:szCs w:val="24"/>
        </w:rPr>
        <w:t xml:space="preserve">n </w:t>
      </w:r>
      <w:r w:rsidR="00572D86" w:rsidRPr="00572D86">
        <w:rPr>
          <w:rFonts w:ascii="Corbel" w:eastAsia="Calibri" w:hAnsi="Corbel" w:cs="Arial"/>
          <w:sz w:val="24"/>
          <w:szCs w:val="24"/>
        </w:rPr>
        <w:t>the S10 average of 5</w:t>
      </w:r>
      <w:r w:rsidR="00CA1368">
        <w:rPr>
          <w:rFonts w:ascii="Corbel" w:eastAsia="Calibri" w:hAnsi="Corbel" w:cs="Arial"/>
          <w:sz w:val="24"/>
          <w:szCs w:val="24"/>
        </w:rPr>
        <w:t>7</w:t>
      </w:r>
      <w:r w:rsidR="00572D86" w:rsidRPr="00572D86">
        <w:rPr>
          <w:rFonts w:ascii="Corbel" w:eastAsia="Calibri" w:hAnsi="Corbel" w:cs="Arial"/>
          <w:sz w:val="24"/>
          <w:szCs w:val="24"/>
        </w:rPr>
        <w:t>%.</w:t>
      </w:r>
    </w:p>
    <w:p w14:paraId="215C19FF" w14:textId="2A1769BA" w:rsidR="00677274" w:rsidRPr="00236D19" w:rsidRDefault="00677274" w:rsidP="00677274">
      <w:pPr>
        <w:spacing w:after="0" w:line="240" w:lineRule="auto"/>
        <w:ind w:left="426"/>
        <w:contextualSpacing/>
        <w:rPr>
          <w:rFonts w:ascii="Corbel" w:eastAsia="Calibri" w:hAnsi="Corbel" w:cs="Arial"/>
          <w:sz w:val="24"/>
          <w:szCs w:val="24"/>
        </w:rPr>
      </w:pPr>
    </w:p>
    <w:p w14:paraId="68171477" w14:textId="77777777" w:rsidR="0043548A" w:rsidRPr="00236D19" w:rsidRDefault="0043548A" w:rsidP="00677274">
      <w:pPr>
        <w:spacing w:after="0" w:line="240" w:lineRule="auto"/>
        <w:ind w:left="426"/>
        <w:contextualSpacing/>
        <w:rPr>
          <w:rFonts w:ascii="Corbel" w:eastAsia="Calibri" w:hAnsi="Corbel" w:cs="Arial"/>
          <w:sz w:val="24"/>
          <w:szCs w:val="24"/>
        </w:rPr>
      </w:pPr>
    </w:p>
    <w:p w14:paraId="5E749FB5" w14:textId="1D815324" w:rsidR="00C63518" w:rsidRPr="00C63518" w:rsidRDefault="00C63518" w:rsidP="00C63518">
      <w:pPr>
        <w:spacing w:after="0" w:line="240" w:lineRule="auto"/>
        <w:rPr>
          <w:rFonts w:ascii="Times New Roman" w:eastAsia="Times New Roman" w:hAnsi="Times New Roman" w:cs="Times New Roman"/>
          <w:sz w:val="24"/>
          <w:szCs w:val="24"/>
          <w:lang w:eastAsia="en-GB"/>
        </w:rPr>
      </w:pPr>
      <w:r w:rsidRPr="00C63518">
        <w:rPr>
          <w:rFonts w:ascii="Times New Roman" w:eastAsia="Times New Roman" w:hAnsi="Times New Roman" w:cs="Times New Roman"/>
          <w:noProof/>
          <w:sz w:val="24"/>
          <w:szCs w:val="24"/>
          <w:lang w:eastAsia="en-GB"/>
        </w:rPr>
        <w:drawing>
          <wp:inline distT="0" distB="0" distL="0" distR="0" wp14:anchorId="79E19741" wp14:editId="153C732F">
            <wp:extent cx="4572000" cy="2647950"/>
            <wp:effectExtent l="0" t="0" r="0" b="0"/>
            <wp:docPr id="1131941777" name="Picture 35"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41777" name="Picture 35" descr="A graph with numbers and a bar chart&#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647950"/>
                    </a:xfrm>
                    <a:prstGeom prst="rect">
                      <a:avLst/>
                    </a:prstGeom>
                    <a:noFill/>
                    <a:ln>
                      <a:noFill/>
                    </a:ln>
                  </pic:spPr>
                </pic:pic>
              </a:graphicData>
            </a:graphic>
          </wp:inline>
        </w:drawing>
      </w:r>
    </w:p>
    <w:p w14:paraId="0FAF5159" w14:textId="1AC4F4E1" w:rsidR="00844075" w:rsidRPr="00844075" w:rsidRDefault="00844075" w:rsidP="00844075">
      <w:pPr>
        <w:spacing w:after="0" w:line="240" w:lineRule="auto"/>
        <w:rPr>
          <w:rFonts w:ascii="Times New Roman" w:eastAsia="Times New Roman" w:hAnsi="Times New Roman" w:cs="Times New Roman"/>
          <w:sz w:val="24"/>
          <w:szCs w:val="24"/>
          <w:lang w:eastAsia="en-GB"/>
        </w:rPr>
      </w:pPr>
    </w:p>
    <w:p w14:paraId="15F2DF78" w14:textId="5E4568DF" w:rsidR="0043548A" w:rsidRPr="00236D19" w:rsidRDefault="0043548A" w:rsidP="00677274">
      <w:pPr>
        <w:spacing w:after="0" w:line="240" w:lineRule="auto"/>
        <w:ind w:left="426"/>
        <w:contextualSpacing/>
        <w:rPr>
          <w:rFonts w:ascii="Corbel" w:eastAsia="Calibri" w:hAnsi="Corbel" w:cs="Arial"/>
          <w:sz w:val="24"/>
          <w:szCs w:val="24"/>
        </w:rPr>
      </w:pPr>
    </w:p>
    <w:p w14:paraId="2FD4925D" w14:textId="2514BA04" w:rsidR="0043548A" w:rsidRPr="00236D19" w:rsidRDefault="0043548A" w:rsidP="00677274">
      <w:pPr>
        <w:spacing w:after="0" w:line="240" w:lineRule="auto"/>
        <w:ind w:left="426"/>
        <w:contextualSpacing/>
        <w:rPr>
          <w:rFonts w:ascii="Corbel" w:eastAsia="Calibri" w:hAnsi="Corbel" w:cs="Arial"/>
          <w:sz w:val="24"/>
          <w:szCs w:val="24"/>
        </w:rPr>
      </w:pPr>
    </w:p>
    <w:p w14:paraId="638EC74C" w14:textId="77777777" w:rsidR="00CE4ADF" w:rsidRDefault="00CE4ADF" w:rsidP="00677274">
      <w:pPr>
        <w:spacing w:after="0" w:line="240" w:lineRule="auto"/>
        <w:ind w:left="426"/>
        <w:contextualSpacing/>
        <w:rPr>
          <w:rFonts w:ascii="Corbel" w:eastAsia="Calibri" w:hAnsi="Corbel" w:cs="Arial"/>
          <w:sz w:val="24"/>
          <w:szCs w:val="24"/>
        </w:rPr>
      </w:pPr>
    </w:p>
    <w:p w14:paraId="3BE91057" w14:textId="77777777" w:rsidR="002445C0" w:rsidRDefault="002445C0" w:rsidP="00677274">
      <w:pPr>
        <w:spacing w:after="0" w:line="240" w:lineRule="auto"/>
        <w:ind w:left="426"/>
        <w:contextualSpacing/>
        <w:rPr>
          <w:rFonts w:ascii="Corbel" w:eastAsia="Calibri" w:hAnsi="Corbel" w:cs="Arial"/>
          <w:sz w:val="24"/>
          <w:szCs w:val="24"/>
        </w:rPr>
      </w:pPr>
    </w:p>
    <w:p w14:paraId="03603AB9" w14:textId="77777777" w:rsidR="0014118D" w:rsidRDefault="0014118D" w:rsidP="00677274">
      <w:pPr>
        <w:spacing w:after="0" w:line="240" w:lineRule="auto"/>
        <w:ind w:left="426"/>
        <w:contextualSpacing/>
        <w:rPr>
          <w:rFonts w:ascii="Corbel" w:eastAsia="Calibri" w:hAnsi="Corbel" w:cs="Arial"/>
          <w:sz w:val="24"/>
          <w:szCs w:val="24"/>
        </w:rPr>
      </w:pPr>
    </w:p>
    <w:p w14:paraId="6DC28DD3" w14:textId="77777777" w:rsidR="0014118D" w:rsidRDefault="0014118D" w:rsidP="00677274">
      <w:pPr>
        <w:spacing w:after="0" w:line="240" w:lineRule="auto"/>
        <w:ind w:left="426"/>
        <w:contextualSpacing/>
        <w:rPr>
          <w:rFonts w:ascii="Corbel" w:eastAsia="Calibri" w:hAnsi="Corbel" w:cs="Arial"/>
          <w:sz w:val="24"/>
          <w:szCs w:val="24"/>
        </w:rPr>
      </w:pPr>
    </w:p>
    <w:p w14:paraId="527B76D3" w14:textId="77777777" w:rsidR="002445C0" w:rsidRPr="00236D19" w:rsidRDefault="002445C0" w:rsidP="00677274">
      <w:pPr>
        <w:spacing w:after="0" w:line="240" w:lineRule="auto"/>
        <w:ind w:left="426"/>
        <w:contextualSpacing/>
        <w:rPr>
          <w:rFonts w:ascii="Corbel" w:eastAsia="Calibri" w:hAnsi="Corbel" w:cs="Arial"/>
          <w:sz w:val="24"/>
          <w:szCs w:val="24"/>
        </w:rPr>
      </w:pPr>
    </w:p>
    <w:p w14:paraId="070D99E2" w14:textId="389F7CEC" w:rsidR="00B33FE2" w:rsidRDefault="00526688" w:rsidP="785BAB83">
      <w:pPr>
        <w:numPr>
          <w:ilvl w:val="0"/>
          <w:numId w:val="5"/>
        </w:numPr>
        <w:spacing w:after="0" w:line="240" w:lineRule="auto"/>
        <w:ind w:left="426" w:hanging="426"/>
        <w:contextualSpacing/>
        <w:rPr>
          <w:rFonts w:ascii="Corbel" w:eastAsia="Calibri" w:hAnsi="Corbel" w:cs="Arial"/>
          <w:sz w:val="24"/>
          <w:szCs w:val="24"/>
        </w:rPr>
      </w:pPr>
      <w:r w:rsidRPr="785BAB83">
        <w:rPr>
          <w:rFonts w:ascii="Corbel" w:eastAsia="Calibri" w:hAnsi="Corbel" w:cs="Arial"/>
          <w:sz w:val="24"/>
          <w:szCs w:val="24"/>
        </w:rPr>
        <w:lastRenderedPageBreak/>
        <w:t xml:space="preserve">Female representation across most grades has remained relatively stable over </w:t>
      </w:r>
      <w:r w:rsidR="00DA7ED6" w:rsidRPr="785BAB83">
        <w:rPr>
          <w:rFonts w:ascii="Corbel" w:eastAsia="Calibri" w:hAnsi="Corbel" w:cs="Arial"/>
          <w:sz w:val="24"/>
          <w:szCs w:val="24"/>
        </w:rPr>
        <w:t xml:space="preserve">a </w:t>
      </w:r>
      <w:r w:rsidRPr="785BAB83">
        <w:rPr>
          <w:rFonts w:ascii="Corbel" w:eastAsia="Calibri" w:hAnsi="Corbel" w:cs="Arial"/>
          <w:sz w:val="24"/>
          <w:szCs w:val="24"/>
        </w:rPr>
        <w:t>three</w:t>
      </w:r>
      <w:r w:rsidR="2220D4D6" w:rsidRPr="785BAB83">
        <w:rPr>
          <w:rFonts w:ascii="Corbel" w:eastAsia="Calibri" w:hAnsi="Corbel" w:cs="Arial"/>
          <w:sz w:val="24"/>
          <w:szCs w:val="24"/>
        </w:rPr>
        <w:t xml:space="preserve"> </w:t>
      </w:r>
      <w:r w:rsidRPr="785BAB83">
        <w:rPr>
          <w:rFonts w:ascii="Corbel" w:eastAsia="Calibri" w:hAnsi="Corbel" w:cs="Arial"/>
          <w:sz w:val="24"/>
          <w:szCs w:val="24"/>
        </w:rPr>
        <w:t>year period, with small year</w:t>
      </w:r>
      <w:r w:rsidR="3CB75CCD" w:rsidRPr="785BAB83">
        <w:rPr>
          <w:rFonts w:ascii="Corbel" w:eastAsia="Calibri" w:hAnsi="Corbel" w:cs="Arial"/>
          <w:sz w:val="24"/>
          <w:szCs w:val="24"/>
        </w:rPr>
        <w:t xml:space="preserve"> </w:t>
      </w:r>
      <w:r w:rsidRPr="785BAB83">
        <w:rPr>
          <w:rFonts w:ascii="Corbel" w:eastAsia="Calibri" w:hAnsi="Corbel" w:cs="Arial"/>
          <w:sz w:val="24"/>
          <w:szCs w:val="24"/>
        </w:rPr>
        <w:t>on</w:t>
      </w:r>
      <w:r w:rsidR="6FEE2ABD" w:rsidRPr="785BAB83">
        <w:rPr>
          <w:rFonts w:ascii="Corbel" w:eastAsia="Calibri" w:hAnsi="Corbel" w:cs="Arial"/>
          <w:sz w:val="24"/>
          <w:szCs w:val="24"/>
        </w:rPr>
        <w:t xml:space="preserve"> </w:t>
      </w:r>
      <w:r w:rsidRPr="785BAB83">
        <w:rPr>
          <w:rFonts w:ascii="Corbel" w:eastAsia="Calibri" w:hAnsi="Corbel" w:cs="Arial"/>
          <w:sz w:val="24"/>
          <w:szCs w:val="24"/>
        </w:rPr>
        <w:t xml:space="preserve">year fluctuations rather than major shifts. </w:t>
      </w:r>
      <w:r w:rsidRPr="785BAB83">
        <w:rPr>
          <w:rFonts w:ascii="Corbel" w:eastAsia="Calibri" w:hAnsi="Corbel" w:cs="Arial"/>
          <w:b/>
          <w:bCs/>
          <w:sz w:val="24"/>
          <w:szCs w:val="24"/>
        </w:rPr>
        <w:t>Grades 4, 5, 6 and 7</w:t>
      </w:r>
      <w:r w:rsidRPr="785BAB83">
        <w:rPr>
          <w:rFonts w:ascii="Corbel" w:eastAsia="Calibri" w:hAnsi="Corbel" w:cs="Arial"/>
          <w:sz w:val="24"/>
          <w:szCs w:val="24"/>
        </w:rPr>
        <w:t xml:space="preserve"> continue to show strong female representation, with only marginal movements each year, and grade 6 consistently recording the highest proportion of women despite a slight dip in 2025. </w:t>
      </w:r>
    </w:p>
    <w:p w14:paraId="221BA26D" w14:textId="77777777" w:rsidR="00260E91" w:rsidRDefault="00260E91" w:rsidP="00260E91">
      <w:pPr>
        <w:spacing w:after="0" w:line="240" w:lineRule="auto"/>
        <w:ind w:left="426"/>
        <w:contextualSpacing/>
        <w:rPr>
          <w:rFonts w:ascii="Corbel" w:eastAsia="Calibri" w:hAnsi="Corbel" w:cs="Arial"/>
          <w:sz w:val="24"/>
          <w:szCs w:val="24"/>
        </w:rPr>
      </w:pPr>
    </w:p>
    <w:p w14:paraId="3829FFFA" w14:textId="04FA1F33" w:rsidR="00526688" w:rsidRPr="00526688" w:rsidRDefault="00526688" w:rsidP="785BAB83">
      <w:pPr>
        <w:numPr>
          <w:ilvl w:val="0"/>
          <w:numId w:val="5"/>
        </w:numPr>
        <w:spacing w:after="0" w:line="240" w:lineRule="auto"/>
        <w:ind w:left="426" w:hanging="426"/>
        <w:contextualSpacing/>
        <w:rPr>
          <w:rFonts w:ascii="Corbel" w:eastAsia="Calibri" w:hAnsi="Corbel" w:cs="Arial"/>
          <w:sz w:val="24"/>
          <w:szCs w:val="24"/>
        </w:rPr>
      </w:pPr>
      <w:r w:rsidRPr="785BAB83">
        <w:rPr>
          <w:rFonts w:ascii="Corbel" w:eastAsia="Calibri" w:hAnsi="Corbel" w:cs="Arial"/>
          <w:sz w:val="24"/>
          <w:szCs w:val="24"/>
        </w:rPr>
        <w:t xml:space="preserve">At the </w:t>
      </w:r>
      <w:r w:rsidRPr="785BAB83">
        <w:rPr>
          <w:rFonts w:ascii="Corbel" w:eastAsia="Calibri" w:hAnsi="Corbel" w:cs="Arial"/>
          <w:b/>
          <w:bCs/>
          <w:sz w:val="24"/>
          <w:szCs w:val="24"/>
        </w:rPr>
        <w:t>Professor</w:t>
      </w:r>
      <w:r w:rsidR="00E55347" w:rsidRPr="785BAB83">
        <w:rPr>
          <w:rFonts w:ascii="Corbel" w:eastAsia="Calibri" w:hAnsi="Corbel" w:cs="Arial"/>
          <w:b/>
          <w:bCs/>
          <w:sz w:val="24"/>
          <w:szCs w:val="24"/>
        </w:rPr>
        <w:t xml:space="preserve"> </w:t>
      </w:r>
      <w:r w:rsidR="00E55347" w:rsidRPr="785BAB83">
        <w:rPr>
          <w:rFonts w:ascii="Corbel" w:eastAsia="Calibri" w:hAnsi="Corbel" w:cs="Arial"/>
          <w:sz w:val="24"/>
          <w:szCs w:val="24"/>
        </w:rPr>
        <w:t>level</w:t>
      </w:r>
      <w:r w:rsidRPr="785BAB83">
        <w:rPr>
          <w:rFonts w:ascii="Corbel" w:eastAsia="Calibri" w:hAnsi="Corbel" w:cs="Arial"/>
          <w:sz w:val="24"/>
          <w:szCs w:val="24"/>
        </w:rPr>
        <w:t>, representation has remained almost unchanged, staying around one</w:t>
      </w:r>
      <w:r w:rsidR="63000A00" w:rsidRPr="785BAB83">
        <w:rPr>
          <w:rFonts w:ascii="Corbel" w:eastAsia="Calibri" w:hAnsi="Corbel" w:cs="Arial"/>
          <w:sz w:val="24"/>
          <w:szCs w:val="24"/>
        </w:rPr>
        <w:t xml:space="preserve"> </w:t>
      </w:r>
      <w:r w:rsidRPr="785BAB83">
        <w:rPr>
          <w:rFonts w:ascii="Corbel" w:eastAsia="Calibri" w:hAnsi="Corbel" w:cs="Arial"/>
          <w:sz w:val="24"/>
          <w:szCs w:val="24"/>
        </w:rPr>
        <w:t>third female with minimal movement over the three years</w:t>
      </w:r>
      <w:r w:rsidR="00F91506" w:rsidRPr="785BAB83">
        <w:rPr>
          <w:rFonts w:ascii="Corbel" w:eastAsia="Calibri" w:hAnsi="Corbel" w:cs="Arial"/>
          <w:sz w:val="24"/>
          <w:szCs w:val="24"/>
        </w:rPr>
        <w:t xml:space="preserve">. Currently at 33.6% we are </w:t>
      </w:r>
      <w:r w:rsidR="00171BB3" w:rsidRPr="785BAB83">
        <w:rPr>
          <w:rFonts w:ascii="Corbel" w:eastAsia="Calibri" w:hAnsi="Corbel" w:cs="Arial"/>
          <w:sz w:val="24"/>
          <w:szCs w:val="24"/>
        </w:rPr>
        <w:t>below the</w:t>
      </w:r>
      <w:r w:rsidR="00F91506" w:rsidRPr="785BAB83">
        <w:rPr>
          <w:rFonts w:ascii="Corbel" w:eastAsia="Calibri" w:hAnsi="Corbel" w:cs="Arial"/>
          <w:sz w:val="24"/>
          <w:szCs w:val="24"/>
        </w:rPr>
        <w:t xml:space="preserve"> S10</w:t>
      </w:r>
      <w:r w:rsidR="00171BB3" w:rsidRPr="785BAB83">
        <w:rPr>
          <w:rFonts w:ascii="Corbel" w:eastAsia="Calibri" w:hAnsi="Corbel" w:cs="Arial"/>
          <w:sz w:val="24"/>
          <w:szCs w:val="24"/>
        </w:rPr>
        <w:t xml:space="preserve"> 2024/25 benchmark</w:t>
      </w:r>
      <w:r w:rsidR="00F91506" w:rsidRPr="785BAB83">
        <w:rPr>
          <w:rFonts w:ascii="Corbel" w:eastAsia="Calibri" w:hAnsi="Corbel" w:cs="Arial"/>
          <w:sz w:val="24"/>
          <w:szCs w:val="24"/>
        </w:rPr>
        <w:t xml:space="preserve"> (3</w:t>
      </w:r>
      <w:r w:rsidR="00171BB3" w:rsidRPr="785BAB83">
        <w:rPr>
          <w:rFonts w:ascii="Corbel" w:eastAsia="Calibri" w:hAnsi="Corbel" w:cs="Arial"/>
          <w:sz w:val="24"/>
          <w:szCs w:val="24"/>
        </w:rPr>
        <w:t>6</w:t>
      </w:r>
      <w:r w:rsidR="00F91506" w:rsidRPr="785BAB83">
        <w:rPr>
          <w:rFonts w:ascii="Corbel" w:eastAsia="Calibri" w:hAnsi="Corbel" w:cs="Arial"/>
          <w:sz w:val="24"/>
          <w:szCs w:val="24"/>
        </w:rPr>
        <w:t>%)</w:t>
      </w:r>
      <w:r w:rsidRPr="785BAB83">
        <w:rPr>
          <w:rFonts w:ascii="Corbel" w:eastAsia="Calibri" w:hAnsi="Corbel" w:cs="Arial"/>
          <w:sz w:val="24"/>
          <w:szCs w:val="24"/>
        </w:rPr>
        <w:t xml:space="preserve">. </w:t>
      </w:r>
      <w:r w:rsidRPr="785BAB83">
        <w:rPr>
          <w:rFonts w:ascii="Corbel" w:eastAsia="Calibri" w:hAnsi="Corbel" w:cs="Arial"/>
          <w:b/>
          <w:bCs/>
          <w:sz w:val="24"/>
          <w:szCs w:val="24"/>
        </w:rPr>
        <w:t>Grade 10</w:t>
      </w:r>
      <w:r w:rsidRPr="785BAB83">
        <w:rPr>
          <w:rFonts w:ascii="Corbel" w:eastAsia="Calibri" w:hAnsi="Corbel" w:cs="Arial"/>
          <w:sz w:val="24"/>
          <w:szCs w:val="24"/>
        </w:rPr>
        <w:t xml:space="preserve"> shows more volatility due to its small cohort size, but overall remains broadly balanced, with female representation returning to 50% in 2025 after a dip in 2024.</w:t>
      </w:r>
    </w:p>
    <w:p w14:paraId="65D0E203" w14:textId="3E4DFC91" w:rsidR="00677274" w:rsidRPr="00526688" w:rsidRDefault="00677274" w:rsidP="00526688">
      <w:pPr>
        <w:spacing w:after="0" w:line="240" w:lineRule="auto"/>
        <w:ind w:left="426"/>
        <w:contextualSpacing/>
        <w:rPr>
          <w:rFonts w:ascii="Corbel" w:eastAsia="Calibri" w:hAnsi="Corbel" w:cs="Arial"/>
          <w:sz w:val="24"/>
          <w:szCs w:val="24"/>
        </w:rPr>
      </w:pPr>
    </w:p>
    <w:p w14:paraId="197B6B21" w14:textId="49444EE8" w:rsidR="00677274" w:rsidRDefault="00677274" w:rsidP="00671D43">
      <w:pPr>
        <w:spacing w:after="0" w:line="240" w:lineRule="auto"/>
        <w:rPr>
          <w:rFonts w:ascii="Corbel" w:eastAsia="Calibri" w:hAnsi="Corbel" w:cs="Arial"/>
          <w:sz w:val="24"/>
          <w:szCs w:val="24"/>
        </w:rPr>
      </w:pPr>
    </w:p>
    <w:p w14:paraId="509AF23A" w14:textId="4E65F462" w:rsidR="001465D9" w:rsidRPr="001465D9" w:rsidRDefault="0022156F" w:rsidP="001465D9">
      <w:pPr>
        <w:spacing w:after="0" w:line="240" w:lineRule="auto"/>
        <w:rPr>
          <w:rFonts w:ascii="Corbel" w:eastAsia="Calibri" w:hAnsi="Corbel" w:cs="Arial"/>
          <w:sz w:val="24"/>
          <w:szCs w:val="24"/>
        </w:rPr>
      </w:pPr>
      <w:r w:rsidRPr="00236D19">
        <w:rPr>
          <w:rFonts w:ascii="Corbel" w:eastAsia="Calibri" w:hAnsi="Corbel" w:cs="Arial"/>
          <w:noProof/>
          <w:sz w:val="24"/>
          <w:szCs w:val="24"/>
        </w:rPr>
        <mc:AlternateContent>
          <mc:Choice Requires="wps">
            <w:drawing>
              <wp:anchor distT="45720" distB="45720" distL="114300" distR="114300" simplePos="0" relativeHeight="251658243" behindDoc="0" locked="0" layoutInCell="1" allowOverlap="1" wp14:anchorId="6DBE5516" wp14:editId="7E9043A0">
                <wp:simplePos x="0" y="0"/>
                <wp:positionH relativeFrom="margin">
                  <wp:posOffset>261730</wp:posOffset>
                </wp:positionH>
                <wp:positionV relativeFrom="paragraph">
                  <wp:posOffset>2901481</wp:posOffset>
                </wp:positionV>
                <wp:extent cx="3714750" cy="1404620"/>
                <wp:effectExtent l="0" t="0" r="0" b="1905"/>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404620"/>
                        </a:xfrm>
                        <a:prstGeom prst="rect">
                          <a:avLst/>
                        </a:prstGeom>
                        <a:noFill/>
                        <a:ln w="9525">
                          <a:noFill/>
                          <a:miter lim="800000"/>
                          <a:headEnd/>
                          <a:tailEnd/>
                        </a:ln>
                      </wps:spPr>
                      <wps:txbx>
                        <w:txbxContent>
                          <w:p w14:paraId="471D1561" w14:textId="77777777" w:rsidR="00CD3C57" w:rsidRPr="00846AC5" w:rsidRDefault="00CD3C57" w:rsidP="00CD3C57">
                            <w:pPr>
                              <w:jc w:val="right"/>
                              <w:rPr>
                                <w:sz w:val="18"/>
                                <w:szCs w:val="18"/>
                              </w:rPr>
                            </w:pPr>
                            <w:r>
                              <w:rPr>
                                <w:sz w:val="18"/>
                                <w:szCs w:val="18"/>
                              </w:rPr>
                              <w:t>*Numbers in brackets represent staff numbers as at 31 July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BE5516" id="_x0000_s1031" type="#_x0000_t202" style="position:absolute;margin-left:20.6pt;margin-top:228.45pt;width:292.5pt;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" filled="f" stroked="f">
                <v:textbox style="mso-fit-shape-to-text:t">
                  <w:txbxContent>
                    <w:p w14:paraId="471D1561" w14:textId="77777777" w:rsidR="00CD3C57" w:rsidRPr="00846AC5" w:rsidRDefault="00CD3C57" w:rsidP="00CD3C57">
                      <w:pPr>
                        <w:jc w:val="right"/>
                        <w:rPr>
                          <w:sz w:val="18"/>
                          <w:szCs w:val="18"/>
                        </w:rPr>
                      </w:pPr>
                      <w:r>
                        <w:rPr>
                          <w:sz w:val="18"/>
                          <w:szCs w:val="18"/>
                        </w:rPr>
                        <w:t>*Numbers in brackets represent staff numbers as at 31 July 2024.</w:t>
                      </w:r>
                    </w:p>
                  </w:txbxContent>
                </v:textbox>
                <w10:wrap type="topAndBottom" anchorx="margin"/>
              </v:shape>
            </w:pict>
          </mc:Fallback>
        </mc:AlternateContent>
      </w:r>
      <w:r w:rsidR="001465D9" w:rsidRPr="001465D9">
        <w:rPr>
          <w:rFonts w:ascii="Corbel" w:eastAsia="Calibri" w:hAnsi="Corbel" w:cs="Arial"/>
          <w:noProof/>
          <w:sz w:val="24"/>
          <w:szCs w:val="24"/>
        </w:rPr>
        <w:drawing>
          <wp:inline distT="0" distB="0" distL="0" distR="0" wp14:anchorId="3A1B9E76" wp14:editId="341AFABF">
            <wp:extent cx="3975100" cy="2838450"/>
            <wp:effectExtent l="0" t="0" r="6350" b="0"/>
            <wp:docPr id="1432291480" name="Picture 33"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1480" name="Picture 33" descr="A graph with numbers and a bar chart&#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5100" cy="2838450"/>
                    </a:xfrm>
                    <a:prstGeom prst="rect">
                      <a:avLst/>
                    </a:prstGeom>
                    <a:noFill/>
                    <a:ln>
                      <a:noFill/>
                    </a:ln>
                  </pic:spPr>
                </pic:pic>
              </a:graphicData>
            </a:graphic>
          </wp:inline>
        </w:drawing>
      </w:r>
    </w:p>
    <w:p w14:paraId="44A89ECF" w14:textId="0C17EBA2" w:rsidR="00E42B10" w:rsidRPr="00E42B10" w:rsidRDefault="00E42B10" w:rsidP="00E42B10">
      <w:pPr>
        <w:spacing w:after="0" w:line="240" w:lineRule="auto"/>
        <w:rPr>
          <w:rFonts w:ascii="Corbel" w:eastAsia="Calibri" w:hAnsi="Corbel" w:cs="Arial"/>
          <w:sz w:val="24"/>
          <w:szCs w:val="24"/>
        </w:rPr>
      </w:pPr>
    </w:p>
    <w:p w14:paraId="63F5667E" w14:textId="2B7EEC25" w:rsidR="00671D43" w:rsidRPr="00671D43" w:rsidRDefault="00671D43" w:rsidP="00671D43">
      <w:pPr>
        <w:spacing w:after="0" w:line="240" w:lineRule="auto"/>
        <w:rPr>
          <w:rFonts w:ascii="Corbel" w:eastAsia="Calibri" w:hAnsi="Corbel" w:cs="Arial"/>
          <w:sz w:val="24"/>
          <w:szCs w:val="24"/>
        </w:rPr>
      </w:pPr>
    </w:p>
    <w:p w14:paraId="60ED92B2" w14:textId="3F8E452C" w:rsidR="00CD3C57" w:rsidRPr="00A73A1C" w:rsidRDefault="00E37225" w:rsidP="00C00188">
      <w:pPr>
        <w:spacing w:after="0" w:line="240" w:lineRule="auto"/>
        <w:rPr>
          <w:rFonts w:ascii="Corbel" w:hAnsi="Corbel"/>
          <w:b/>
          <w:bCs/>
          <w:i/>
          <w:iCs/>
          <w:sz w:val="24"/>
          <w:szCs w:val="24"/>
        </w:rPr>
      </w:pPr>
      <w:r w:rsidRPr="00A73A1C">
        <w:rPr>
          <w:rFonts w:ascii="Corbel" w:hAnsi="Corbel"/>
          <w:b/>
          <w:bCs/>
          <w:sz w:val="24"/>
          <w:szCs w:val="24"/>
        </w:rPr>
        <w:t xml:space="preserve">Sex and </w:t>
      </w:r>
      <w:r w:rsidR="007E54AB">
        <w:rPr>
          <w:rFonts w:ascii="Corbel" w:hAnsi="Corbel"/>
          <w:b/>
          <w:bCs/>
          <w:sz w:val="24"/>
          <w:szCs w:val="24"/>
        </w:rPr>
        <w:t>e</w:t>
      </w:r>
      <w:r w:rsidRPr="00A73A1C">
        <w:rPr>
          <w:rFonts w:ascii="Corbel" w:hAnsi="Corbel"/>
          <w:b/>
          <w:bCs/>
          <w:sz w:val="24"/>
          <w:szCs w:val="24"/>
        </w:rPr>
        <w:t>thnicity</w:t>
      </w:r>
      <w:r w:rsidR="008C1BD2">
        <w:rPr>
          <w:rFonts w:ascii="Corbel" w:hAnsi="Corbel"/>
          <w:b/>
          <w:bCs/>
          <w:sz w:val="24"/>
          <w:szCs w:val="24"/>
        </w:rPr>
        <w:t>.</w:t>
      </w:r>
    </w:p>
    <w:p w14:paraId="4588E153" w14:textId="17651A1F" w:rsidR="00CD3C57" w:rsidRDefault="00CD3C57" w:rsidP="00CD3C57">
      <w:pPr>
        <w:spacing w:after="0" w:line="240" w:lineRule="auto"/>
        <w:ind w:left="426"/>
        <w:contextualSpacing/>
        <w:rPr>
          <w:rFonts w:ascii="Corbel" w:eastAsia="Calibri" w:hAnsi="Corbel" w:cs="Arial"/>
          <w:sz w:val="24"/>
          <w:szCs w:val="24"/>
        </w:rPr>
      </w:pPr>
    </w:p>
    <w:p w14:paraId="0886C948" w14:textId="78AD8647" w:rsidR="005C3646" w:rsidRDefault="00677274" w:rsidP="001025E9">
      <w:pPr>
        <w:numPr>
          <w:ilvl w:val="0"/>
          <w:numId w:val="5"/>
        </w:numPr>
        <w:spacing w:after="0" w:line="240" w:lineRule="auto"/>
        <w:ind w:left="426" w:hanging="426"/>
        <w:contextualSpacing/>
        <w:rPr>
          <w:rFonts w:ascii="Corbel" w:eastAsia="Calibri" w:hAnsi="Corbel" w:cs="Arial"/>
          <w:sz w:val="24"/>
          <w:szCs w:val="24"/>
        </w:rPr>
      </w:pPr>
      <w:r w:rsidRPr="00236D19">
        <w:rPr>
          <w:rFonts w:ascii="Corbel" w:eastAsia="Calibri" w:hAnsi="Corbel" w:cs="Arial"/>
          <w:sz w:val="24"/>
          <w:szCs w:val="24"/>
        </w:rPr>
        <w:t>As of 31 July 202</w:t>
      </w:r>
      <w:r w:rsidR="00952560">
        <w:rPr>
          <w:rFonts w:ascii="Corbel" w:eastAsia="Calibri" w:hAnsi="Corbel" w:cs="Arial"/>
          <w:sz w:val="24"/>
          <w:szCs w:val="24"/>
        </w:rPr>
        <w:t>5</w:t>
      </w:r>
      <w:r w:rsidRPr="00236D19">
        <w:rPr>
          <w:rFonts w:ascii="Corbel" w:eastAsia="Calibri" w:hAnsi="Corbel" w:cs="Arial"/>
          <w:sz w:val="24"/>
          <w:szCs w:val="24"/>
        </w:rPr>
        <w:t xml:space="preserve">, a </w:t>
      </w:r>
      <w:r w:rsidR="007D1044" w:rsidRPr="00236D19">
        <w:rPr>
          <w:rFonts w:ascii="Corbel" w:eastAsia="Calibri" w:hAnsi="Corbel" w:cs="Arial"/>
          <w:sz w:val="24"/>
          <w:szCs w:val="24"/>
        </w:rPr>
        <w:t xml:space="preserve">slightly </w:t>
      </w:r>
      <w:r w:rsidRPr="00236D19">
        <w:rPr>
          <w:rFonts w:ascii="Corbel" w:eastAsia="Calibri" w:hAnsi="Corbel" w:cs="Arial"/>
          <w:sz w:val="24"/>
          <w:szCs w:val="24"/>
        </w:rPr>
        <w:t xml:space="preserve">higher proportion of female </w:t>
      </w:r>
      <w:r w:rsidR="00625A8A">
        <w:rPr>
          <w:rFonts w:ascii="Corbel" w:eastAsia="Calibri" w:hAnsi="Corbel" w:cs="Arial"/>
          <w:sz w:val="24"/>
          <w:szCs w:val="24"/>
        </w:rPr>
        <w:t>colleagues</w:t>
      </w:r>
      <w:r w:rsidR="00625A8A" w:rsidRPr="00236D19">
        <w:rPr>
          <w:rFonts w:ascii="Corbel" w:eastAsia="Calibri" w:hAnsi="Corbel" w:cs="Arial"/>
          <w:sz w:val="24"/>
          <w:szCs w:val="24"/>
        </w:rPr>
        <w:t xml:space="preserve"> </w:t>
      </w:r>
      <w:r w:rsidR="00922588" w:rsidRPr="00236D19">
        <w:rPr>
          <w:rFonts w:ascii="Corbel" w:eastAsia="Calibri" w:hAnsi="Corbel" w:cs="Arial"/>
          <w:sz w:val="24"/>
          <w:szCs w:val="24"/>
        </w:rPr>
        <w:t>(</w:t>
      </w:r>
      <w:r w:rsidR="006D6707">
        <w:rPr>
          <w:rFonts w:ascii="Corbel" w:eastAsia="Calibri" w:hAnsi="Corbel" w:cs="Arial"/>
          <w:sz w:val="24"/>
          <w:szCs w:val="24"/>
        </w:rPr>
        <w:t xml:space="preserve">23.5%, up from </w:t>
      </w:r>
      <w:r w:rsidR="00922588" w:rsidRPr="00236D19">
        <w:rPr>
          <w:rFonts w:ascii="Corbel" w:eastAsia="Calibri" w:hAnsi="Corbel" w:cs="Arial"/>
          <w:sz w:val="24"/>
          <w:szCs w:val="24"/>
        </w:rPr>
        <w:t>22.1%</w:t>
      </w:r>
      <w:r w:rsidR="006D6707">
        <w:rPr>
          <w:rFonts w:ascii="Corbel" w:eastAsia="Calibri" w:hAnsi="Corbel" w:cs="Arial"/>
          <w:sz w:val="24"/>
          <w:szCs w:val="24"/>
        </w:rPr>
        <w:t xml:space="preserve"> in 2024 and </w:t>
      </w:r>
      <w:r w:rsidRPr="00236D19">
        <w:rPr>
          <w:rFonts w:ascii="Corbel" w:eastAsia="Calibri" w:hAnsi="Corbel" w:cs="Arial"/>
          <w:sz w:val="24"/>
          <w:szCs w:val="24"/>
        </w:rPr>
        <w:t>21.7%</w:t>
      </w:r>
      <w:r w:rsidR="00F37119" w:rsidRPr="00236D19">
        <w:rPr>
          <w:rFonts w:ascii="Corbel" w:eastAsia="Calibri" w:hAnsi="Corbel" w:cs="Arial"/>
          <w:sz w:val="24"/>
          <w:szCs w:val="24"/>
        </w:rPr>
        <w:t xml:space="preserve"> in 2023</w:t>
      </w:r>
      <w:r w:rsidRPr="00236D19">
        <w:rPr>
          <w:rFonts w:ascii="Corbel" w:eastAsia="Calibri" w:hAnsi="Corbel" w:cs="Arial"/>
          <w:sz w:val="24"/>
          <w:szCs w:val="24"/>
        </w:rPr>
        <w:t xml:space="preserve">) were from a Black and global majority background than male </w:t>
      </w:r>
      <w:r w:rsidR="00625A8A">
        <w:rPr>
          <w:rFonts w:ascii="Corbel" w:eastAsia="Calibri" w:hAnsi="Corbel" w:cs="Arial"/>
          <w:sz w:val="24"/>
          <w:szCs w:val="24"/>
        </w:rPr>
        <w:t>colleagues</w:t>
      </w:r>
      <w:r w:rsidR="00625A8A" w:rsidRPr="00236D19">
        <w:rPr>
          <w:rFonts w:ascii="Corbel" w:eastAsia="Calibri" w:hAnsi="Corbel" w:cs="Arial"/>
          <w:sz w:val="24"/>
          <w:szCs w:val="24"/>
        </w:rPr>
        <w:t xml:space="preserve"> </w:t>
      </w:r>
      <w:r w:rsidR="00922588" w:rsidRPr="00236D19">
        <w:rPr>
          <w:rFonts w:ascii="Corbel" w:eastAsia="Calibri" w:hAnsi="Corbel" w:cs="Arial"/>
          <w:sz w:val="24"/>
          <w:szCs w:val="24"/>
        </w:rPr>
        <w:t>(</w:t>
      </w:r>
      <w:r w:rsidR="004601DE">
        <w:rPr>
          <w:rFonts w:ascii="Corbel" w:eastAsia="Calibri" w:hAnsi="Corbel" w:cs="Arial"/>
          <w:sz w:val="24"/>
          <w:szCs w:val="24"/>
        </w:rPr>
        <w:t>22.1%, up from 2</w:t>
      </w:r>
      <w:r w:rsidR="00922588" w:rsidRPr="00236D19">
        <w:rPr>
          <w:rFonts w:ascii="Corbel" w:eastAsia="Calibri" w:hAnsi="Corbel" w:cs="Arial"/>
          <w:sz w:val="24"/>
          <w:szCs w:val="24"/>
        </w:rPr>
        <w:t>1.1%</w:t>
      </w:r>
      <w:r w:rsidR="004601DE">
        <w:rPr>
          <w:rFonts w:ascii="Corbel" w:eastAsia="Calibri" w:hAnsi="Corbel" w:cs="Arial"/>
          <w:sz w:val="24"/>
          <w:szCs w:val="24"/>
        </w:rPr>
        <w:t xml:space="preserve"> in 2024 and </w:t>
      </w:r>
      <w:r w:rsidRPr="00236D19">
        <w:rPr>
          <w:rFonts w:ascii="Corbel" w:eastAsia="Calibri" w:hAnsi="Corbel" w:cs="Arial"/>
          <w:sz w:val="24"/>
          <w:szCs w:val="24"/>
        </w:rPr>
        <w:t>19.2%</w:t>
      </w:r>
      <w:r w:rsidR="00F37119" w:rsidRPr="00236D19">
        <w:rPr>
          <w:rFonts w:ascii="Corbel" w:eastAsia="Calibri" w:hAnsi="Corbel" w:cs="Arial"/>
          <w:sz w:val="24"/>
          <w:szCs w:val="24"/>
        </w:rPr>
        <w:t xml:space="preserve"> in 2023</w:t>
      </w:r>
      <w:r w:rsidRPr="00236D19">
        <w:rPr>
          <w:rFonts w:ascii="Corbel" w:eastAsia="Calibri" w:hAnsi="Corbel" w:cs="Arial"/>
          <w:sz w:val="24"/>
          <w:szCs w:val="24"/>
        </w:rPr>
        <w:t>).</w:t>
      </w:r>
    </w:p>
    <w:p w14:paraId="260161C4" w14:textId="1611CE45" w:rsidR="0022156F" w:rsidRDefault="0022156F" w:rsidP="0022156F">
      <w:pPr>
        <w:spacing w:after="0" w:line="240" w:lineRule="auto"/>
        <w:ind w:left="426"/>
        <w:contextualSpacing/>
        <w:rPr>
          <w:rFonts w:ascii="Corbel" w:eastAsia="Calibri" w:hAnsi="Corbel" w:cs="Arial"/>
          <w:sz w:val="24"/>
          <w:szCs w:val="24"/>
        </w:rPr>
      </w:pPr>
    </w:p>
    <w:p w14:paraId="4E53AA2D" w14:textId="6C091577" w:rsidR="00677274" w:rsidRPr="00382BD0" w:rsidRDefault="00677274" w:rsidP="001025E9">
      <w:pPr>
        <w:numPr>
          <w:ilvl w:val="0"/>
          <w:numId w:val="5"/>
        </w:numPr>
        <w:spacing w:after="0" w:line="240" w:lineRule="auto"/>
        <w:ind w:left="426" w:hanging="426"/>
        <w:contextualSpacing/>
        <w:rPr>
          <w:rFonts w:ascii="Corbel" w:eastAsia="Calibri" w:hAnsi="Corbel" w:cs="Arial"/>
          <w:sz w:val="24"/>
          <w:szCs w:val="24"/>
        </w:rPr>
      </w:pPr>
      <w:r w:rsidRPr="00236D19">
        <w:rPr>
          <w:rFonts w:ascii="Corbel" w:eastAsia="Calibri" w:hAnsi="Corbel" w:cs="Arial"/>
          <w:sz w:val="24"/>
          <w:szCs w:val="24"/>
        </w:rPr>
        <w:t xml:space="preserve">This distribution was reflected differently in Academic Schools and </w:t>
      </w:r>
      <w:r w:rsidR="00461D2C">
        <w:rPr>
          <w:rFonts w:ascii="Corbel" w:eastAsia="Calibri" w:hAnsi="Corbel" w:cs="Arial"/>
          <w:sz w:val="24"/>
          <w:szCs w:val="24"/>
        </w:rPr>
        <w:t>d</w:t>
      </w:r>
      <w:r w:rsidRPr="00236D19">
        <w:rPr>
          <w:rFonts w:ascii="Corbel" w:eastAsia="Calibri" w:hAnsi="Corbel" w:cs="Arial"/>
          <w:sz w:val="24"/>
          <w:szCs w:val="24"/>
        </w:rPr>
        <w:t xml:space="preserve">epartments </w:t>
      </w:r>
      <w:r w:rsidR="00461D2C">
        <w:rPr>
          <w:rFonts w:ascii="Corbel" w:eastAsia="Calibri" w:hAnsi="Corbel" w:cs="Arial"/>
          <w:sz w:val="24"/>
          <w:szCs w:val="24"/>
        </w:rPr>
        <w:t>and in</w:t>
      </w:r>
      <w:r w:rsidRPr="00236D19">
        <w:rPr>
          <w:rFonts w:ascii="Corbel" w:eastAsia="Calibri" w:hAnsi="Corbel" w:cs="Arial"/>
          <w:sz w:val="24"/>
          <w:szCs w:val="24"/>
        </w:rPr>
        <w:t xml:space="preserve"> Professional Services. In </w:t>
      </w:r>
      <w:r w:rsidR="000D40EA">
        <w:rPr>
          <w:rFonts w:ascii="Corbel" w:eastAsia="Calibri" w:hAnsi="Corbel" w:cs="Arial"/>
          <w:sz w:val="24"/>
          <w:szCs w:val="24"/>
        </w:rPr>
        <w:t>the former</w:t>
      </w:r>
      <w:r w:rsidRPr="00236D19">
        <w:rPr>
          <w:rFonts w:ascii="Corbel" w:eastAsia="Calibri" w:hAnsi="Corbel" w:cs="Arial"/>
          <w:sz w:val="24"/>
          <w:szCs w:val="24"/>
        </w:rPr>
        <w:t xml:space="preserve">, </w:t>
      </w:r>
      <w:r w:rsidR="00625A8A">
        <w:rPr>
          <w:rFonts w:ascii="Corbel" w:eastAsia="Calibri" w:hAnsi="Corbel" w:cs="Arial"/>
          <w:sz w:val="24"/>
          <w:szCs w:val="24"/>
        </w:rPr>
        <w:t xml:space="preserve">representation </w:t>
      </w:r>
      <w:r w:rsidR="00185F88">
        <w:rPr>
          <w:rFonts w:ascii="Corbel" w:eastAsia="Calibri" w:hAnsi="Corbel" w:cs="Arial"/>
          <w:sz w:val="24"/>
          <w:szCs w:val="24"/>
        </w:rPr>
        <w:t>was</w:t>
      </w:r>
      <w:r w:rsidR="00625A8A">
        <w:rPr>
          <w:rFonts w:ascii="Corbel" w:eastAsia="Calibri" w:hAnsi="Corbel" w:cs="Arial"/>
          <w:sz w:val="24"/>
          <w:szCs w:val="24"/>
        </w:rPr>
        <w:t xml:space="preserve"> </w:t>
      </w:r>
      <w:r w:rsidR="00EA2F0C">
        <w:rPr>
          <w:rFonts w:ascii="Corbel" w:eastAsia="Calibri" w:hAnsi="Corbel" w:cs="Arial"/>
          <w:sz w:val="24"/>
          <w:szCs w:val="24"/>
        </w:rPr>
        <w:t>2</w:t>
      </w:r>
      <w:r w:rsidR="005E1847">
        <w:rPr>
          <w:rFonts w:ascii="Corbel" w:eastAsia="Calibri" w:hAnsi="Corbel" w:cs="Arial"/>
          <w:sz w:val="24"/>
          <w:szCs w:val="24"/>
        </w:rPr>
        <w:t>6</w:t>
      </w:r>
      <w:r w:rsidR="00EA2F0C">
        <w:rPr>
          <w:rFonts w:ascii="Corbel" w:eastAsia="Calibri" w:hAnsi="Corbel" w:cs="Arial"/>
          <w:sz w:val="24"/>
          <w:szCs w:val="24"/>
        </w:rPr>
        <w:t>.</w:t>
      </w:r>
      <w:r w:rsidR="005E1847">
        <w:rPr>
          <w:rFonts w:ascii="Corbel" w:eastAsia="Calibri" w:hAnsi="Corbel" w:cs="Arial"/>
          <w:sz w:val="24"/>
          <w:szCs w:val="24"/>
        </w:rPr>
        <w:t>6</w:t>
      </w:r>
      <w:r w:rsidR="00EA2F0C">
        <w:rPr>
          <w:rFonts w:ascii="Corbel" w:eastAsia="Calibri" w:hAnsi="Corbel" w:cs="Arial"/>
          <w:sz w:val="24"/>
          <w:szCs w:val="24"/>
        </w:rPr>
        <w:t xml:space="preserve">% for </w:t>
      </w:r>
      <w:r w:rsidR="00F96F84">
        <w:rPr>
          <w:rFonts w:ascii="Corbel" w:eastAsia="Calibri" w:hAnsi="Corbel" w:cs="Arial"/>
          <w:sz w:val="24"/>
          <w:szCs w:val="24"/>
        </w:rPr>
        <w:t>B</w:t>
      </w:r>
      <w:r w:rsidR="000D40EA">
        <w:rPr>
          <w:rFonts w:ascii="Corbel" w:eastAsia="Calibri" w:hAnsi="Corbel" w:cs="Arial"/>
          <w:sz w:val="24"/>
          <w:szCs w:val="24"/>
        </w:rPr>
        <w:t>lack and global majority</w:t>
      </w:r>
      <w:r w:rsidR="00F96F84">
        <w:rPr>
          <w:rFonts w:ascii="Corbel" w:eastAsia="Calibri" w:hAnsi="Corbel" w:cs="Arial"/>
          <w:sz w:val="24"/>
          <w:szCs w:val="24"/>
        </w:rPr>
        <w:t xml:space="preserve"> women (up from 25.8%</w:t>
      </w:r>
      <w:r w:rsidR="00351FCD">
        <w:rPr>
          <w:rFonts w:ascii="Corbel" w:eastAsia="Calibri" w:hAnsi="Corbel" w:cs="Arial"/>
          <w:sz w:val="24"/>
          <w:szCs w:val="24"/>
        </w:rPr>
        <w:t xml:space="preserve"> the previous year</w:t>
      </w:r>
      <w:r w:rsidR="003C60EA">
        <w:rPr>
          <w:rFonts w:ascii="Corbel" w:eastAsia="Calibri" w:hAnsi="Corbel" w:cs="Arial"/>
          <w:sz w:val="24"/>
          <w:szCs w:val="24"/>
        </w:rPr>
        <w:t>, and higher than the 2024/25 S10 benchmark of</w:t>
      </w:r>
      <w:r w:rsidR="00CC12B9">
        <w:rPr>
          <w:rFonts w:ascii="Corbel" w:eastAsia="Calibri" w:hAnsi="Corbel" w:cs="Arial"/>
          <w:sz w:val="24"/>
          <w:szCs w:val="24"/>
        </w:rPr>
        <w:t xml:space="preserve"> 25%</w:t>
      </w:r>
      <w:r w:rsidR="00F96F84">
        <w:rPr>
          <w:rFonts w:ascii="Corbel" w:eastAsia="Calibri" w:hAnsi="Corbel" w:cs="Arial"/>
          <w:sz w:val="24"/>
          <w:szCs w:val="24"/>
        </w:rPr>
        <w:t>) and 20.</w:t>
      </w:r>
      <w:r w:rsidR="00DC1B33">
        <w:rPr>
          <w:rFonts w:ascii="Corbel" w:eastAsia="Calibri" w:hAnsi="Corbel" w:cs="Arial"/>
          <w:sz w:val="24"/>
          <w:szCs w:val="24"/>
        </w:rPr>
        <w:t>5</w:t>
      </w:r>
      <w:r w:rsidR="00F96F84">
        <w:rPr>
          <w:rFonts w:ascii="Corbel" w:eastAsia="Calibri" w:hAnsi="Corbel" w:cs="Arial"/>
          <w:sz w:val="24"/>
          <w:szCs w:val="24"/>
        </w:rPr>
        <w:t>% for men (up from</w:t>
      </w:r>
      <w:r w:rsidRPr="00236D19">
        <w:rPr>
          <w:rFonts w:ascii="Corbel" w:eastAsia="Calibri" w:hAnsi="Corbel" w:cs="Arial"/>
          <w:sz w:val="24"/>
          <w:szCs w:val="24"/>
        </w:rPr>
        <w:t xml:space="preserve"> </w:t>
      </w:r>
      <w:r w:rsidR="00F82919" w:rsidRPr="00236D19">
        <w:rPr>
          <w:rFonts w:ascii="Corbel" w:eastAsia="Calibri" w:hAnsi="Corbel" w:cs="Arial"/>
          <w:sz w:val="24"/>
          <w:szCs w:val="24"/>
        </w:rPr>
        <w:t>19.8%</w:t>
      </w:r>
      <w:r w:rsidR="00CC12B9">
        <w:rPr>
          <w:rFonts w:ascii="Corbel" w:eastAsia="Calibri" w:hAnsi="Corbel" w:cs="Arial"/>
          <w:sz w:val="24"/>
          <w:szCs w:val="24"/>
        </w:rPr>
        <w:t>, though lower than the S10 benchmark of 27%</w:t>
      </w:r>
      <w:r w:rsidR="00F96F84">
        <w:rPr>
          <w:rFonts w:ascii="Corbel" w:eastAsia="Calibri" w:hAnsi="Corbel" w:cs="Arial"/>
          <w:sz w:val="24"/>
          <w:szCs w:val="24"/>
        </w:rPr>
        <w:t>)</w:t>
      </w:r>
      <w:r w:rsidR="00573BC1">
        <w:rPr>
          <w:rFonts w:ascii="Corbel" w:eastAsia="Calibri" w:hAnsi="Corbel" w:cs="Arial"/>
          <w:sz w:val="24"/>
          <w:szCs w:val="24"/>
        </w:rPr>
        <w:t xml:space="preserve">. </w:t>
      </w:r>
      <w:r w:rsidRPr="00236D19">
        <w:rPr>
          <w:rFonts w:ascii="Corbel" w:eastAsia="Calibri" w:hAnsi="Corbel" w:cs="Arial"/>
          <w:sz w:val="24"/>
          <w:szCs w:val="24"/>
        </w:rPr>
        <w:t xml:space="preserve">In Professional Services, </w:t>
      </w:r>
      <w:r w:rsidR="00DC1B33">
        <w:rPr>
          <w:rFonts w:ascii="Corbel" w:eastAsia="Calibri" w:hAnsi="Corbel" w:cs="Arial"/>
          <w:sz w:val="24"/>
          <w:szCs w:val="24"/>
        </w:rPr>
        <w:t xml:space="preserve">24.1% </w:t>
      </w:r>
      <w:r w:rsidRPr="00236D19">
        <w:rPr>
          <w:rFonts w:ascii="Corbel" w:eastAsia="Calibri" w:hAnsi="Corbel" w:cs="Arial"/>
          <w:sz w:val="24"/>
          <w:szCs w:val="24"/>
        </w:rPr>
        <w:t xml:space="preserve">of </w:t>
      </w:r>
      <w:r w:rsidR="00C45D14">
        <w:rPr>
          <w:rFonts w:ascii="Corbel" w:eastAsia="Calibri" w:hAnsi="Corbel" w:cs="Arial"/>
          <w:sz w:val="24"/>
          <w:szCs w:val="24"/>
        </w:rPr>
        <w:t>men</w:t>
      </w:r>
      <w:r w:rsidR="00625A8A" w:rsidRPr="00236D19">
        <w:rPr>
          <w:rFonts w:ascii="Corbel" w:eastAsia="Calibri" w:hAnsi="Corbel" w:cs="Arial"/>
          <w:sz w:val="24"/>
          <w:szCs w:val="24"/>
        </w:rPr>
        <w:t xml:space="preserve"> </w:t>
      </w:r>
      <w:r w:rsidRPr="00236D19">
        <w:rPr>
          <w:rFonts w:ascii="Corbel" w:eastAsia="Calibri" w:hAnsi="Corbel" w:cs="Arial"/>
          <w:sz w:val="24"/>
          <w:szCs w:val="24"/>
        </w:rPr>
        <w:t>were from a Black and global majority background</w:t>
      </w:r>
      <w:r w:rsidR="00113A0F">
        <w:rPr>
          <w:rFonts w:ascii="Corbel" w:eastAsia="Calibri" w:hAnsi="Corbel" w:cs="Arial"/>
          <w:sz w:val="24"/>
          <w:szCs w:val="24"/>
        </w:rPr>
        <w:t xml:space="preserve"> </w:t>
      </w:r>
      <w:r w:rsidR="00C52A4F" w:rsidRPr="00236D19">
        <w:rPr>
          <w:rFonts w:ascii="Corbel" w:eastAsia="Calibri" w:hAnsi="Corbel" w:cs="Arial"/>
          <w:sz w:val="24"/>
          <w:szCs w:val="24"/>
        </w:rPr>
        <w:t>(</w:t>
      </w:r>
      <w:r w:rsidR="00DC1B33" w:rsidRPr="00236D19">
        <w:rPr>
          <w:rFonts w:ascii="Corbel" w:eastAsia="Calibri" w:hAnsi="Corbel" w:cs="Arial"/>
          <w:sz w:val="24"/>
          <w:szCs w:val="24"/>
        </w:rPr>
        <w:t>2</w:t>
      </w:r>
      <w:r w:rsidR="00DC1B33">
        <w:rPr>
          <w:rFonts w:ascii="Corbel" w:eastAsia="Calibri" w:hAnsi="Corbel" w:cs="Arial"/>
          <w:sz w:val="24"/>
          <w:szCs w:val="24"/>
        </w:rPr>
        <w:t>6</w:t>
      </w:r>
      <w:r w:rsidR="00DC1B33" w:rsidRPr="00236D19">
        <w:rPr>
          <w:rFonts w:ascii="Corbel" w:eastAsia="Calibri" w:hAnsi="Corbel" w:cs="Arial"/>
          <w:sz w:val="24"/>
          <w:szCs w:val="24"/>
        </w:rPr>
        <w:t>.</w:t>
      </w:r>
      <w:r w:rsidR="00DC1B33">
        <w:rPr>
          <w:rFonts w:ascii="Corbel" w:eastAsia="Calibri" w:hAnsi="Corbel" w:cs="Arial"/>
          <w:sz w:val="24"/>
          <w:szCs w:val="24"/>
        </w:rPr>
        <w:t>6</w:t>
      </w:r>
      <w:r w:rsidR="00DC1B33" w:rsidRPr="00236D19">
        <w:rPr>
          <w:rFonts w:ascii="Corbel" w:eastAsia="Calibri" w:hAnsi="Corbel" w:cs="Arial"/>
          <w:sz w:val="24"/>
          <w:szCs w:val="24"/>
        </w:rPr>
        <w:t>%</w:t>
      </w:r>
      <w:r w:rsidR="00DC1B33">
        <w:rPr>
          <w:rFonts w:ascii="Corbel" w:eastAsia="Calibri" w:hAnsi="Corbel" w:cs="Arial"/>
          <w:sz w:val="24"/>
          <w:szCs w:val="24"/>
        </w:rPr>
        <w:t xml:space="preserve"> </w:t>
      </w:r>
      <w:r w:rsidR="00C52A4F" w:rsidRPr="00236D19">
        <w:rPr>
          <w:rFonts w:ascii="Corbel" w:eastAsia="Calibri" w:hAnsi="Corbel" w:cs="Arial"/>
          <w:sz w:val="24"/>
          <w:szCs w:val="24"/>
        </w:rPr>
        <w:t>in 202</w:t>
      </w:r>
      <w:r w:rsidR="00DC1B33">
        <w:rPr>
          <w:rFonts w:ascii="Corbel" w:eastAsia="Calibri" w:hAnsi="Corbel" w:cs="Arial"/>
          <w:sz w:val="24"/>
          <w:szCs w:val="24"/>
        </w:rPr>
        <w:t>4</w:t>
      </w:r>
      <w:r w:rsidR="00C52A4F" w:rsidRPr="00236D19">
        <w:rPr>
          <w:rFonts w:ascii="Corbel" w:eastAsia="Calibri" w:hAnsi="Corbel" w:cs="Arial"/>
          <w:sz w:val="24"/>
          <w:szCs w:val="24"/>
        </w:rPr>
        <w:t>)</w:t>
      </w:r>
      <w:r w:rsidRPr="00236D19">
        <w:rPr>
          <w:rFonts w:ascii="Corbel" w:eastAsia="Calibri" w:hAnsi="Corbel" w:cs="Arial"/>
          <w:sz w:val="24"/>
          <w:szCs w:val="24"/>
        </w:rPr>
        <w:t xml:space="preserve"> </w:t>
      </w:r>
      <w:r w:rsidR="008B7BD5">
        <w:rPr>
          <w:rFonts w:ascii="Corbel" w:eastAsia="Calibri" w:hAnsi="Corbel" w:cs="Arial"/>
          <w:sz w:val="24"/>
          <w:szCs w:val="24"/>
        </w:rPr>
        <w:t>higher than the 2024/25 S10 benchmark of 21%</w:t>
      </w:r>
      <w:r w:rsidR="00F35A57">
        <w:rPr>
          <w:rFonts w:ascii="Corbel" w:eastAsia="Calibri" w:hAnsi="Corbel" w:cs="Arial"/>
          <w:sz w:val="24"/>
          <w:szCs w:val="24"/>
        </w:rPr>
        <w:t xml:space="preserve">; and </w:t>
      </w:r>
      <w:r w:rsidR="00BF6AF9">
        <w:rPr>
          <w:rFonts w:ascii="Corbel" w:eastAsia="Calibri" w:hAnsi="Corbel" w:cs="Arial"/>
          <w:sz w:val="24"/>
          <w:szCs w:val="24"/>
        </w:rPr>
        <w:t>20.1% of female colleagues (</w:t>
      </w:r>
      <w:r w:rsidR="00401462" w:rsidRPr="00236D19">
        <w:rPr>
          <w:rFonts w:ascii="Corbel" w:eastAsia="Calibri" w:hAnsi="Corbel" w:cs="Arial"/>
          <w:sz w:val="24"/>
          <w:szCs w:val="24"/>
        </w:rPr>
        <w:t xml:space="preserve">19.0% </w:t>
      </w:r>
      <w:r w:rsidR="00BF6AF9">
        <w:rPr>
          <w:rFonts w:ascii="Corbel" w:eastAsia="Calibri" w:hAnsi="Corbel" w:cs="Arial"/>
          <w:sz w:val="24"/>
          <w:szCs w:val="24"/>
        </w:rPr>
        <w:t>in 2024)</w:t>
      </w:r>
      <w:r w:rsidR="008B7BD5">
        <w:rPr>
          <w:rFonts w:ascii="Corbel" w:eastAsia="Calibri" w:hAnsi="Corbel" w:cs="Arial"/>
          <w:sz w:val="24"/>
          <w:szCs w:val="24"/>
        </w:rPr>
        <w:t>, lower than the S10</w:t>
      </w:r>
      <w:r w:rsidR="00374BB8">
        <w:rPr>
          <w:rFonts w:ascii="Corbel" w:eastAsia="Calibri" w:hAnsi="Corbel" w:cs="Arial"/>
          <w:sz w:val="24"/>
          <w:szCs w:val="24"/>
        </w:rPr>
        <w:t xml:space="preserve"> </w:t>
      </w:r>
      <w:r w:rsidR="008B7BD5">
        <w:rPr>
          <w:rFonts w:ascii="Corbel" w:eastAsia="Calibri" w:hAnsi="Corbel" w:cs="Arial"/>
          <w:sz w:val="24"/>
          <w:szCs w:val="24"/>
        </w:rPr>
        <w:t>benchmar</w:t>
      </w:r>
      <w:r w:rsidR="00374BB8">
        <w:rPr>
          <w:rFonts w:ascii="Corbel" w:eastAsia="Calibri" w:hAnsi="Corbel" w:cs="Arial"/>
          <w:sz w:val="24"/>
          <w:szCs w:val="24"/>
        </w:rPr>
        <w:t>k</w:t>
      </w:r>
      <w:r w:rsidR="008B7BD5">
        <w:rPr>
          <w:rFonts w:ascii="Corbel" w:eastAsia="Calibri" w:hAnsi="Corbel" w:cs="Arial"/>
          <w:sz w:val="24"/>
          <w:szCs w:val="24"/>
        </w:rPr>
        <w:t xml:space="preserve"> at 22%.</w:t>
      </w:r>
      <w:r w:rsidR="00382BD0">
        <w:rPr>
          <w:rFonts w:ascii="Corbel" w:eastAsia="Calibri" w:hAnsi="Corbel" w:cs="Arial"/>
          <w:sz w:val="24"/>
          <w:szCs w:val="24"/>
        </w:rPr>
        <w:t xml:space="preserve"> </w:t>
      </w:r>
      <w:r w:rsidR="00382BD0" w:rsidRPr="00382BD0">
        <w:rPr>
          <w:rFonts w:ascii="Corbel" w:eastAsia="Calibri" w:hAnsi="Corbel" w:cs="Arial"/>
          <w:sz w:val="24"/>
          <w:szCs w:val="24"/>
        </w:rPr>
        <w:t xml:space="preserve">Overall, the data shows that Black and </w:t>
      </w:r>
      <w:r w:rsidR="00716F9F">
        <w:rPr>
          <w:rFonts w:ascii="Corbel" w:eastAsia="Calibri" w:hAnsi="Corbel" w:cs="Arial"/>
          <w:sz w:val="24"/>
          <w:szCs w:val="24"/>
        </w:rPr>
        <w:t>g</w:t>
      </w:r>
      <w:r w:rsidR="00382BD0" w:rsidRPr="00382BD0">
        <w:rPr>
          <w:rFonts w:ascii="Corbel" w:eastAsia="Calibri" w:hAnsi="Corbel" w:cs="Arial"/>
          <w:sz w:val="24"/>
          <w:szCs w:val="24"/>
        </w:rPr>
        <w:t xml:space="preserve">lobal </w:t>
      </w:r>
      <w:r w:rsidR="00716F9F">
        <w:rPr>
          <w:rFonts w:ascii="Corbel" w:eastAsia="Calibri" w:hAnsi="Corbel" w:cs="Arial"/>
          <w:sz w:val="24"/>
          <w:szCs w:val="24"/>
        </w:rPr>
        <w:t>m</w:t>
      </w:r>
      <w:r w:rsidR="00382BD0" w:rsidRPr="00382BD0">
        <w:rPr>
          <w:rFonts w:ascii="Corbel" w:eastAsia="Calibri" w:hAnsi="Corbel" w:cs="Arial"/>
          <w:sz w:val="24"/>
          <w:szCs w:val="24"/>
        </w:rPr>
        <w:t xml:space="preserve">ajority women are more strongly represented within Academic </w:t>
      </w:r>
      <w:r w:rsidR="00382BD0" w:rsidRPr="00382BD0">
        <w:rPr>
          <w:rFonts w:ascii="Corbel" w:eastAsia="Calibri" w:hAnsi="Corbel" w:cs="Arial"/>
          <w:sz w:val="24"/>
          <w:szCs w:val="24"/>
        </w:rPr>
        <w:lastRenderedPageBreak/>
        <w:t xml:space="preserve">Schools, while Black and </w:t>
      </w:r>
      <w:r w:rsidR="00716F9F">
        <w:rPr>
          <w:rFonts w:ascii="Corbel" w:eastAsia="Calibri" w:hAnsi="Corbel" w:cs="Arial"/>
          <w:sz w:val="24"/>
          <w:szCs w:val="24"/>
        </w:rPr>
        <w:t>g</w:t>
      </w:r>
      <w:r w:rsidR="00382BD0" w:rsidRPr="00382BD0">
        <w:rPr>
          <w:rFonts w:ascii="Corbel" w:eastAsia="Calibri" w:hAnsi="Corbel" w:cs="Arial"/>
          <w:sz w:val="24"/>
          <w:szCs w:val="24"/>
        </w:rPr>
        <w:t xml:space="preserve">lobal </w:t>
      </w:r>
      <w:r w:rsidR="00716F9F">
        <w:rPr>
          <w:rFonts w:ascii="Corbel" w:eastAsia="Calibri" w:hAnsi="Corbel" w:cs="Arial"/>
          <w:sz w:val="24"/>
          <w:szCs w:val="24"/>
        </w:rPr>
        <w:t>m</w:t>
      </w:r>
      <w:r w:rsidR="00382BD0" w:rsidRPr="00382BD0">
        <w:rPr>
          <w:rFonts w:ascii="Corbel" w:eastAsia="Calibri" w:hAnsi="Corbel" w:cs="Arial"/>
          <w:sz w:val="24"/>
          <w:szCs w:val="24"/>
        </w:rPr>
        <w:t>ajority men are more strongly represented within Professional Services.</w:t>
      </w:r>
    </w:p>
    <w:p w14:paraId="7AB45E01" w14:textId="77777777" w:rsidR="00677274" w:rsidRPr="00236D19" w:rsidRDefault="00677274" w:rsidP="00677274">
      <w:pPr>
        <w:spacing w:after="0" w:line="240" w:lineRule="auto"/>
        <w:rPr>
          <w:rFonts w:ascii="Corbel" w:eastAsia="Calibri" w:hAnsi="Corbel" w:cs="Arial"/>
          <w:sz w:val="24"/>
          <w:szCs w:val="24"/>
          <w:u w:val="single"/>
        </w:rPr>
      </w:pPr>
    </w:p>
    <w:p w14:paraId="74874E83" w14:textId="6B9E724C" w:rsidR="00677274" w:rsidRPr="00A73A1C" w:rsidRDefault="00AA0494" w:rsidP="00A73A1C">
      <w:pPr>
        <w:pStyle w:val="Heading4"/>
        <w:rPr>
          <w:rFonts w:ascii="Corbel" w:hAnsi="Corbel"/>
          <w:b/>
          <w:bCs/>
          <w:i w:val="0"/>
          <w:iCs w:val="0"/>
          <w:color w:val="auto"/>
          <w:sz w:val="24"/>
          <w:szCs w:val="24"/>
        </w:rPr>
      </w:pPr>
      <w:r>
        <w:rPr>
          <w:rFonts w:ascii="Corbel" w:hAnsi="Corbel"/>
          <w:b/>
          <w:bCs/>
          <w:i w:val="0"/>
          <w:iCs w:val="0"/>
          <w:color w:val="auto"/>
          <w:sz w:val="24"/>
          <w:szCs w:val="24"/>
        </w:rPr>
        <w:t>Trans status</w:t>
      </w:r>
      <w:r w:rsidR="00795214">
        <w:rPr>
          <w:rFonts w:ascii="Corbel" w:hAnsi="Corbel"/>
          <w:b/>
          <w:bCs/>
          <w:i w:val="0"/>
          <w:iCs w:val="0"/>
          <w:color w:val="auto"/>
          <w:sz w:val="24"/>
          <w:szCs w:val="24"/>
        </w:rPr>
        <w:t>.</w:t>
      </w:r>
    </w:p>
    <w:p w14:paraId="05DBE510" w14:textId="77777777" w:rsidR="00677274" w:rsidRPr="00236D19" w:rsidRDefault="00677274" w:rsidP="00677274">
      <w:pPr>
        <w:spacing w:after="0" w:line="240" w:lineRule="auto"/>
        <w:rPr>
          <w:rFonts w:ascii="Corbel" w:eastAsia="Calibri" w:hAnsi="Corbel" w:cs="Arial"/>
          <w:sz w:val="24"/>
          <w:szCs w:val="24"/>
        </w:rPr>
      </w:pPr>
    </w:p>
    <w:p w14:paraId="5FEF58D3" w14:textId="70C12CD8" w:rsidR="00677274" w:rsidRDefault="00DE2E37" w:rsidP="001025E9">
      <w:pPr>
        <w:numPr>
          <w:ilvl w:val="0"/>
          <w:numId w:val="5"/>
        </w:numPr>
        <w:spacing w:after="0" w:line="240" w:lineRule="auto"/>
        <w:ind w:left="426" w:hanging="426"/>
        <w:rPr>
          <w:rFonts w:ascii="Corbel" w:eastAsia="Calibri" w:hAnsi="Corbel" w:cs="Arial"/>
          <w:sz w:val="24"/>
          <w:szCs w:val="24"/>
        </w:rPr>
      </w:pPr>
      <w:bookmarkStart w:id="38" w:name="_Hlk191819728"/>
      <w:r w:rsidRPr="00236D19">
        <w:rPr>
          <w:rFonts w:ascii="Corbel" w:eastAsia="Calibri" w:hAnsi="Corbel" w:cs="Arial"/>
          <w:sz w:val="24"/>
          <w:szCs w:val="24"/>
        </w:rPr>
        <w:t>This year 1</w:t>
      </w:r>
      <w:r w:rsidR="00BF6AF9">
        <w:rPr>
          <w:rFonts w:ascii="Corbel" w:eastAsia="Calibri" w:hAnsi="Corbel" w:cs="Arial"/>
          <w:sz w:val="24"/>
          <w:szCs w:val="24"/>
        </w:rPr>
        <w:t xml:space="preserve">3 </w:t>
      </w:r>
      <w:r w:rsidRPr="00236D19">
        <w:rPr>
          <w:rFonts w:ascii="Corbel" w:eastAsia="Calibri" w:hAnsi="Corbel" w:cs="Arial"/>
          <w:sz w:val="24"/>
          <w:szCs w:val="24"/>
        </w:rPr>
        <w:t>colleagues</w:t>
      </w:r>
      <w:r w:rsidR="000B6E97">
        <w:rPr>
          <w:rFonts w:ascii="Corbel" w:eastAsia="Calibri" w:hAnsi="Corbel" w:cs="Arial"/>
          <w:sz w:val="24"/>
          <w:szCs w:val="24"/>
        </w:rPr>
        <w:t xml:space="preserve"> (</w:t>
      </w:r>
      <w:r w:rsidR="006A53F7">
        <w:rPr>
          <w:rFonts w:ascii="Corbel" w:eastAsia="Calibri" w:hAnsi="Corbel" w:cs="Arial"/>
          <w:sz w:val="24"/>
          <w:szCs w:val="24"/>
        </w:rPr>
        <w:t>0.7%</w:t>
      </w:r>
      <w:r w:rsidR="000B6E97">
        <w:rPr>
          <w:rFonts w:ascii="Corbel" w:eastAsia="Calibri" w:hAnsi="Corbel" w:cs="Arial"/>
          <w:sz w:val="24"/>
          <w:szCs w:val="24"/>
        </w:rPr>
        <w:t xml:space="preserve">, </w:t>
      </w:r>
      <w:r w:rsidR="00BF6AF9">
        <w:rPr>
          <w:rFonts w:ascii="Corbel" w:eastAsia="Calibri" w:hAnsi="Corbel" w:cs="Arial"/>
          <w:sz w:val="24"/>
          <w:szCs w:val="24"/>
        </w:rPr>
        <w:t xml:space="preserve">up </w:t>
      </w:r>
      <w:r w:rsidR="004831C9">
        <w:rPr>
          <w:rFonts w:ascii="Corbel" w:eastAsia="Calibri" w:hAnsi="Corbel" w:cs="Arial"/>
          <w:sz w:val="24"/>
          <w:szCs w:val="24"/>
        </w:rPr>
        <w:t xml:space="preserve">from </w:t>
      </w:r>
      <w:r w:rsidR="006A53F7">
        <w:rPr>
          <w:rFonts w:ascii="Corbel" w:eastAsia="Calibri" w:hAnsi="Corbel" w:cs="Arial"/>
          <w:sz w:val="24"/>
          <w:szCs w:val="24"/>
        </w:rPr>
        <w:t xml:space="preserve">0.5% </w:t>
      </w:r>
      <w:r w:rsidR="00BF6AF9">
        <w:rPr>
          <w:rFonts w:ascii="Corbel" w:eastAsia="Calibri" w:hAnsi="Corbel" w:cs="Arial"/>
          <w:sz w:val="24"/>
          <w:szCs w:val="24"/>
        </w:rPr>
        <w:t>last year)</w:t>
      </w:r>
      <w:r w:rsidRPr="00236D19">
        <w:rPr>
          <w:rFonts w:ascii="Corbel" w:eastAsia="Calibri" w:hAnsi="Corbel" w:cs="Arial"/>
          <w:sz w:val="24"/>
          <w:szCs w:val="24"/>
        </w:rPr>
        <w:t xml:space="preserve"> do not identify with their birth gender. Additionally, </w:t>
      </w:r>
      <w:r w:rsidR="00DC0A63">
        <w:rPr>
          <w:rFonts w:ascii="Corbel" w:eastAsia="Calibri" w:hAnsi="Corbel" w:cs="Arial"/>
          <w:sz w:val="24"/>
          <w:szCs w:val="24"/>
        </w:rPr>
        <w:t xml:space="preserve">27.4% </w:t>
      </w:r>
      <w:r w:rsidRPr="00236D19">
        <w:rPr>
          <w:rFonts w:ascii="Corbel" w:eastAsia="Calibri" w:hAnsi="Corbel" w:cs="Arial"/>
          <w:sz w:val="24"/>
          <w:szCs w:val="24"/>
        </w:rPr>
        <w:t>of colleagues did not disclose this information</w:t>
      </w:r>
      <w:bookmarkEnd w:id="38"/>
      <w:r w:rsidR="00DC0A63">
        <w:rPr>
          <w:rFonts w:ascii="Corbel" w:eastAsia="Calibri" w:hAnsi="Corbel" w:cs="Arial"/>
          <w:sz w:val="24"/>
          <w:szCs w:val="24"/>
        </w:rPr>
        <w:t xml:space="preserve"> (down from </w:t>
      </w:r>
      <w:r w:rsidR="00DC0A63" w:rsidRPr="00236D19">
        <w:rPr>
          <w:rFonts w:ascii="Corbel" w:eastAsia="Calibri" w:hAnsi="Corbel" w:cs="Arial"/>
          <w:sz w:val="24"/>
          <w:szCs w:val="24"/>
        </w:rPr>
        <w:t>33.8%</w:t>
      </w:r>
      <w:r w:rsidR="00DC0A63">
        <w:rPr>
          <w:rFonts w:ascii="Corbel" w:eastAsia="Calibri" w:hAnsi="Corbel" w:cs="Arial"/>
          <w:sz w:val="24"/>
          <w:szCs w:val="24"/>
        </w:rPr>
        <w:t xml:space="preserve"> last year)</w:t>
      </w:r>
      <w:r w:rsidRPr="00236D19">
        <w:rPr>
          <w:rFonts w:ascii="Corbel" w:eastAsia="Calibri" w:hAnsi="Corbel" w:cs="Arial"/>
          <w:sz w:val="24"/>
          <w:szCs w:val="24"/>
        </w:rPr>
        <w:t xml:space="preserve">. </w:t>
      </w:r>
      <w:r w:rsidR="00677274" w:rsidRPr="00236D19">
        <w:rPr>
          <w:rFonts w:ascii="Corbel" w:eastAsia="Calibri" w:hAnsi="Corbel" w:cs="Arial"/>
          <w:sz w:val="24"/>
          <w:szCs w:val="24"/>
        </w:rPr>
        <w:t xml:space="preserve">Fields relating to gender identity and pronouns </w:t>
      </w:r>
      <w:r w:rsidR="00A046A4" w:rsidRPr="00236D19">
        <w:rPr>
          <w:rFonts w:ascii="Corbel" w:eastAsia="Calibri" w:hAnsi="Corbel" w:cs="Arial"/>
          <w:sz w:val="24"/>
          <w:szCs w:val="24"/>
        </w:rPr>
        <w:t xml:space="preserve">were made </w:t>
      </w:r>
      <w:r w:rsidR="00677274" w:rsidRPr="00236D19">
        <w:rPr>
          <w:rFonts w:ascii="Corbel" w:eastAsia="Calibri" w:hAnsi="Corbel" w:cs="Arial"/>
          <w:sz w:val="24"/>
          <w:szCs w:val="24"/>
        </w:rPr>
        <w:t>available within MyView in April</w:t>
      </w:r>
      <w:r w:rsidR="00A046A4" w:rsidRPr="00236D19">
        <w:rPr>
          <w:rFonts w:ascii="Corbel" w:eastAsia="Calibri" w:hAnsi="Corbel" w:cs="Arial"/>
          <w:sz w:val="24"/>
          <w:szCs w:val="24"/>
        </w:rPr>
        <w:t xml:space="preserve"> 202</w:t>
      </w:r>
      <w:r w:rsidR="00D06AA3" w:rsidRPr="00236D19">
        <w:rPr>
          <w:rFonts w:ascii="Corbel" w:eastAsia="Calibri" w:hAnsi="Corbel" w:cs="Arial"/>
          <w:sz w:val="24"/>
          <w:szCs w:val="24"/>
        </w:rPr>
        <w:t xml:space="preserve">4 </w:t>
      </w:r>
      <w:r w:rsidR="00123308" w:rsidRPr="00236D19">
        <w:rPr>
          <w:rFonts w:ascii="Corbel" w:eastAsia="Calibri" w:hAnsi="Corbel" w:cs="Arial"/>
          <w:sz w:val="24"/>
          <w:szCs w:val="24"/>
        </w:rPr>
        <w:t xml:space="preserve">and we are working </w:t>
      </w:r>
      <w:r w:rsidR="00CB29D9" w:rsidRPr="00236D19">
        <w:rPr>
          <w:rFonts w:ascii="Corbel" w:eastAsia="Calibri" w:hAnsi="Corbel" w:cs="Arial"/>
          <w:sz w:val="24"/>
          <w:szCs w:val="24"/>
        </w:rPr>
        <w:t xml:space="preserve">on communications </w:t>
      </w:r>
      <w:r w:rsidR="00677274" w:rsidRPr="00236D19">
        <w:rPr>
          <w:rFonts w:ascii="Corbel" w:eastAsia="Calibri" w:hAnsi="Corbel" w:cs="Arial"/>
          <w:sz w:val="24"/>
          <w:szCs w:val="24"/>
        </w:rPr>
        <w:t>to encourage colleagues to keep all of their EDI data up to date.</w:t>
      </w:r>
      <w:r w:rsidR="00000619" w:rsidRPr="00236D19">
        <w:rPr>
          <w:rFonts w:ascii="Corbel" w:eastAsia="Calibri" w:hAnsi="Corbel" w:cs="Arial"/>
          <w:sz w:val="24"/>
          <w:szCs w:val="24"/>
        </w:rPr>
        <w:t xml:space="preserve"> </w:t>
      </w:r>
    </w:p>
    <w:p w14:paraId="1FF165F2" w14:textId="77777777" w:rsidR="00CC578E" w:rsidRDefault="00CC578E" w:rsidP="00CC578E">
      <w:pPr>
        <w:spacing w:after="0" w:line="240" w:lineRule="auto"/>
        <w:ind w:left="426"/>
        <w:rPr>
          <w:rFonts w:ascii="Corbel" w:eastAsia="Calibri" w:hAnsi="Corbel" w:cs="Arial"/>
          <w:sz w:val="24"/>
          <w:szCs w:val="24"/>
        </w:rPr>
      </w:pPr>
    </w:p>
    <w:p w14:paraId="6B1B4E4B" w14:textId="77777777" w:rsidR="00CC578E" w:rsidRDefault="00CC578E" w:rsidP="00CC578E">
      <w:pPr>
        <w:spacing w:after="0" w:line="240" w:lineRule="auto"/>
        <w:ind w:left="426"/>
        <w:rPr>
          <w:rFonts w:ascii="Corbel" w:eastAsia="Calibri" w:hAnsi="Corbel" w:cs="Arial"/>
          <w:sz w:val="24"/>
          <w:szCs w:val="24"/>
        </w:rPr>
      </w:pPr>
    </w:p>
    <w:p w14:paraId="4320C1C4" w14:textId="7639BAE1" w:rsidR="00677274" w:rsidRPr="005C1BF7" w:rsidRDefault="00677274" w:rsidP="007E5C9E">
      <w:pPr>
        <w:pStyle w:val="Heading4"/>
        <w:rPr>
          <w:rFonts w:ascii="Corbel" w:hAnsi="Corbel"/>
          <w:b/>
          <w:bCs/>
          <w:i w:val="0"/>
          <w:iCs w:val="0"/>
          <w:color w:val="auto"/>
          <w:sz w:val="24"/>
          <w:szCs w:val="24"/>
        </w:rPr>
      </w:pPr>
      <w:r w:rsidRPr="005C1BF7">
        <w:rPr>
          <w:rFonts w:ascii="Corbel" w:hAnsi="Corbel"/>
          <w:b/>
          <w:bCs/>
          <w:i w:val="0"/>
          <w:iCs w:val="0"/>
          <w:color w:val="auto"/>
          <w:sz w:val="24"/>
          <w:szCs w:val="24"/>
        </w:rPr>
        <w:t>Ethnicity</w:t>
      </w:r>
      <w:r w:rsidR="008C1BD2">
        <w:rPr>
          <w:rFonts w:ascii="Corbel" w:hAnsi="Corbel"/>
          <w:b/>
          <w:bCs/>
          <w:i w:val="0"/>
          <w:iCs w:val="0"/>
          <w:color w:val="auto"/>
          <w:sz w:val="24"/>
          <w:szCs w:val="24"/>
        </w:rPr>
        <w:t>.</w:t>
      </w:r>
    </w:p>
    <w:p w14:paraId="5AB64675" w14:textId="77777777" w:rsidR="00677274" w:rsidRPr="00236D19" w:rsidRDefault="00677274" w:rsidP="00677274">
      <w:pPr>
        <w:spacing w:after="0" w:line="240" w:lineRule="auto"/>
        <w:rPr>
          <w:rFonts w:ascii="Corbel" w:eastAsia="Calibri" w:hAnsi="Corbel" w:cs="Arial"/>
          <w:sz w:val="24"/>
          <w:szCs w:val="24"/>
        </w:rPr>
      </w:pPr>
    </w:p>
    <w:p w14:paraId="1DB9D092" w14:textId="545EBE00" w:rsidR="00677274" w:rsidRDefault="00677274" w:rsidP="001025E9">
      <w:pPr>
        <w:numPr>
          <w:ilvl w:val="0"/>
          <w:numId w:val="5"/>
        </w:numPr>
        <w:spacing w:after="0" w:line="240" w:lineRule="auto"/>
        <w:ind w:left="426" w:hanging="426"/>
        <w:rPr>
          <w:rFonts w:ascii="Corbel" w:eastAsia="Calibri" w:hAnsi="Corbel" w:cs="Arial"/>
          <w:sz w:val="24"/>
          <w:szCs w:val="24"/>
        </w:rPr>
      </w:pPr>
      <w:r w:rsidRPr="00236D19">
        <w:rPr>
          <w:rFonts w:ascii="Corbel" w:eastAsia="Calibri" w:hAnsi="Corbel" w:cs="Arial"/>
          <w:sz w:val="24"/>
          <w:szCs w:val="24"/>
        </w:rPr>
        <w:t xml:space="preserve">Representation of Black and global majority colleagues </w:t>
      </w:r>
      <w:r w:rsidR="00485F2D" w:rsidRPr="00236D19">
        <w:rPr>
          <w:rFonts w:ascii="Corbel" w:eastAsia="Calibri" w:hAnsi="Corbel" w:cs="Arial"/>
          <w:sz w:val="24"/>
          <w:szCs w:val="24"/>
        </w:rPr>
        <w:t xml:space="preserve">has </w:t>
      </w:r>
      <w:r w:rsidRPr="00236D19">
        <w:rPr>
          <w:rFonts w:ascii="Corbel" w:eastAsia="Calibri" w:hAnsi="Corbel" w:cs="Arial"/>
          <w:sz w:val="24"/>
          <w:szCs w:val="24"/>
        </w:rPr>
        <w:t xml:space="preserve">increased </w:t>
      </w:r>
      <w:r w:rsidR="000C2F9E" w:rsidRPr="00236D19">
        <w:rPr>
          <w:rFonts w:ascii="Corbel" w:eastAsia="Calibri" w:hAnsi="Corbel" w:cs="Arial"/>
          <w:sz w:val="24"/>
          <w:szCs w:val="24"/>
        </w:rPr>
        <w:t>from</w:t>
      </w:r>
      <w:r w:rsidR="006441C2" w:rsidRPr="00236D19">
        <w:rPr>
          <w:rFonts w:ascii="Corbel" w:eastAsia="Calibri" w:hAnsi="Corbel" w:cs="Arial"/>
          <w:sz w:val="24"/>
          <w:szCs w:val="24"/>
        </w:rPr>
        <w:t xml:space="preserve"> 1</w:t>
      </w:r>
      <w:r w:rsidR="00D97A57">
        <w:rPr>
          <w:rFonts w:ascii="Corbel" w:eastAsia="Calibri" w:hAnsi="Corbel" w:cs="Arial"/>
          <w:sz w:val="24"/>
          <w:szCs w:val="24"/>
        </w:rPr>
        <w:t>7</w:t>
      </w:r>
      <w:r w:rsidR="006441C2" w:rsidRPr="00236D19">
        <w:rPr>
          <w:rFonts w:ascii="Corbel" w:eastAsia="Calibri" w:hAnsi="Corbel" w:cs="Arial"/>
          <w:sz w:val="24"/>
          <w:szCs w:val="24"/>
        </w:rPr>
        <w:t>.</w:t>
      </w:r>
      <w:r w:rsidR="00D97A57">
        <w:rPr>
          <w:rFonts w:ascii="Corbel" w:eastAsia="Calibri" w:hAnsi="Corbel" w:cs="Arial"/>
          <w:sz w:val="24"/>
          <w:szCs w:val="24"/>
        </w:rPr>
        <w:t>4</w:t>
      </w:r>
      <w:r w:rsidR="006441C2" w:rsidRPr="00236D19">
        <w:rPr>
          <w:rFonts w:ascii="Corbel" w:eastAsia="Calibri" w:hAnsi="Corbel" w:cs="Arial"/>
          <w:sz w:val="24"/>
          <w:szCs w:val="24"/>
        </w:rPr>
        <w:t>% in 202</w:t>
      </w:r>
      <w:r w:rsidR="00D97A57">
        <w:rPr>
          <w:rFonts w:ascii="Corbel" w:eastAsia="Calibri" w:hAnsi="Corbel" w:cs="Arial"/>
          <w:sz w:val="24"/>
          <w:szCs w:val="24"/>
        </w:rPr>
        <w:t>1</w:t>
      </w:r>
      <w:r w:rsidR="006441C2" w:rsidRPr="00236D19">
        <w:rPr>
          <w:rFonts w:ascii="Corbel" w:eastAsia="Calibri" w:hAnsi="Corbel" w:cs="Arial"/>
          <w:sz w:val="24"/>
          <w:szCs w:val="24"/>
        </w:rPr>
        <w:t xml:space="preserve"> to 2</w:t>
      </w:r>
      <w:r w:rsidR="00D97A57">
        <w:rPr>
          <w:rFonts w:ascii="Corbel" w:eastAsia="Calibri" w:hAnsi="Corbel" w:cs="Arial"/>
          <w:sz w:val="24"/>
          <w:szCs w:val="24"/>
        </w:rPr>
        <w:t>2.7</w:t>
      </w:r>
      <w:r w:rsidR="006441C2" w:rsidRPr="00236D19">
        <w:rPr>
          <w:rFonts w:ascii="Corbel" w:eastAsia="Calibri" w:hAnsi="Corbel" w:cs="Arial"/>
          <w:sz w:val="24"/>
          <w:szCs w:val="24"/>
        </w:rPr>
        <w:t>% in 202</w:t>
      </w:r>
      <w:r w:rsidR="00D97A57">
        <w:rPr>
          <w:rFonts w:ascii="Corbel" w:eastAsia="Calibri" w:hAnsi="Corbel" w:cs="Arial"/>
          <w:sz w:val="24"/>
          <w:szCs w:val="24"/>
        </w:rPr>
        <w:t>5</w:t>
      </w:r>
      <w:r w:rsidR="004C727C">
        <w:rPr>
          <w:rFonts w:ascii="Corbel" w:eastAsia="Calibri" w:hAnsi="Corbel" w:cs="Arial"/>
          <w:sz w:val="24"/>
          <w:szCs w:val="24"/>
        </w:rPr>
        <w:t xml:space="preserve"> bringing it closer to the S10 benchmark</w:t>
      </w:r>
      <w:r w:rsidR="0095604B">
        <w:rPr>
          <w:rFonts w:ascii="Corbel" w:eastAsia="Calibri" w:hAnsi="Corbel" w:cs="Arial"/>
          <w:sz w:val="24"/>
          <w:szCs w:val="24"/>
        </w:rPr>
        <w:t xml:space="preserve"> </w:t>
      </w:r>
      <w:r w:rsidR="00564E7E">
        <w:rPr>
          <w:rFonts w:ascii="Corbel" w:eastAsia="Calibri" w:hAnsi="Corbel" w:cs="Arial"/>
          <w:sz w:val="24"/>
          <w:szCs w:val="24"/>
        </w:rPr>
        <w:t>for 202</w:t>
      </w:r>
      <w:r w:rsidR="004160F1">
        <w:rPr>
          <w:rFonts w:ascii="Corbel" w:eastAsia="Calibri" w:hAnsi="Corbel" w:cs="Arial"/>
          <w:sz w:val="24"/>
          <w:szCs w:val="24"/>
        </w:rPr>
        <w:t>4</w:t>
      </w:r>
      <w:r w:rsidR="00564E7E">
        <w:rPr>
          <w:rFonts w:ascii="Corbel" w:eastAsia="Calibri" w:hAnsi="Corbel" w:cs="Arial"/>
          <w:sz w:val="24"/>
          <w:szCs w:val="24"/>
        </w:rPr>
        <w:t>/2</w:t>
      </w:r>
      <w:r w:rsidR="004160F1">
        <w:rPr>
          <w:rFonts w:ascii="Corbel" w:eastAsia="Calibri" w:hAnsi="Corbel" w:cs="Arial"/>
          <w:sz w:val="24"/>
          <w:szCs w:val="24"/>
        </w:rPr>
        <w:t>5</w:t>
      </w:r>
      <w:r w:rsidR="00564E7E">
        <w:rPr>
          <w:rFonts w:ascii="Corbel" w:eastAsia="Calibri" w:hAnsi="Corbel" w:cs="Arial"/>
          <w:sz w:val="24"/>
          <w:szCs w:val="24"/>
        </w:rPr>
        <w:t xml:space="preserve"> </w:t>
      </w:r>
      <w:r w:rsidR="0095604B">
        <w:rPr>
          <w:rFonts w:ascii="Corbel" w:eastAsia="Calibri" w:hAnsi="Corbel" w:cs="Arial"/>
          <w:sz w:val="24"/>
          <w:szCs w:val="24"/>
        </w:rPr>
        <w:t>which is 2</w:t>
      </w:r>
      <w:r w:rsidR="00564E7E">
        <w:rPr>
          <w:rFonts w:ascii="Corbel" w:eastAsia="Calibri" w:hAnsi="Corbel" w:cs="Arial"/>
          <w:sz w:val="24"/>
          <w:szCs w:val="24"/>
        </w:rPr>
        <w:t>4</w:t>
      </w:r>
      <w:r w:rsidR="0095604B">
        <w:rPr>
          <w:rFonts w:ascii="Corbel" w:eastAsia="Calibri" w:hAnsi="Corbel" w:cs="Arial"/>
          <w:sz w:val="24"/>
          <w:szCs w:val="24"/>
        </w:rPr>
        <w:t xml:space="preserve">%. </w:t>
      </w:r>
      <w:r w:rsidR="006441C2" w:rsidRPr="00236D19">
        <w:rPr>
          <w:rFonts w:ascii="Corbel" w:eastAsia="Calibri" w:hAnsi="Corbel" w:cs="Arial"/>
          <w:sz w:val="24"/>
          <w:szCs w:val="24"/>
        </w:rPr>
        <w:t xml:space="preserve"> </w:t>
      </w:r>
    </w:p>
    <w:p w14:paraId="67E4015D" w14:textId="77777777" w:rsidR="00A0406F" w:rsidRPr="00236D19" w:rsidRDefault="00A0406F" w:rsidP="00A0406F">
      <w:pPr>
        <w:spacing w:after="0" w:line="240" w:lineRule="auto"/>
        <w:ind w:left="426"/>
        <w:rPr>
          <w:rFonts w:ascii="Corbel" w:eastAsia="Calibri" w:hAnsi="Corbel" w:cs="Arial"/>
          <w:sz w:val="24"/>
          <w:szCs w:val="24"/>
        </w:rPr>
      </w:pPr>
    </w:p>
    <w:p w14:paraId="174709C8" w14:textId="64EC78B4" w:rsidR="008644E4" w:rsidRPr="008644E4" w:rsidRDefault="008644E4" w:rsidP="008644E4">
      <w:pPr>
        <w:spacing w:after="0" w:line="240" w:lineRule="auto"/>
        <w:rPr>
          <w:rFonts w:ascii="Corbel" w:eastAsia="Calibri" w:hAnsi="Corbel" w:cs="Arial"/>
          <w:sz w:val="24"/>
          <w:szCs w:val="24"/>
          <w:highlight w:val="yellow"/>
        </w:rPr>
      </w:pPr>
      <w:r w:rsidRPr="008644E4">
        <w:rPr>
          <w:rFonts w:ascii="Corbel" w:eastAsia="Calibri" w:hAnsi="Corbel" w:cs="Arial"/>
          <w:noProof/>
          <w:sz w:val="24"/>
          <w:szCs w:val="24"/>
          <w:highlight w:val="yellow"/>
        </w:rPr>
        <w:drawing>
          <wp:inline distT="0" distB="0" distL="0" distR="0" wp14:anchorId="57273C74" wp14:editId="41E04837">
            <wp:extent cx="4860290" cy="2635885"/>
            <wp:effectExtent l="0" t="0" r="0" b="0"/>
            <wp:docPr id="1476106352" name="Picture 36"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06352" name="Picture 36" descr="A graph with numbers and a bar&#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0290" cy="2635885"/>
                    </a:xfrm>
                    <a:prstGeom prst="rect">
                      <a:avLst/>
                    </a:prstGeom>
                    <a:noFill/>
                    <a:ln>
                      <a:noFill/>
                    </a:ln>
                  </pic:spPr>
                </pic:pic>
              </a:graphicData>
            </a:graphic>
          </wp:inline>
        </w:drawing>
      </w:r>
    </w:p>
    <w:p w14:paraId="5FF30DC0" w14:textId="6AC83680" w:rsidR="00595DA8" w:rsidRPr="00595DA8" w:rsidRDefault="00595DA8" w:rsidP="00595DA8">
      <w:pPr>
        <w:spacing w:after="0" w:line="240" w:lineRule="auto"/>
        <w:rPr>
          <w:rFonts w:ascii="Corbel" w:eastAsia="Calibri" w:hAnsi="Corbel" w:cs="Arial"/>
          <w:sz w:val="24"/>
          <w:szCs w:val="24"/>
          <w:highlight w:val="yellow"/>
        </w:rPr>
      </w:pPr>
    </w:p>
    <w:p w14:paraId="08FED5F0" w14:textId="374554CC" w:rsidR="00936968" w:rsidRPr="00936968" w:rsidRDefault="00936968" w:rsidP="00936968">
      <w:pPr>
        <w:spacing w:after="0" w:line="240" w:lineRule="auto"/>
        <w:rPr>
          <w:rFonts w:ascii="Corbel" w:eastAsia="Calibri" w:hAnsi="Corbel" w:cs="Arial"/>
          <w:sz w:val="24"/>
          <w:szCs w:val="24"/>
          <w:highlight w:val="yellow"/>
        </w:rPr>
      </w:pPr>
    </w:p>
    <w:p w14:paraId="18EB4B6D" w14:textId="1CCF8655" w:rsidR="006D1B2E" w:rsidRPr="006118D2" w:rsidRDefault="00171A97" w:rsidP="006118D2">
      <w:pPr>
        <w:pStyle w:val="ListParagraph"/>
        <w:ind w:left="426" w:hanging="426"/>
        <w:rPr>
          <w:sz w:val="24"/>
          <w:szCs w:val="24"/>
        </w:rPr>
      </w:pPr>
      <w:r w:rsidRPr="006118D2">
        <w:rPr>
          <w:sz w:val="24"/>
          <w:szCs w:val="24"/>
        </w:rPr>
        <w:t>Within this group</w:t>
      </w:r>
      <w:r w:rsidR="00D41D36" w:rsidRPr="006118D2">
        <w:rPr>
          <w:sz w:val="24"/>
          <w:szCs w:val="24"/>
        </w:rPr>
        <w:t xml:space="preserve"> (Figure 5a below)</w:t>
      </w:r>
      <w:r w:rsidRPr="006118D2">
        <w:rPr>
          <w:sz w:val="24"/>
          <w:szCs w:val="24"/>
        </w:rPr>
        <w:t xml:space="preserve">, Asian colleagues have seen a steady rise </w:t>
      </w:r>
      <w:r w:rsidR="00574F3E" w:rsidRPr="006118D2">
        <w:rPr>
          <w:sz w:val="24"/>
          <w:szCs w:val="24"/>
        </w:rPr>
        <w:t>(</w:t>
      </w:r>
      <w:r w:rsidRPr="006118D2">
        <w:rPr>
          <w:sz w:val="24"/>
          <w:szCs w:val="24"/>
        </w:rPr>
        <w:t>10.2% to 11.5%</w:t>
      </w:r>
      <w:r w:rsidR="00574F3E" w:rsidRPr="006118D2">
        <w:rPr>
          <w:sz w:val="24"/>
          <w:szCs w:val="24"/>
        </w:rPr>
        <w:t>)</w:t>
      </w:r>
      <w:r w:rsidRPr="006118D2">
        <w:rPr>
          <w:sz w:val="24"/>
          <w:szCs w:val="24"/>
        </w:rPr>
        <w:t xml:space="preserve">, exceeding the </w:t>
      </w:r>
      <w:r w:rsidR="000208E0" w:rsidRPr="006118D2">
        <w:rPr>
          <w:sz w:val="24"/>
          <w:szCs w:val="24"/>
        </w:rPr>
        <w:t xml:space="preserve">S10 2024/25 </w:t>
      </w:r>
      <w:r w:rsidRPr="006118D2">
        <w:rPr>
          <w:sz w:val="24"/>
          <w:szCs w:val="24"/>
        </w:rPr>
        <w:t xml:space="preserve">average of </w:t>
      </w:r>
      <w:r w:rsidR="000208E0" w:rsidRPr="006118D2">
        <w:rPr>
          <w:sz w:val="24"/>
          <w:szCs w:val="24"/>
        </w:rPr>
        <w:t>10</w:t>
      </w:r>
      <w:r w:rsidRPr="006118D2">
        <w:rPr>
          <w:sz w:val="24"/>
          <w:szCs w:val="24"/>
        </w:rPr>
        <w:t xml:space="preserve">.0%, while representation of Black colleagues has remained broadly stable </w:t>
      </w:r>
      <w:r w:rsidR="000B3B69" w:rsidRPr="006118D2">
        <w:rPr>
          <w:sz w:val="24"/>
          <w:szCs w:val="24"/>
        </w:rPr>
        <w:t>(</w:t>
      </w:r>
      <w:r w:rsidRPr="006118D2">
        <w:rPr>
          <w:sz w:val="24"/>
          <w:szCs w:val="24"/>
        </w:rPr>
        <w:t>around 2.8–2.9%</w:t>
      </w:r>
      <w:r w:rsidR="00394B11" w:rsidRPr="006118D2">
        <w:rPr>
          <w:sz w:val="24"/>
          <w:szCs w:val="24"/>
        </w:rPr>
        <w:t>)</w:t>
      </w:r>
      <w:r w:rsidRPr="006118D2">
        <w:rPr>
          <w:sz w:val="24"/>
          <w:szCs w:val="24"/>
        </w:rPr>
        <w:t xml:space="preserve"> below the</w:t>
      </w:r>
      <w:r w:rsidR="000B3B69" w:rsidRPr="006118D2">
        <w:rPr>
          <w:sz w:val="24"/>
          <w:szCs w:val="24"/>
        </w:rPr>
        <w:t xml:space="preserve"> S10</w:t>
      </w:r>
      <w:r w:rsidRPr="006118D2">
        <w:rPr>
          <w:sz w:val="24"/>
          <w:szCs w:val="24"/>
        </w:rPr>
        <w:t xml:space="preserve"> figure of 4.0%. Chinese representation has shown minimal change and continues to sit just below the sector level of 4.0%. Mixed</w:t>
      </w:r>
      <w:r w:rsidR="33498398" w:rsidRPr="006118D2">
        <w:rPr>
          <w:sz w:val="24"/>
          <w:szCs w:val="24"/>
        </w:rPr>
        <w:t xml:space="preserve"> </w:t>
      </w:r>
      <w:r w:rsidRPr="006118D2">
        <w:rPr>
          <w:sz w:val="24"/>
          <w:szCs w:val="24"/>
        </w:rPr>
        <w:t xml:space="preserve">ethnicity colleagues have decreased slightly </w:t>
      </w:r>
      <w:r w:rsidR="00394B11" w:rsidRPr="006118D2">
        <w:rPr>
          <w:sz w:val="24"/>
          <w:szCs w:val="24"/>
        </w:rPr>
        <w:t>(</w:t>
      </w:r>
      <w:r w:rsidRPr="006118D2">
        <w:rPr>
          <w:sz w:val="24"/>
          <w:szCs w:val="24"/>
        </w:rPr>
        <w:t>3.1% to 2.5%</w:t>
      </w:r>
      <w:r w:rsidR="00394B11" w:rsidRPr="006118D2">
        <w:rPr>
          <w:sz w:val="24"/>
          <w:szCs w:val="24"/>
        </w:rPr>
        <w:t>)</w:t>
      </w:r>
      <w:r w:rsidRPr="006118D2">
        <w:rPr>
          <w:sz w:val="24"/>
          <w:szCs w:val="24"/>
        </w:rPr>
        <w:t>, now marginally below the</w:t>
      </w:r>
      <w:r w:rsidR="00FB4BE5" w:rsidRPr="006118D2">
        <w:rPr>
          <w:sz w:val="24"/>
          <w:szCs w:val="24"/>
        </w:rPr>
        <w:t xml:space="preserve"> S10 </w:t>
      </w:r>
      <w:r w:rsidRPr="006118D2">
        <w:rPr>
          <w:sz w:val="24"/>
          <w:szCs w:val="24"/>
        </w:rPr>
        <w:t xml:space="preserve">3.0%, whereas colleagues identifying with ‘Other’ ethnic backgrounds have risen from 1.4% to 2.3%, although this remains under the sector benchmark of 3.0%. </w:t>
      </w:r>
    </w:p>
    <w:p w14:paraId="4CC68108" w14:textId="77777777" w:rsidR="0022156F" w:rsidRDefault="0022156F" w:rsidP="0022156F">
      <w:pPr>
        <w:pStyle w:val="ListParagraph"/>
        <w:numPr>
          <w:ilvl w:val="0"/>
          <w:numId w:val="0"/>
        </w:numPr>
        <w:ind w:left="720"/>
        <w:rPr>
          <w:rFonts w:eastAsia="Calibri" w:cs="Arial"/>
          <w:sz w:val="24"/>
          <w:szCs w:val="24"/>
        </w:rPr>
      </w:pPr>
    </w:p>
    <w:p w14:paraId="6E560AB2" w14:textId="0808DFD2" w:rsidR="00171A97" w:rsidRPr="00205000" w:rsidRDefault="00171A97" w:rsidP="00F56C3A">
      <w:pPr>
        <w:pStyle w:val="ListParagraph"/>
        <w:numPr>
          <w:ilvl w:val="0"/>
          <w:numId w:val="19"/>
        </w:numPr>
        <w:ind w:left="426"/>
        <w:rPr>
          <w:rFonts w:eastAsia="Calibri" w:cs="Arial"/>
          <w:sz w:val="24"/>
          <w:szCs w:val="24"/>
        </w:rPr>
      </w:pPr>
      <w:r w:rsidRPr="00205000">
        <w:rPr>
          <w:rFonts w:eastAsia="Calibri" w:cs="Arial"/>
          <w:sz w:val="24"/>
          <w:szCs w:val="24"/>
        </w:rPr>
        <w:t xml:space="preserve">The proportion of colleagues with unknown or ‘prefer not to say’ ethnicity has remained stable at 3.6%, significantly lower than the </w:t>
      </w:r>
      <w:r w:rsidR="006D1B2E">
        <w:rPr>
          <w:rFonts w:eastAsia="Calibri" w:cs="Arial"/>
          <w:sz w:val="24"/>
          <w:szCs w:val="24"/>
        </w:rPr>
        <w:t>S10</w:t>
      </w:r>
      <w:r w:rsidRPr="00205000">
        <w:rPr>
          <w:rFonts w:eastAsia="Calibri" w:cs="Arial"/>
          <w:sz w:val="24"/>
          <w:szCs w:val="24"/>
        </w:rPr>
        <w:t xml:space="preserve"> 1</w:t>
      </w:r>
      <w:r w:rsidR="00987D0D">
        <w:rPr>
          <w:rFonts w:eastAsia="Calibri" w:cs="Arial"/>
          <w:sz w:val="24"/>
          <w:szCs w:val="24"/>
        </w:rPr>
        <w:t>0</w:t>
      </w:r>
      <w:r w:rsidRPr="00205000">
        <w:rPr>
          <w:rFonts w:eastAsia="Calibri" w:cs="Arial"/>
          <w:sz w:val="24"/>
          <w:szCs w:val="24"/>
        </w:rPr>
        <w:t>.0%, suggesting comparatively strong disclosure rates. White colleagues continue to form the majority at 73.7%, though this represents a small decline from 74.7% in 2024</w:t>
      </w:r>
      <w:r w:rsidR="00C33EE6">
        <w:rPr>
          <w:rFonts w:eastAsia="Calibri" w:cs="Arial"/>
          <w:sz w:val="24"/>
          <w:szCs w:val="24"/>
        </w:rPr>
        <w:t xml:space="preserve">. This </w:t>
      </w:r>
      <w:r w:rsidRPr="00205000">
        <w:rPr>
          <w:rFonts w:eastAsia="Calibri" w:cs="Arial"/>
          <w:sz w:val="24"/>
          <w:szCs w:val="24"/>
        </w:rPr>
        <w:t xml:space="preserve">sits above the </w:t>
      </w:r>
      <w:r w:rsidR="00E42417">
        <w:rPr>
          <w:rFonts w:eastAsia="Calibri" w:cs="Arial"/>
          <w:sz w:val="24"/>
          <w:szCs w:val="24"/>
        </w:rPr>
        <w:t xml:space="preserve">S10 </w:t>
      </w:r>
      <w:r w:rsidRPr="00205000">
        <w:rPr>
          <w:rFonts w:eastAsia="Calibri" w:cs="Arial"/>
          <w:sz w:val="24"/>
          <w:szCs w:val="24"/>
        </w:rPr>
        <w:t>figure of 66.0%.</w:t>
      </w:r>
    </w:p>
    <w:p w14:paraId="42FBA9D4" w14:textId="77777777" w:rsidR="00EA71D9" w:rsidRDefault="00EA71D9" w:rsidP="00D94F0C">
      <w:pPr>
        <w:spacing w:after="0" w:line="240" w:lineRule="auto"/>
        <w:ind w:left="426"/>
        <w:rPr>
          <w:rFonts w:ascii="Corbel" w:eastAsia="Calibri" w:hAnsi="Corbel" w:cs="Arial"/>
          <w:sz w:val="24"/>
          <w:szCs w:val="24"/>
        </w:rPr>
      </w:pPr>
    </w:p>
    <w:p w14:paraId="1475D742" w14:textId="77777777" w:rsidR="00EA71D9" w:rsidRDefault="00EA71D9" w:rsidP="00D94F0C">
      <w:pPr>
        <w:spacing w:after="0" w:line="240" w:lineRule="auto"/>
        <w:ind w:left="426"/>
        <w:rPr>
          <w:rFonts w:ascii="Corbel" w:eastAsia="Calibri" w:hAnsi="Corbel" w:cs="Arial"/>
          <w:sz w:val="24"/>
          <w:szCs w:val="24"/>
        </w:rPr>
      </w:pPr>
    </w:p>
    <w:p w14:paraId="740572A0" w14:textId="52C9EDE3" w:rsidR="008001DC" w:rsidRPr="008001DC" w:rsidRDefault="008001DC" w:rsidP="008001DC">
      <w:pPr>
        <w:spacing w:after="0" w:line="240" w:lineRule="auto"/>
        <w:ind w:left="426"/>
        <w:rPr>
          <w:rFonts w:ascii="Corbel" w:eastAsia="Calibri" w:hAnsi="Corbel" w:cs="Arial"/>
          <w:sz w:val="24"/>
          <w:szCs w:val="24"/>
        </w:rPr>
      </w:pPr>
    </w:p>
    <w:p w14:paraId="25624346" w14:textId="053C2372" w:rsidR="00DB5674" w:rsidRPr="00DB5674" w:rsidRDefault="00DB5674" w:rsidP="00DB5674">
      <w:pPr>
        <w:spacing w:after="0" w:line="240" w:lineRule="auto"/>
        <w:ind w:left="426"/>
        <w:rPr>
          <w:rFonts w:ascii="Corbel" w:eastAsia="Calibri" w:hAnsi="Corbel" w:cs="Arial"/>
          <w:sz w:val="24"/>
          <w:szCs w:val="24"/>
        </w:rPr>
      </w:pPr>
      <w:r w:rsidRPr="00DB5674">
        <w:rPr>
          <w:rFonts w:ascii="Corbel" w:eastAsia="Calibri" w:hAnsi="Corbel" w:cs="Arial"/>
          <w:noProof/>
          <w:sz w:val="24"/>
          <w:szCs w:val="24"/>
        </w:rPr>
        <w:drawing>
          <wp:inline distT="0" distB="0" distL="0" distR="0" wp14:anchorId="3F01067A" wp14:editId="2EF081F3">
            <wp:extent cx="6097270" cy="2470150"/>
            <wp:effectExtent l="0" t="0" r="0" b="6350"/>
            <wp:docPr id="233874550" name="Picture 4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74550" name="Picture 46" descr="A screenshot of a graph&#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7270" cy="2470150"/>
                    </a:xfrm>
                    <a:prstGeom prst="rect">
                      <a:avLst/>
                    </a:prstGeom>
                    <a:noFill/>
                    <a:ln>
                      <a:noFill/>
                    </a:ln>
                  </pic:spPr>
                </pic:pic>
              </a:graphicData>
            </a:graphic>
          </wp:inline>
        </w:drawing>
      </w:r>
    </w:p>
    <w:p w14:paraId="1BF3A6B8" w14:textId="6640D57A" w:rsidR="00A96341" w:rsidRPr="00A96341" w:rsidRDefault="00A96341" w:rsidP="00A96341">
      <w:pPr>
        <w:spacing w:after="0" w:line="240" w:lineRule="auto"/>
        <w:ind w:left="426"/>
        <w:rPr>
          <w:rFonts w:ascii="Corbel" w:eastAsia="Calibri" w:hAnsi="Corbel" w:cs="Arial"/>
          <w:sz w:val="24"/>
          <w:szCs w:val="24"/>
        </w:rPr>
      </w:pPr>
    </w:p>
    <w:p w14:paraId="77FFFDED" w14:textId="77777777" w:rsidR="00677274" w:rsidRPr="00236D19" w:rsidRDefault="00677274" w:rsidP="00677274">
      <w:pPr>
        <w:spacing w:after="0" w:line="240" w:lineRule="auto"/>
        <w:ind w:left="426"/>
        <w:rPr>
          <w:rFonts w:ascii="Corbel" w:eastAsia="Calibri" w:hAnsi="Corbel" w:cs="Arial"/>
          <w:sz w:val="24"/>
          <w:szCs w:val="24"/>
        </w:rPr>
      </w:pPr>
    </w:p>
    <w:p w14:paraId="32BD54A6" w14:textId="53A05989" w:rsidR="00677274" w:rsidRPr="00236D19" w:rsidRDefault="00677274" w:rsidP="00F56C3A">
      <w:pPr>
        <w:numPr>
          <w:ilvl w:val="0"/>
          <w:numId w:val="19"/>
        </w:numPr>
        <w:spacing w:after="0" w:line="240" w:lineRule="auto"/>
        <w:ind w:left="426" w:hanging="426"/>
        <w:rPr>
          <w:rFonts w:ascii="Corbel" w:eastAsia="Calibri" w:hAnsi="Corbel" w:cs="Arial"/>
          <w:sz w:val="24"/>
          <w:szCs w:val="24"/>
        </w:rPr>
      </w:pPr>
      <w:r w:rsidRPr="00236D19">
        <w:rPr>
          <w:rFonts w:ascii="Corbel" w:eastAsia="Calibri" w:hAnsi="Corbel" w:cs="Arial"/>
          <w:sz w:val="24"/>
          <w:szCs w:val="24"/>
        </w:rPr>
        <w:t>The increase in representation in Black and global majority colleagues is reflected in Academic Schools and Departments</w:t>
      </w:r>
      <w:r w:rsidR="00F12428">
        <w:rPr>
          <w:rFonts w:ascii="Corbel" w:eastAsia="Calibri" w:hAnsi="Corbel" w:cs="Arial"/>
          <w:sz w:val="24"/>
          <w:szCs w:val="24"/>
        </w:rPr>
        <w:t>,</w:t>
      </w:r>
      <w:r w:rsidRPr="00236D19">
        <w:rPr>
          <w:rFonts w:ascii="Corbel" w:eastAsia="Calibri" w:hAnsi="Corbel" w:cs="Arial"/>
          <w:sz w:val="24"/>
          <w:szCs w:val="24"/>
        </w:rPr>
        <w:t xml:space="preserve"> and in Professional Services.  </w:t>
      </w:r>
      <w:r w:rsidR="00531B05">
        <w:rPr>
          <w:rFonts w:ascii="Corbel" w:eastAsia="Calibri" w:hAnsi="Corbel" w:cs="Arial"/>
          <w:sz w:val="24"/>
          <w:szCs w:val="24"/>
        </w:rPr>
        <w:t xml:space="preserve">We see an increase in </w:t>
      </w:r>
      <w:r w:rsidRPr="00236D19">
        <w:rPr>
          <w:rFonts w:ascii="Corbel" w:eastAsia="Calibri" w:hAnsi="Corbel" w:cs="Arial"/>
          <w:sz w:val="24"/>
          <w:szCs w:val="24"/>
        </w:rPr>
        <w:t xml:space="preserve">Black and global majority academics </w:t>
      </w:r>
      <w:r w:rsidR="00531B05">
        <w:rPr>
          <w:rFonts w:ascii="Corbel" w:eastAsia="Calibri" w:hAnsi="Corbel" w:cs="Arial"/>
          <w:sz w:val="24"/>
          <w:szCs w:val="24"/>
        </w:rPr>
        <w:t>from</w:t>
      </w:r>
      <w:r w:rsidR="009140D2">
        <w:rPr>
          <w:rFonts w:ascii="Corbel" w:eastAsia="Calibri" w:hAnsi="Corbel" w:cs="Arial"/>
          <w:sz w:val="24"/>
          <w:szCs w:val="24"/>
        </w:rPr>
        <w:t xml:space="preserve"> </w:t>
      </w:r>
      <w:r w:rsidRPr="00236D19">
        <w:rPr>
          <w:rFonts w:ascii="Corbel" w:eastAsia="Calibri" w:hAnsi="Corbel" w:cs="Arial"/>
          <w:sz w:val="24"/>
          <w:szCs w:val="24"/>
        </w:rPr>
        <w:t>20.8%</w:t>
      </w:r>
      <w:r w:rsidR="009140D2">
        <w:rPr>
          <w:rFonts w:ascii="Corbel" w:eastAsia="Calibri" w:hAnsi="Corbel" w:cs="Arial"/>
          <w:sz w:val="24"/>
          <w:szCs w:val="24"/>
        </w:rPr>
        <w:t xml:space="preserve"> in 2023</w:t>
      </w:r>
      <w:r w:rsidR="004D6254" w:rsidRPr="00236D19">
        <w:rPr>
          <w:rFonts w:ascii="Corbel" w:eastAsia="Calibri" w:hAnsi="Corbel" w:cs="Arial"/>
          <w:sz w:val="24"/>
          <w:szCs w:val="24"/>
        </w:rPr>
        <w:t>, to 22.5% in 2024</w:t>
      </w:r>
      <w:r w:rsidR="009140D2">
        <w:rPr>
          <w:rFonts w:ascii="Corbel" w:eastAsia="Calibri" w:hAnsi="Corbel" w:cs="Arial"/>
          <w:sz w:val="24"/>
          <w:szCs w:val="24"/>
        </w:rPr>
        <w:t xml:space="preserve"> and 23.8% in 2025</w:t>
      </w:r>
      <w:r w:rsidR="004D6254" w:rsidRPr="00236D19">
        <w:rPr>
          <w:rFonts w:ascii="Corbel" w:eastAsia="Calibri" w:hAnsi="Corbel" w:cs="Arial"/>
          <w:sz w:val="24"/>
          <w:szCs w:val="24"/>
        </w:rPr>
        <w:t xml:space="preserve">. </w:t>
      </w:r>
      <w:r w:rsidRPr="00236D19">
        <w:rPr>
          <w:rFonts w:ascii="Corbel" w:eastAsia="Calibri" w:hAnsi="Corbel" w:cs="Arial"/>
          <w:sz w:val="24"/>
          <w:szCs w:val="24"/>
        </w:rPr>
        <w:t>The increase in Black and global majority colleagues in Professional Services is</w:t>
      </w:r>
      <w:r w:rsidR="006161DE">
        <w:rPr>
          <w:rFonts w:ascii="Corbel" w:eastAsia="Calibri" w:hAnsi="Corbel" w:cs="Arial"/>
          <w:sz w:val="24"/>
          <w:szCs w:val="24"/>
        </w:rPr>
        <w:t xml:space="preserve"> fr</w:t>
      </w:r>
      <w:r w:rsidR="00744CCC">
        <w:rPr>
          <w:rFonts w:ascii="Corbel" w:eastAsia="Calibri" w:hAnsi="Corbel" w:cs="Arial"/>
          <w:sz w:val="24"/>
          <w:szCs w:val="24"/>
        </w:rPr>
        <w:t>om</w:t>
      </w:r>
      <w:r w:rsidRPr="00236D19">
        <w:rPr>
          <w:rFonts w:ascii="Corbel" w:eastAsia="Calibri" w:hAnsi="Corbel" w:cs="Arial"/>
          <w:sz w:val="24"/>
          <w:szCs w:val="24"/>
        </w:rPr>
        <w:t xml:space="preserve"> 20.1%</w:t>
      </w:r>
      <w:r w:rsidR="00D911BE" w:rsidRPr="00236D19">
        <w:rPr>
          <w:rFonts w:ascii="Corbel" w:eastAsia="Calibri" w:hAnsi="Corbel" w:cs="Arial"/>
          <w:sz w:val="24"/>
          <w:szCs w:val="24"/>
        </w:rPr>
        <w:t xml:space="preserve"> in 2023, </w:t>
      </w:r>
      <w:r w:rsidR="00844DEE">
        <w:rPr>
          <w:rFonts w:ascii="Corbel" w:eastAsia="Calibri" w:hAnsi="Corbel" w:cs="Arial"/>
          <w:sz w:val="24"/>
          <w:szCs w:val="24"/>
        </w:rPr>
        <w:t>t</w:t>
      </w:r>
      <w:r w:rsidR="00D911BE" w:rsidRPr="00236D19">
        <w:rPr>
          <w:rFonts w:ascii="Corbel" w:eastAsia="Calibri" w:hAnsi="Corbel" w:cs="Arial"/>
          <w:sz w:val="24"/>
          <w:szCs w:val="24"/>
        </w:rPr>
        <w:t>o 20.6% in 2024</w:t>
      </w:r>
      <w:r w:rsidR="00844DEE">
        <w:rPr>
          <w:rFonts w:ascii="Corbel" w:eastAsia="Calibri" w:hAnsi="Corbel" w:cs="Arial"/>
          <w:sz w:val="24"/>
          <w:szCs w:val="24"/>
        </w:rPr>
        <w:t xml:space="preserve"> and 21.5% in 2024. </w:t>
      </w:r>
    </w:p>
    <w:p w14:paraId="4D6ED133" w14:textId="77777777" w:rsidR="00D7445C" w:rsidRPr="00236D19" w:rsidRDefault="00D7445C" w:rsidP="00D7445C">
      <w:pPr>
        <w:spacing w:after="0" w:line="240" w:lineRule="auto"/>
        <w:ind w:left="426"/>
        <w:rPr>
          <w:rFonts w:ascii="Corbel" w:eastAsia="Calibri" w:hAnsi="Corbel" w:cs="Arial"/>
          <w:sz w:val="24"/>
          <w:szCs w:val="24"/>
        </w:rPr>
      </w:pPr>
    </w:p>
    <w:p w14:paraId="36D876F3" w14:textId="73415CF1" w:rsidR="00D17E20" w:rsidRPr="00D17E20" w:rsidRDefault="00677274" w:rsidP="00F56C3A">
      <w:pPr>
        <w:numPr>
          <w:ilvl w:val="0"/>
          <w:numId w:val="19"/>
        </w:numPr>
        <w:spacing w:after="0" w:line="240" w:lineRule="auto"/>
        <w:ind w:left="426" w:hanging="426"/>
        <w:contextualSpacing/>
        <w:rPr>
          <w:rFonts w:ascii="Corbel" w:eastAsia="Calibri" w:hAnsi="Corbel" w:cs="Arial"/>
          <w:sz w:val="24"/>
          <w:szCs w:val="24"/>
        </w:rPr>
      </w:pPr>
      <w:r w:rsidRPr="00D17E20">
        <w:rPr>
          <w:rFonts w:ascii="Corbel" w:eastAsia="Calibri" w:hAnsi="Corbel" w:cs="Arial"/>
          <w:sz w:val="24"/>
          <w:szCs w:val="24"/>
        </w:rPr>
        <w:t>Figure 5</w:t>
      </w:r>
      <w:r w:rsidR="000114A2">
        <w:rPr>
          <w:rFonts w:ascii="Corbel" w:eastAsia="Calibri" w:hAnsi="Corbel" w:cs="Arial"/>
          <w:sz w:val="24"/>
          <w:szCs w:val="24"/>
        </w:rPr>
        <w:t>b</w:t>
      </w:r>
      <w:r w:rsidRPr="00D17E20">
        <w:rPr>
          <w:rFonts w:ascii="Corbel" w:eastAsia="Calibri" w:hAnsi="Corbel" w:cs="Arial"/>
          <w:sz w:val="24"/>
          <w:szCs w:val="24"/>
        </w:rPr>
        <w:t xml:space="preserve"> shows that the</w:t>
      </w:r>
      <w:r w:rsidR="00EF5691" w:rsidRPr="00D17E20">
        <w:rPr>
          <w:rFonts w:ascii="Corbel" w:eastAsia="Calibri" w:hAnsi="Corbel" w:cs="Arial"/>
          <w:sz w:val="24"/>
          <w:szCs w:val="24"/>
        </w:rPr>
        <w:t xml:space="preserve"> proportion of </w:t>
      </w:r>
      <w:r w:rsidRPr="00E30184">
        <w:rPr>
          <w:rFonts w:ascii="Corbel" w:eastAsia="Calibri" w:hAnsi="Corbel" w:cs="Arial"/>
          <w:sz w:val="24"/>
          <w:szCs w:val="24"/>
        </w:rPr>
        <w:t xml:space="preserve">Black and global majority colleagues </w:t>
      </w:r>
      <w:r w:rsidR="00D17E20" w:rsidRPr="00E30184">
        <w:rPr>
          <w:rFonts w:ascii="Corbel" w:eastAsia="Calibri" w:hAnsi="Corbel" w:cs="Arial"/>
          <w:sz w:val="24"/>
          <w:szCs w:val="24"/>
        </w:rPr>
        <w:t>has increased across most grades from 2023 to 2025, with the largest gains at Grade</w:t>
      </w:r>
      <w:r w:rsidR="00E43FD6">
        <w:rPr>
          <w:rFonts w:ascii="Corbel" w:eastAsia="Calibri" w:hAnsi="Corbel" w:cs="Arial"/>
          <w:sz w:val="24"/>
          <w:szCs w:val="24"/>
        </w:rPr>
        <w:t>s</w:t>
      </w:r>
      <w:r w:rsidR="00D17E20" w:rsidRPr="00E30184">
        <w:rPr>
          <w:rFonts w:ascii="Corbel" w:eastAsia="Calibri" w:hAnsi="Corbel" w:cs="Arial"/>
          <w:sz w:val="24"/>
          <w:szCs w:val="24"/>
        </w:rPr>
        <w:t xml:space="preserve"> 4</w:t>
      </w:r>
      <w:r w:rsidR="00E43FD6">
        <w:rPr>
          <w:rFonts w:ascii="Corbel" w:eastAsia="Calibri" w:hAnsi="Corbel" w:cs="Arial"/>
          <w:sz w:val="24"/>
          <w:szCs w:val="24"/>
        </w:rPr>
        <w:t xml:space="preserve"> and 6</w:t>
      </w:r>
      <w:r w:rsidR="00D17E20" w:rsidRPr="00E30184">
        <w:rPr>
          <w:rFonts w:ascii="Corbel" w:eastAsia="Calibri" w:hAnsi="Corbel" w:cs="Arial"/>
          <w:sz w:val="24"/>
          <w:szCs w:val="24"/>
        </w:rPr>
        <w:t>; Grades 5, 7 and 8 also show steady, smaller rises. Grade 9 improved slightly overall but dipped marginally in 2025, while the professoriate remains largely unchanged at 11.4%</w:t>
      </w:r>
      <w:r w:rsidR="00E43FD6">
        <w:rPr>
          <w:rFonts w:ascii="Corbel" w:eastAsia="Calibri" w:hAnsi="Corbel" w:cs="Arial"/>
          <w:sz w:val="24"/>
          <w:szCs w:val="24"/>
        </w:rPr>
        <w:t xml:space="preserve">, a </w:t>
      </w:r>
      <w:r w:rsidR="00D17E20" w:rsidRPr="00E30184">
        <w:rPr>
          <w:rFonts w:ascii="Corbel" w:eastAsia="Calibri" w:hAnsi="Corbel" w:cs="Arial"/>
          <w:sz w:val="24"/>
          <w:szCs w:val="24"/>
        </w:rPr>
        <w:t>0.8pp</w:t>
      </w:r>
      <w:r w:rsidR="00E43FD6">
        <w:rPr>
          <w:rFonts w:ascii="Corbel" w:eastAsia="Calibri" w:hAnsi="Corbel" w:cs="Arial"/>
          <w:sz w:val="24"/>
          <w:szCs w:val="24"/>
        </w:rPr>
        <w:t xml:space="preserve"> increase since 202</w:t>
      </w:r>
      <w:r w:rsidR="00D17E20" w:rsidRPr="00E30184">
        <w:rPr>
          <w:rFonts w:ascii="Corbel" w:eastAsia="Calibri" w:hAnsi="Corbel" w:cs="Arial"/>
          <w:sz w:val="24"/>
          <w:szCs w:val="24"/>
        </w:rPr>
        <w:t>3),</w:t>
      </w:r>
      <w:r w:rsidR="00F16973" w:rsidRPr="00E30184">
        <w:rPr>
          <w:rFonts w:ascii="Corbel" w:eastAsia="Calibri" w:hAnsi="Corbel" w:cs="Arial"/>
          <w:sz w:val="24"/>
          <w:szCs w:val="24"/>
        </w:rPr>
        <w:t xml:space="preserve"> lower than the </w:t>
      </w:r>
      <w:r w:rsidR="004C7CED" w:rsidRPr="00E30184">
        <w:rPr>
          <w:rFonts w:ascii="Corbel" w:eastAsia="Calibri" w:hAnsi="Corbel" w:cs="Arial"/>
          <w:sz w:val="24"/>
          <w:szCs w:val="24"/>
        </w:rPr>
        <w:t xml:space="preserve">2024/25 </w:t>
      </w:r>
      <w:r w:rsidR="00F16973" w:rsidRPr="00E30184">
        <w:rPr>
          <w:rFonts w:ascii="Corbel" w:eastAsia="Calibri" w:hAnsi="Corbel" w:cs="Arial"/>
          <w:sz w:val="24"/>
          <w:szCs w:val="24"/>
        </w:rPr>
        <w:t>S10 benchmark</w:t>
      </w:r>
      <w:r w:rsidR="00F16973">
        <w:rPr>
          <w:rFonts w:ascii="Corbel" w:eastAsia="Calibri" w:hAnsi="Corbel" w:cs="Arial"/>
          <w:sz w:val="24"/>
          <w:szCs w:val="24"/>
        </w:rPr>
        <w:t xml:space="preserve"> (17%)</w:t>
      </w:r>
      <w:r w:rsidR="00D17E20" w:rsidRPr="00D17E20">
        <w:rPr>
          <w:rFonts w:ascii="Corbel" w:eastAsia="Calibri" w:hAnsi="Corbel" w:cs="Arial"/>
          <w:sz w:val="24"/>
          <w:szCs w:val="24"/>
        </w:rPr>
        <w:t xml:space="preserve"> indicating progress in the early–mid pipeline but slow movement at the most senior level.</w:t>
      </w:r>
    </w:p>
    <w:p w14:paraId="0023DC86" w14:textId="29582A23" w:rsidR="00414ED4" w:rsidRPr="00D17E20" w:rsidRDefault="00414ED4" w:rsidP="00D17E20">
      <w:pPr>
        <w:spacing w:after="0" w:line="240" w:lineRule="auto"/>
        <w:ind w:left="426"/>
        <w:contextualSpacing/>
        <w:rPr>
          <w:rFonts w:ascii="Corbel" w:eastAsia="Calibri" w:hAnsi="Corbel" w:cs="Arial"/>
          <w:sz w:val="24"/>
          <w:szCs w:val="24"/>
        </w:rPr>
      </w:pPr>
    </w:p>
    <w:p w14:paraId="631F6087" w14:textId="074D879C" w:rsidR="000114A2" w:rsidRPr="000114A2" w:rsidRDefault="0022156F" w:rsidP="000114A2">
      <w:pPr>
        <w:spacing w:after="0" w:line="240" w:lineRule="auto"/>
        <w:contextualSpacing/>
        <w:rPr>
          <w:rFonts w:ascii="Corbel" w:eastAsia="Calibri" w:hAnsi="Corbel" w:cs="Arial"/>
          <w:sz w:val="24"/>
          <w:szCs w:val="24"/>
        </w:rPr>
      </w:pPr>
      <w:r w:rsidRPr="00236D19">
        <w:rPr>
          <w:rFonts w:ascii="Corbel" w:eastAsia="Calibri" w:hAnsi="Corbel" w:cs="Arial"/>
          <w:noProof/>
          <w:sz w:val="24"/>
          <w:szCs w:val="24"/>
        </w:rPr>
        <mc:AlternateContent>
          <mc:Choice Requires="wps">
            <w:drawing>
              <wp:anchor distT="45720" distB="45720" distL="114300" distR="114300" simplePos="0" relativeHeight="251658240" behindDoc="0" locked="0" layoutInCell="1" allowOverlap="1" wp14:anchorId="55C6EBFB" wp14:editId="4BF704B8">
                <wp:simplePos x="0" y="0"/>
                <wp:positionH relativeFrom="margin">
                  <wp:posOffset>-400271</wp:posOffset>
                </wp:positionH>
                <wp:positionV relativeFrom="paragraph">
                  <wp:posOffset>2770174</wp:posOffset>
                </wp:positionV>
                <wp:extent cx="4748530" cy="241300"/>
                <wp:effectExtent l="0" t="0" r="0" b="635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241300"/>
                        </a:xfrm>
                        <a:prstGeom prst="rect">
                          <a:avLst/>
                        </a:prstGeom>
                        <a:noFill/>
                        <a:ln w="9525">
                          <a:noFill/>
                          <a:miter lim="800000"/>
                          <a:headEnd/>
                          <a:tailEnd/>
                        </a:ln>
                      </wps:spPr>
                      <wps:txbx>
                        <w:txbxContent>
                          <w:p w14:paraId="564EE101" w14:textId="77777777" w:rsidR="00FB4AAB" w:rsidRPr="00FB4AAB" w:rsidRDefault="00677274" w:rsidP="00FB4AAB">
                            <w:pPr>
                              <w:jc w:val="right"/>
                              <w:rPr>
                                <w:sz w:val="18"/>
                                <w:szCs w:val="18"/>
                              </w:rPr>
                            </w:pPr>
                            <w:r>
                              <w:rPr>
                                <w:sz w:val="18"/>
                                <w:szCs w:val="18"/>
                              </w:rPr>
                              <w:t>*</w:t>
                            </w:r>
                            <w:r w:rsidR="00FB4AAB" w:rsidRPr="00FB4AAB">
                              <w:rPr>
                                <w:rFonts w:ascii="Calibri" w:hAnsi="Calibri" w:cs="Calibri"/>
                                <w:color w:val="000000"/>
                              </w:rPr>
                              <w:t xml:space="preserve"> </w:t>
                            </w:r>
                            <w:r w:rsidR="00FB4AAB" w:rsidRPr="00FB4AAB">
                              <w:rPr>
                                <w:sz w:val="18"/>
                                <w:szCs w:val="18"/>
                              </w:rPr>
                              <w:t>Actual numbers for population size in 202</w:t>
                            </w:r>
                            <w:r w:rsidR="00CE0C17">
                              <w:rPr>
                                <w:sz w:val="18"/>
                                <w:szCs w:val="18"/>
                              </w:rPr>
                              <w:t>5</w:t>
                            </w:r>
                            <w:r w:rsidR="00FB4AAB" w:rsidRPr="00FB4AAB">
                              <w:rPr>
                                <w:sz w:val="18"/>
                                <w:szCs w:val="18"/>
                              </w:rPr>
                              <w:t xml:space="preserve"> in brackets</w:t>
                            </w:r>
                          </w:p>
                          <w:p w14:paraId="2B1AD448" w14:textId="77777777" w:rsidR="00677274" w:rsidRPr="00846AC5" w:rsidRDefault="00677274" w:rsidP="00677274">
                            <w:pPr>
                              <w:jc w:val="right"/>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6EBFB" id="_x0000_s1032" type="#_x0000_t202" style="position:absolute;margin-left:-31.5pt;margin-top:218.1pt;width:373.9pt;height:19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" filled="f" stroked="f">
                <v:textbox>
                  <w:txbxContent>
                    <w:p w14:paraId="564EE101" w14:textId="77777777" w:rsidR="00FB4AAB" w:rsidRPr="00FB4AAB" w:rsidRDefault="00677274" w:rsidP="00FB4AAB">
                      <w:pPr>
                        <w:jc w:val="right"/>
                        <w:rPr>
                          <w:sz w:val="18"/>
                          <w:szCs w:val="18"/>
                        </w:rPr>
                      </w:pPr>
                      <w:r>
                        <w:rPr>
                          <w:sz w:val="18"/>
                          <w:szCs w:val="18"/>
                        </w:rPr>
                        <w:t>*</w:t>
                      </w:r>
                      <w:r w:rsidR="00FB4AAB" w:rsidRPr="00FB4AAB">
                        <w:rPr>
                          <w:rFonts w:ascii="Calibri" w:hAnsi="Calibri" w:cs="Calibri"/>
                          <w:color w:val="000000"/>
                        </w:rPr>
                        <w:t xml:space="preserve"> </w:t>
                      </w:r>
                      <w:r w:rsidR="00FB4AAB" w:rsidRPr="00FB4AAB">
                        <w:rPr>
                          <w:sz w:val="18"/>
                          <w:szCs w:val="18"/>
                        </w:rPr>
                        <w:t>Actual numbers for population size in 202</w:t>
                      </w:r>
                      <w:r w:rsidR="00CE0C17">
                        <w:rPr>
                          <w:sz w:val="18"/>
                          <w:szCs w:val="18"/>
                        </w:rPr>
                        <w:t>5</w:t>
                      </w:r>
                      <w:r w:rsidR="00FB4AAB" w:rsidRPr="00FB4AAB">
                        <w:rPr>
                          <w:sz w:val="18"/>
                          <w:szCs w:val="18"/>
                        </w:rPr>
                        <w:t xml:space="preserve"> in brackets</w:t>
                      </w:r>
                    </w:p>
                    <w:p w14:paraId="2B1AD448" w14:textId="77777777" w:rsidR="00677274" w:rsidRPr="00846AC5" w:rsidRDefault="00677274" w:rsidP="00677274">
                      <w:pPr>
                        <w:jc w:val="right"/>
                        <w:rPr>
                          <w:sz w:val="18"/>
                          <w:szCs w:val="18"/>
                        </w:rPr>
                      </w:pPr>
                    </w:p>
                  </w:txbxContent>
                </v:textbox>
                <w10:wrap type="topAndBottom" anchorx="margin"/>
              </v:shape>
            </w:pict>
          </mc:Fallback>
        </mc:AlternateContent>
      </w:r>
      <w:r w:rsidR="000114A2" w:rsidRPr="000114A2">
        <w:rPr>
          <w:rFonts w:ascii="Corbel" w:eastAsia="Calibri" w:hAnsi="Corbel" w:cs="Arial"/>
          <w:noProof/>
          <w:sz w:val="24"/>
          <w:szCs w:val="24"/>
        </w:rPr>
        <w:drawing>
          <wp:inline distT="0" distB="0" distL="0" distR="0" wp14:anchorId="3B4F0FD6" wp14:editId="1B695119">
            <wp:extent cx="4222750" cy="2717800"/>
            <wp:effectExtent l="0" t="0" r="6350" b="6350"/>
            <wp:docPr id="1325492389" name="Picture 48" descr="A graph of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92389" name="Picture 48" descr="A graph of numbers and a number of people&#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2750" cy="2717800"/>
                    </a:xfrm>
                    <a:prstGeom prst="rect">
                      <a:avLst/>
                    </a:prstGeom>
                    <a:noFill/>
                    <a:ln>
                      <a:noFill/>
                    </a:ln>
                  </pic:spPr>
                </pic:pic>
              </a:graphicData>
            </a:graphic>
          </wp:inline>
        </w:drawing>
      </w:r>
    </w:p>
    <w:p w14:paraId="0A421DC9" w14:textId="12C48933" w:rsidR="00A4799A" w:rsidRPr="00236D19" w:rsidRDefault="00A4799A" w:rsidP="00A4799A">
      <w:pPr>
        <w:spacing w:after="0" w:line="240" w:lineRule="auto"/>
        <w:contextualSpacing/>
        <w:rPr>
          <w:rFonts w:ascii="Corbel" w:eastAsia="Calibri" w:hAnsi="Corbel" w:cs="Arial"/>
          <w:sz w:val="24"/>
          <w:szCs w:val="24"/>
        </w:rPr>
      </w:pPr>
    </w:p>
    <w:p w14:paraId="271EB073" w14:textId="25B33920" w:rsidR="002464FB" w:rsidRDefault="00DE4E8B" w:rsidP="00F56C3A">
      <w:pPr>
        <w:pStyle w:val="ListParagraph"/>
        <w:numPr>
          <w:ilvl w:val="0"/>
          <w:numId w:val="19"/>
        </w:numPr>
        <w:ind w:left="426" w:hanging="426"/>
        <w:rPr>
          <w:rFonts w:eastAsia="Calibri" w:cs="Arial"/>
          <w:sz w:val="24"/>
          <w:szCs w:val="24"/>
        </w:rPr>
      </w:pPr>
      <w:r w:rsidRPr="00D41D36">
        <w:rPr>
          <w:rFonts w:eastAsia="Calibri" w:cs="Arial"/>
          <w:sz w:val="24"/>
          <w:szCs w:val="24"/>
        </w:rPr>
        <w:lastRenderedPageBreak/>
        <w:t>Across 2023</w:t>
      </w:r>
      <w:r w:rsidR="000B4864">
        <w:rPr>
          <w:rFonts w:eastAsia="Calibri" w:cs="Arial"/>
          <w:sz w:val="24"/>
          <w:szCs w:val="24"/>
        </w:rPr>
        <w:t>-</w:t>
      </w:r>
      <w:r w:rsidRPr="00D41D36">
        <w:rPr>
          <w:rFonts w:eastAsia="Calibri" w:cs="Arial"/>
          <w:sz w:val="24"/>
          <w:szCs w:val="24"/>
        </w:rPr>
        <w:t xml:space="preserve">2025, Black </w:t>
      </w:r>
      <w:r w:rsidRPr="00476B00">
        <w:rPr>
          <w:rFonts w:eastAsia="Calibri" w:cs="Arial"/>
          <w:sz w:val="24"/>
          <w:szCs w:val="24"/>
        </w:rPr>
        <w:t>and global majority representation among academics shows steady overall improvement</w:t>
      </w:r>
      <w:r w:rsidR="008D1A16" w:rsidRPr="00476B00">
        <w:rPr>
          <w:rFonts w:eastAsia="Calibri" w:cs="Arial"/>
          <w:sz w:val="24"/>
          <w:szCs w:val="24"/>
        </w:rPr>
        <w:t xml:space="preserve"> (Figure 5c)</w:t>
      </w:r>
      <w:r w:rsidR="007376CB">
        <w:rPr>
          <w:rFonts w:eastAsia="Calibri" w:cs="Arial"/>
          <w:sz w:val="24"/>
          <w:szCs w:val="24"/>
        </w:rPr>
        <w:t xml:space="preserve"> with a rise at</w:t>
      </w:r>
      <w:r w:rsidR="000B4864">
        <w:rPr>
          <w:rFonts w:eastAsia="Calibri" w:cs="Arial"/>
          <w:sz w:val="24"/>
          <w:szCs w:val="24"/>
        </w:rPr>
        <w:t xml:space="preserve"> </w:t>
      </w:r>
      <w:r w:rsidR="008D1A16" w:rsidRPr="00476B00">
        <w:rPr>
          <w:rFonts w:eastAsia="Calibri" w:cs="Arial"/>
          <w:sz w:val="24"/>
          <w:szCs w:val="24"/>
        </w:rPr>
        <w:t xml:space="preserve">Grade </w:t>
      </w:r>
      <w:r w:rsidRPr="00476B00">
        <w:rPr>
          <w:rFonts w:eastAsia="Calibri" w:cs="Arial"/>
          <w:sz w:val="24"/>
          <w:szCs w:val="24"/>
        </w:rPr>
        <w:t>7 from 20.1% to 26.7%</w:t>
      </w:r>
      <w:r w:rsidR="007376CB">
        <w:rPr>
          <w:rFonts w:eastAsia="Calibri" w:cs="Arial"/>
          <w:sz w:val="24"/>
          <w:szCs w:val="24"/>
        </w:rPr>
        <w:t xml:space="preserve">, </w:t>
      </w:r>
      <w:r w:rsidRPr="00476B00">
        <w:rPr>
          <w:rFonts w:eastAsia="Calibri" w:cs="Arial"/>
          <w:sz w:val="24"/>
          <w:szCs w:val="24"/>
        </w:rPr>
        <w:t xml:space="preserve">and </w:t>
      </w:r>
      <w:r w:rsidR="008D1A16" w:rsidRPr="00476B00">
        <w:rPr>
          <w:rFonts w:eastAsia="Calibri" w:cs="Arial"/>
          <w:sz w:val="24"/>
          <w:szCs w:val="24"/>
        </w:rPr>
        <w:t xml:space="preserve">Grade 8 </w:t>
      </w:r>
      <w:r w:rsidRPr="00476B00">
        <w:rPr>
          <w:rFonts w:eastAsia="Calibri" w:cs="Arial"/>
          <w:sz w:val="24"/>
          <w:szCs w:val="24"/>
        </w:rPr>
        <w:t>from 29.6% to 34.7%</w:t>
      </w:r>
      <w:r w:rsidR="00B7466F">
        <w:rPr>
          <w:rFonts w:eastAsia="Calibri" w:cs="Arial"/>
          <w:sz w:val="24"/>
          <w:szCs w:val="24"/>
        </w:rPr>
        <w:t xml:space="preserve">, </w:t>
      </w:r>
      <w:r w:rsidRPr="00476B00">
        <w:rPr>
          <w:rFonts w:eastAsia="Calibri" w:cs="Arial"/>
          <w:sz w:val="24"/>
          <w:szCs w:val="24"/>
        </w:rPr>
        <w:t>with momentum easing slightly in 2025.</w:t>
      </w:r>
      <w:r w:rsidR="000B4864">
        <w:rPr>
          <w:rFonts w:eastAsia="Calibri" w:cs="Arial"/>
          <w:sz w:val="24"/>
          <w:szCs w:val="24"/>
        </w:rPr>
        <w:t xml:space="preserve"> Representation in</w:t>
      </w:r>
      <w:r w:rsidRPr="00476B00">
        <w:rPr>
          <w:rFonts w:eastAsia="Calibri" w:cs="Arial"/>
          <w:sz w:val="24"/>
          <w:szCs w:val="24"/>
        </w:rPr>
        <w:t xml:space="preserve"> </w:t>
      </w:r>
      <w:r w:rsidR="008D1A16" w:rsidRPr="00476B00">
        <w:rPr>
          <w:rFonts w:eastAsia="Calibri" w:cs="Arial"/>
          <w:sz w:val="24"/>
          <w:szCs w:val="24"/>
        </w:rPr>
        <w:t xml:space="preserve">Grade 9 </w:t>
      </w:r>
      <w:r w:rsidR="00644875">
        <w:rPr>
          <w:rFonts w:eastAsia="Calibri" w:cs="Arial"/>
          <w:sz w:val="24"/>
          <w:szCs w:val="24"/>
        </w:rPr>
        <w:t xml:space="preserve">shows small increases </w:t>
      </w:r>
      <w:r w:rsidRPr="00476B00">
        <w:rPr>
          <w:rFonts w:eastAsia="Calibri" w:cs="Arial"/>
          <w:sz w:val="24"/>
          <w:szCs w:val="24"/>
        </w:rPr>
        <w:t>from 21.8% to 22.9%. A</w:t>
      </w:r>
      <w:r w:rsidR="00B656AF" w:rsidRPr="00476B00">
        <w:rPr>
          <w:rFonts w:eastAsia="Calibri" w:cs="Arial"/>
          <w:sz w:val="24"/>
          <w:szCs w:val="24"/>
        </w:rPr>
        <w:t>s mentioned above, a</w:t>
      </w:r>
      <w:r w:rsidRPr="00476B00">
        <w:rPr>
          <w:rFonts w:eastAsia="Calibri" w:cs="Arial"/>
          <w:sz w:val="24"/>
          <w:szCs w:val="24"/>
        </w:rPr>
        <w:t xml:space="preserve">t Professor representation remains low and dips </w:t>
      </w:r>
      <w:r w:rsidR="007942CC">
        <w:rPr>
          <w:rFonts w:eastAsia="Calibri" w:cs="Arial"/>
          <w:sz w:val="24"/>
          <w:szCs w:val="24"/>
        </w:rPr>
        <w:t>to 11.2</w:t>
      </w:r>
      <w:r w:rsidR="001E7A51">
        <w:rPr>
          <w:rFonts w:eastAsia="Calibri" w:cs="Arial"/>
          <w:sz w:val="24"/>
          <w:szCs w:val="24"/>
        </w:rPr>
        <w:t>% after an 11.9% 2023/</w:t>
      </w:r>
      <w:r w:rsidRPr="00476B00">
        <w:rPr>
          <w:rFonts w:eastAsia="Calibri" w:cs="Arial"/>
          <w:sz w:val="24"/>
          <w:szCs w:val="24"/>
        </w:rPr>
        <w:t>24 peak</w:t>
      </w:r>
      <w:r w:rsidR="00B90794">
        <w:rPr>
          <w:rFonts w:eastAsia="Calibri" w:cs="Arial"/>
          <w:sz w:val="24"/>
          <w:szCs w:val="24"/>
        </w:rPr>
        <w:t xml:space="preserve">, </w:t>
      </w:r>
      <w:r w:rsidR="00A26F2A" w:rsidRPr="00476B00">
        <w:rPr>
          <w:rFonts w:eastAsia="Calibri" w:cs="Arial"/>
          <w:sz w:val="24"/>
          <w:szCs w:val="24"/>
        </w:rPr>
        <w:t>lower than the S10 benchmark</w:t>
      </w:r>
      <w:r w:rsidR="00B656AF" w:rsidRPr="00476B00">
        <w:rPr>
          <w:rFonts w:eastAsia="Calibri" w:cs="Arial"/>
          <w:sz w:val="24"/>
          <w:szCs w:val="24"/>
        </w:rPr>
        <w:t xml:space="preserve"> </w:t>
      </w:r>
      <w:r w:rsidR="00DC6B97" w:rsidRPr="00476B00">
        <w:rPr>
          <w:rFonts w:eastAsia="Calibri" w:cs="Arial"/>
          <w:sz w:val="24"/>
          <w:szCs w:val="24"/>
        </w:rPr>
        <w:t xml:space="preserve">(17%), </w:t>
      </w:r>
      <w:r w:rsidRPr="00476B00">
        <w:rPr>
          <w:rFonts w:eastAsia="Calibri" w:cs="Arial"/>
          <w:sz w:val="24"/>
          <w:szCs w:val="24"/>
        </w:rPr>
        <w:t xml:space="preserve">indicating that gains at earlier grades are not yet translating into senior progression. </w:t>
      </w:r>
      <w:r w:rsidR="001D0251">
        <w:rPr>
          <w:rFonts w:eastAsia="Calibri" w:cs="Arial"/>
          <w:sz w:val="24"/>
          <w:szCs w:val="24"/>
        </w:rPr>
        <w:t>R</w:t>
      </w:r>
      <w:r w:rsidRPr="00476B00">
        <w:rPr>
          <w:rFonts w:eastAsia="Calibri" w:cs="Arial"/>
          <w:sz w:val="24"/>
          <w:szCs w:val="24"/>
        </w:rPr>
        <w:t>ecruitment is diversifying at entry and mid</w:t>
      </w:r>
      <w:r w:rsidRPr="00476B00">
        <w:rPr>
          <w:rFonts w:eastAsia="Calibri" w:cs="Arial"/>
          <w:sz w:val="24"/>
          <w:szCs w:val="24"/>
        </w:rPr>
        <w:noBreakHyphen/>
        <w:t xml:space="preserve">career levels, but progression, retention and senior hiring need targeted attention to convert these gains into sustained representation at </w:t>
      </w:r>
      <w:r w:rsidR="004C5617" w:rsidRPr="00476B00">
        <w:rPr>
          <w:rFonts w:eastAsia="Calibri" w:cs="Arial"/>
          <w:sz w:val="24"/>
          <w:szCs w:val="24"/>
        </w:rPr>
        <w:t xml:space="preserve">Grade 9 </w:t>
      </w:r>
      <w:r w:rsidRPr="00476B00">
        <w:rPr>
          <w:rFonts w:eastAsia="Calibri" w:cs="Arial"/>
          <w:sz w:val="24"/>
          <w:szCs w:val="24"/>
        </w:rPr>
        <w:t>and professori</w:t>
      </w:r>
      <w:r w:rsidR="004C5617" w:rsidRPr="00476B00">
        <w:rPr>
          <w:rFonts w:eastAsia="Calibri" w:cs="Arial"/>
          <w:sz w:val="24"/>
          <w:szCs w:val="24"/>
        </w:rPr>
        <w:t>a</w:t>
      </w:r>
      <w:r w:rsidRPr="00476B00">
        <w:rPr>
          <w:rFonts w:eastAsia="Calibri" w:cs="Arial"/>
          <w:sz w:val="24"/>
          <w:szCs w:val="24"/>
        </w:rPr>
        <w:t>l levels.</w:t>
      </w:r>
    </w:p>
    <w:p w14:paraId="59909D6D" w14:textId="77777777" w:rsidR="00F86CF2" w:rsidRPr="00476B00" w:rsidRDefault="00F86CF2" w:rsidP="00F86CF2">
      <w:pPr>
        <w:pStyle w:val="ListParagraph"/>
        <w:numPr>
          <w:ilvl w:val="0"/>
          <w:numId w:val="0"/>
        </w:numPr>
        <w:ind w:left="426"/>
        <w:rPr>
          <w:rFonts w:eastAsia="Calibri" w:cs="Arial"/>
          <w:sz w:val="24"/>
          <w:szCs w:val="24"/>
        </w:rPr>
      </w:pPr>
    </w:p>
    <w:p w14:paraId="2C553815" w14:textId="21D489D7" w:rsidR="00B90AC0" w:rsidRPr="00B90AC0" w:rsidRDefault="00B90AC0" w:rsidP="0022156F">
      <w:pPr>
        <w:pStyle w:val="ListParagraph"/>
        <w:numPr>
          <w:ilvl w:val="0"/>
          <w:numId w:val="0"/>
        </w:numPr>
        <w:ind w:left="720"/>
        <w:rPr>
          <w:rFonts w:ascii="Times New Roman" w:eastAsia="Times New Roman" w:hAnsi="Times New Roman" w:cs="Times New Roman"/>
          <w:sz w:val="24"/>
          <w:szCs w:val="24"/>
          <w:lang w:eastAsia="en-GB"/>
        </w:rPr>
      </w:pPr>
      <w:r w:rsidRPr="00B90AC0">
        <w:rPr>
          <w:noProof/>
          <w:lang w:eastAsia="en-GB"/>
        </w:rPr>
        <w:drawing>
          <wp:inline distT="0" distB="0" distL="0" distR="0" wp14:anchorId="1DC51221" wp14:editId="31AC72B2">
            <wp:extent cx="4588510" cy="2617470"/>
            <wp:effectExtent l="0" t="0" r="2540" b="0"/>
            <wp:docPr id="118127425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74255"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8510" cy="2617470"/>
                    </a:xfrm>
                    <a:prstGeom prst="rect">
                      <a:avLst/>
                    </a:prstGeom>
                    <a:noFill/>
                    <a:ln>
                      <a:noFill/>
                    </a:ln>
                  </pic:spPr>
                </pic:pic>
              </a:graphicData>
            </a:graphic>
          </wp:inline>
        </w:drawing>
      </w:r>
    </w:p>
    <w:p w14:paraId="5F8F4AC3" w14:textId="71C0356A" w:rsidR="0085727C" w:rsidRPr="0085727C" w:rsidRDefault="0085727C" w:rsidP="0085727C">
      <w:pPr>
        <w:rPr>
          <w:rFonts w:ascii="Corbel" w:eastAsia="Calibri" w:hAnsi="Corbel" w:cs="Arial"/>
          <w:sz w:val="24"/>
          <w:szCs w:val="24"/>
        </w:rPr>
      </w:pPr>
    </w:p>
    <w:p w14:paraId="71714177" w14:textId="49C39A62" w:rsidR="00D26944" w:rsidRPr="006118D2" w:rsidRDefault="00AE099A" w:rsidP="00F56C3A">
      <w:pPr>
        <w:pStyle w:val="ListParagraph"/>
        <w:numPr>
          <w:ilvl w:val="0"/>
          <w:numId w:val="20"/>
        </w:numPr>
        <w:ind w:left="426" w:hanging="426"/>
        <w:rPr>
          <w:rFonts w:eastAsia="Calibri" w:cs="Arial"/>
          <w:sz w:val="24"/>
          <w:szCs w:val="24"/>
        </w:rPr>
      </w:pPr>
      <w:r w:rsidRPr="006118D2">
        <w:rPr>
          <w:rFonts w:eastAsia="Calibri" w:cs="Arial"/>
          <w:sz w:val="24"/>
          <w:szCs w:val="24"/>
        </w:rPr>
        <w:t xml:space="preserve">Professional Services data </w:t>
      </w:r>
      <w:r w:rsidR="00597546" w:rsidRPr="006118D2">
        <w:rPr>
          <w:rFonts w:eastAsia="Calibri" w:cs="Arial"/>
          <w:sz w:val="24"/>
          <w:szCs w:val="24"/>
        </w:rPr>
        <w:t>shows r</w:t>
      </w:r>
      <w:r w:rsidR="00F839DF" w:rsidRPr="006118D2">
        <w:rPr>
          <w:rFonts w:eastAsia="Calibri" w:cs="Arial"/>
          <w:sz w:val="24"/>
          <w:szCs w:val="24"/>
        </w:rPr>
        <w:t>epresentation is improving at grades 4</w:t>
      </w:r>
      <w:r w:rsidR="001D0251" w:rsidRPr="006118D2">
        <w:rPr>
          <w:rFonts w:eastAsia="Calibri" w:cs="Arial"/>
          <w:sz w:val="24"/>
          <w:szCs w:val="24"/>
        </w:rPr>
        <w:t>-</w:t>
      </w:r>
      <w:r w:rsidR="00F839DF" w:rsidRPr="006118D2">
        <w:rPr>
          <w:rFonts w:eastAsia="Calibri" w:cs="Arial"/>
          <w:sz w:val="24"/>
          <w:szCs w:val="24"/>
        </w:rPr>
        <w:t>6, with steady year</w:t>
      </w:r>
      <w:r w:rsidR="0CE5104E" w:rsidRPr="006118D2">
        <w:rPr>
          <w:rFonts w:eastAsia="Calibri" w:cs="Arial"/>
          <w:sz w:val="24"/>
          <w:szCs w:val="24"/>
        </w:rPr>
        <w:t xml:space="preserve"> </w:t>
      </w:r>
      <w:r w:rsidR="00F839DF" w:rsidRPr="006118D2">
        <w:rPr>
          <w:rFonts w:eastAsia="Calibri" w:cs="Arial"/>
          <w:sz w:val="24"/>
          <w:szCs w:val="24"/>
        </w:rPr>
        <w:t>on</w:t>
      </w:r>
      <w:r w:rsidR="06AA0126" w:rsidRPr="006118D2">
        <w:rPr>
          <w:rFonts w:eastAsia="Calibri" w:cs="Arial"/>
          <w:sz w:val="24"/>
          <w:szCs w:val="24"/>
        </w:rPr>
        <w:t xml:space="preserve"> </w:t>
      </w:r>
      <w:r w:rsidR="00F839DF" w:rsidRPr="006118D2">
        <w:rPr>
          <w:rFonts w:eastAsia="Calibri" w:cs="Arial"/>
          <w:sz w:val="24"/>
          <w:szCs w:val="24"/>
        </w:rPr>
        <w:t xml:space="preserve">year increases, while grades 7 and 8 remain static or declining slightly. </w:t>
      </w:r>
    </w:p>
    <w:p w14:paraId="28A33A8D" w14:textId="118BE609" w:rsidR="00303DF8" w:rsidRPr="00303DF8" w:rsidRDefault="00303DF8" w:rsidP="00303DF8">
      <w:pPr>
        <w:ind w:left="360"/>
        <w:rPr>
          <w:rFonts w:ascii="Corbel" w:eastAsia="Calibri" w:hAnsi="Corbel" w:cs="Arial"/>
          <w:sz w:val="24"/>
          <w:szCs w:val="24"/>
        </w:rPr>
      </w:pPr>
    </w:p>
    <w:p w14:paraId="13A62B50" w14:textId="6106DC0D" w:rsidR="00C826F0" w:rsidRPr="00C826F0" w:rsidRDefault="00C826F0" w:rsidP="00C826F0">
      <w:pPr>
        <w:spacing w:after="0" w:line="240" w:lineRule="auto"/>
        <w:ind w:left="426"/>
        <w:rPr>
          <w:rFonts w:ascii="Corbel" w:eastAsia="Calibri" w:hAnsi="Corbel" w:cs="Arial"/>
          <w:sz w:val="24"/>
          <w:szCs w:val="24"/>
        </w:rPr>
      </w:pPr>
      <w:r w:rsidRPr="00C826F0">
        <w:rPr>
          <w:rFonts w:ascii="Corbel" w:eastAsia="Calibri" w:hAnsi="Corbel" w:cs="Arial"/>
          <w:noProof/>
          <w:sz w:val="24"/>
          <w:szCs w:val="24"/>
        </w:rPr>
        <w:drawing>
          <wp:inline distT="0" distB="0" distL="0" distR="0" wp14:anchorId="05FE9BA8" wp14:editId="66E3A284">
            <wp:extent cx="5899150" cy="3079750"/>
            <wp:effectExtent l="0" t="0" r="6350" b="6350"/>
            <wp:docPr id="2061934375" name="Picture 2" descr="A graph of 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34375" name="Picture 2" descr="A graph of a person with a bear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9150" cy="3079750"/>
                    </a:xfrm>
                    <a:prstGeom prst="rect">
                      <a:avLst/>
                    </a:prstGeom>
                    <a:noFill/>
                    <a:ln>
                      <a:noFill/>
                    </a:ln>
                  </pic:spPr>
                </pic:pic>
              </a:graphicData>
            </a:graphic>
          </wp:inline>
        </w:drawing>
      </w:r>
    </w:p>
    <w:p w14:paraId="0EF52C54" w14:textId="77777777" w:rsidR="002464FB" w:rsidRDefault="002464FB" w:rsidP="00677274">
      <w:pPr>
        <w:spacing w:after="0" w:line="240" w:lineRule="auto"/>
        <w:ind w:left="426"/>
        <w:rPr>
          <w:rFonts w:ascii="Corbel" w:eastAsia="Calibri" w:hAnsi="Corbel" w:cs="Arial"/>
          <w:sz w:val="24"/>
          <w:szCs w:val="24"/>
        </w:rPr>
      </w:pPr>
    </w:p>
    <w:p w14:paraId="66E542F9" w14:textId="77777777" w:rsidR="00C826F0" w:rsidRDefault="00C826F0" w:rsidP="00677274">
      <w:pPr>
        <w:spacing w:after="0" w:line="240" w:lineRule="auto"/>
        <w:ind w:left="426"/>
        <w:rPr>
          <w:rFonts w:ascii="Corbel" w:eastAsia="Calibri" w:hAnsi="Corbel" w:cs="Arial"/>
          <w:sz w:val="24"/>
          <w:szCs w:val="24"/>
        </w:rPr>
      </w:pPr>
    </w:p>
    <w:p w14:paraId="70FE2A21" w14:textId="77777777" w:rsidR="00C826F0" w:rsidRPr="00236D19" w:rsidRDefault="00C826F0" w:rsidP="00677274">
      <w:pPr>
        <w:spacing w:after="0" w:line="240" w:lineRule="auto"/>
        <w:ind w:left="426"/>
        <w:rPr>
          <w:rFonts w:ascii="Corbel" w:eastAsia="Calibri" w:hAnsi="Corbel" w:cs="Arial"/>
          <w:sz w:val="24"/>
          <w:szCs w:val="24"/>
        </w:rPr>
      </w:pPr>
    </w:p>
    <w:p w14:paraId="5517104D" w14:textId="7BA5004E" w:rsidR="00D26944" w:rsidRPr="00DF1839" w:rsidRDefault="00677274" w:rsidP="00F56C3A">
      <w:pPr>
        <w:numPr>
          <w:ilvl w:val="0"/>
          <w:numId w:val="21"/>
        </w:numPr>
        <w:spacing w:after="0" w:line="240" w:lineRule="auto"/>
        <w:ind w:left="426" w:hanging="426"/>
        <w:jc w:val="both"/>
        <w:rPr>
          <w:rFonts w:ascii="Corbel" w:eastAsia="Calibri" w:hAnsi="Corbel" w:cs="Arial"/>
          <w:sz w:val="24"/>
          <w:szCs w:val="24"/>
        </w:rPr>
      </w:pPr>
      <w:r w:rsidRPr="00236D19">
        <w:rPr>
          <w:rFonts w:ascii="Corbel" w:eastAsia="Calibri" w:hAnsi="Corbel" w:cs="Arial"/>
          <w:sz w:val="24"/>
          <w:szCs w:val="24"/>
        </w:rPr>
        <w:t xml:space="preserve">There were insufficient numbers to report on representation of Black and global majority colleagues at grade 9 and grade 10 in Professional Services, even if the grades are aggregated.  </w:t>
      </w:r>
    </w:p>
    <w:p w14:paraId="123019E5" w14:textId="77777777" w:rsidR="008A1DB1" w:rsidRDefault="008A1DB1" w:rsidP="00DF1839">
      <w:pPr>
        <w:pStyle w:val="Heading4"/>
        <w:rPr>
          <w:rFonts w:ascii="Corbel" w:hAnsi="Corbel"/>
          <w:b/>
          <w:bCs/>
          <w:i w:val="0"/>
          <w:iCs w:val="0"/>
          <w:color w:val="auto"/>
          <w:sz w:val="24"/>
          <w:szCs w:val="24"/>
        </w:rPr>
      </w:pPr>
    </w:p>
    <w:p w14:paraId="72B92C54" w14:textId="114B5608" w:rsidR="00677274" w:rsidRPr="00DF1839" w:rsidRDefault="00677274" w:rsidP="00DF1839">
      <w:pPr>
        <w:pStyle w:val="Heading4"/>
        <w:rPr>
          <w:rFonts w:ascii="Corbel" w:hAnsi="Corbel"/>
          <w:b/>
          <w:bCs/>
          <w:i w:val="0"/>
          <w:iCs w:val="0"/>
          <w:color w:val="auto"/>
          <w:sz w:val="24"/>
          <w:szCs w:val="24"/>
        </w:rPr>
      </w:pPr>
      <w:r w:rsidRPr="00DF1839">
        <w:rPr>
          <w:rFonts w:ascii="Corbel" w:hAnsi="Corbel"/>
          <w:b/>
          <w:bCs/>
          <w:i w:val="0"/>
          <w:iCs w:val="0"/>
          <w:color w:val="auto"/>
          <w:sz w:val="24"/>
          <w:szCs w:val="24"/>
        </w:rPr>
        <w:t>Nationality</w:t>
      </w:r>
      <w:r w:rsidR="008C1BD2">
        <w:rPr>
          <w:rFonts w:ascii="Corbel" w:hAnsi="Corbel"/>
          <w:b/>
          <w:bCs/>
          <w:i w:val="0"/>
          <w:iCs w:val="0"/>
          <w:color w:val="auto"/>
          <w:sz w:val="24"/>
          <w:szCs w:val="24"/>
        </w:rPr>
        <w:t>.</w:t>
      </w:r>
    </w:p>
    <w:p w14:paraId="78147042" w14:textId="365BD913" w:rsidR="00902C88" w:rsidRPr="00DC1A2F" w:rsidRDefault="00902C88" w:rsidP="00F56C3A">
      <w:pPr>
        <w:pStyle w:val="NormalWeb"/>
        <w:numPr>
          <w:ilvl w:val="0"/>
          <w:numId w:val="21"/>
        </w:numPr>
        <w:spacing w:line="300" w:lineRule="atLeast"/>
        <w:ind w:left="426" w:hanging="426"/>
        <w:rPr>
          <w:rFonts w:ascii="Corbel" w:hAnsi="Corbel" w:cs="Segoe UI"/>
        </w:rPr>
      </w:pPr>
      <w:r w:rsidRPr="785BAB83">
        <w:rPr>
          <w:rFonts w:ascii="Corbel" w:hAnsi="Corbel" w:cs="Segoe UI"/>
        </w:rPr>
        <w:t>International representation shows a slow but steady upward trend from 24.9% to 25.8%. Overall, the balance between the two groups has remained relatively consistent over the five</w:t>
      </w:r>
      <w:r w:rsidR="641C256D" w:rsidRPr="785BAB83">
        <w:rPr>
          <w:rFonts w:ascii="Corbel" w:hAnsi="Corbel" w:cs="Segoe UI"/>
        </w:rPr>
        <w:t xml:space="preserve"> </w:t>
      </w:r>
      <w:r w:rsidRPr="785BAB83">
        <w:rPr>
          <w:rFonts w:ascii="Corbel" w:hAnsi="Corbel" w:cs="Segoe UI"/>
        </w:rPr>
        <w:t>year period.</w:t>
      </w:r>
    </w:p>
    <w:p w14:paraId="52876C59" w14:textId="77777777" w:rsidR="00677274" w:rsidRPr="00236D19" w:rsidRDefault="00677274" w:rsidP="00677274">
      <w:pPr>
        <w:spacing w:after="0" w:line="240" w:lineRule="auto"/>
        <w:rPr>
          <w:rFonts w:ascii="Corbel" w:eastAsia="Calibri" w:hAnsi="Corbel" w:cs="Arial"/>
          <w:sz w:val="24"/>
          <w:szCs w:val="24"/>
        </w:rPr>
      </w:pPr>
    </w:p>
    <w:p w14:paraId="7A363BC1" w14:textId="1A796059" w:rsidR="00687723" w:rsidRPr="00687723" w:rsidRDefault="00687723" w:rsidP="00687723">
      <w:pPr>
        <w:spacing w:after="0" w:line="240" w:lineRule="auto"/>
        <w:contextualSpacing/>
        <w:rPr>
          <w:rFonts w:ascii="Corbel" w:eastAsia="Calibri" w:hAnsi="Corbel" w:cs="Arial"/>
          <w:b/>
          <w:bCs/>
          <w:sz w:val="24"/>
          <w:szCs w:val="24"/>
        </w:rPr>
      </w:pPr>
      <w:r w:rsidRPr="00687723">
        <w:rPr>
          <w:rFonts w:ascii="Corbel" w:eastAsia="Calibri" w:hAnsi="Corbel" w:cs="Arial"/>
          <w:b/>
          <w:bCs/>
          <w:noProof/>
          <w:sz w:val="24"/>
          <w:szCs w:val="24"/>
        </w:rPr>
        <w:drawing>
          <wp:inline distT="0" distB="0" distL="0" distR="0" wp14:anchorId="0DF13977" wp14:editId="3945BFDF">
            <wp:extent cx="4591050" cy="2628900"/>
            <wp:effectExtent l="0" t="0" r="0" b="0"/>
            <wp:docPr id="1308460933" name="Picture 56"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60933" name="Picture 56" descr="A graph with numbers and a bar chart&#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1050" cy="2628900"/>
                    </a:xfrm>
                    <a:prstGeom prst="rect">
                      <a:avLst/>
                    </a:prstGeom>
                    <a:noFill/>
                    <a:ln>
                      <a:noFill/>
                    </a:ln>
                  </pic:spPr>
                </pic:pic>
              </a:graphicData>
            </a:graphic>
          </wp:inline>
        </w:drawing>
      </w:r>
    </w:p>
    <w:p w14:paraId="3054771D" w14:textId="42A1D4A6" w:rsidR="00677274" w:rsidRPr="00236D19" w:rsidRDefault="00677274" w:rsidP="00677274">
      <w:pPr>
        <w:spacing w:after="0" w:line="240" w:lineRule="auto"/>
        <w:contextualSpacing/>
        <w:rPr>
          <w:rFonts w:ascii="Corbel" w:eastAsia="Calibri" w:hAnsi="Corbel" w:cs="Arial"/>
          <w:b/>
          <w:bCs/>
          <w:sz w:val="24"/>
          <w:szCs w:val="24"/>
        </w:rPr>
      </w:pPr>
    </w:p>
    <w:p w14:paraId="336A52C7" w14:textId="4863C1D5" w:rsidR="00677274" w:rsidRPr="00236D19" w:rsidRDefault="00677274" w:rsidP="00677274">
      <w:pPr>
        <w:spacing w:after="0" w:line="240" w:lineRule="auto"/>
        <w:contextualSpacing/>
        <w:rPr>
          <w:rFonts w:ascii="Corbel" w:eastAsia="Calibri" w:hAnsi="Corbel" w:cs="Arial"/>
          <w:b/>
          <w:bCs/>
          <w:sz w:val="24"/>
          <w:szCs w:val="24"/>
        </w:rPr>
      </w:pPr>
    </w:p>
    <w:p w14:paraId="1001267F" w14:textId="305DF5C1" w:rsidR="00677274" w:rsidRPr="004A2474" w:rsidRDefault="00677274" w:rsidP="004A2474">
      <w:pPr>
        <w:pStyle w:val="Heading4"/>
        <w:rPr>
          <w:rFonts w:ascii="Corbel" w:hAnsi="Corbel"/>
          <w:b/>
          <w:bCs/>
          <w:i w:val="0"/>
          <w:iCs w:val="0"/>
          <w:color w:val="auto"/>
          <w:sz w:val="24"/>
          <w:szCs w:val="24"/>
        </w:rPr>
      </w:pPr>
      <w:r w:rsidRPr="004A2474">
        <w:rPr>
          <w:rFonts w:ascii="Corbel" w:hAnsi="Corbel"/>
          <w:b/>
          <w:bCs/>
          <w:i w:val="0"/>
          <w:iCs w:val="0"/>
          <w:color w:val="auto"/>
          <w:sz w:val="24"/>
          <w:szCs w:val="24"/>
        </w:rPr>
        <w:t>Disability</w:t>
      </w:r>
      <w:r w:rsidR="008C1BD2">
        <w:rPr>
          <w:rFonts w:ascii="Corbel" w:hAnsi="Corbel"/>
          <w:b/>
          <w:bCs/>
          <w:i w:val="0"/>
          <w:iCs w:val="0"/>
          <w:color w:val="auto"/>
          <w:sz w:val="24"/>
          <w:szCs w:val="24"/>
        </w:rPr>
        <w:t>.</w:t>
      </w:r>
    </w:p>
    <w:p w14:paraId="172E9215" w14:textId="77777777" w:rsidR="00677274" w:rsidRPr="00236D19" w:rsidRDefault="00677274" w:rsidP="00677274">
      <w:pPr>
        <w:spacing w:after="0" w:line="240" w:lineRule="auto"/>
        <w:ind w:left="426"/>
        <w:contextualSpacing/>
        <w:rPr>
          <w:rFonts w:ascii="Corbel" w:eastAsia="Calibri" w:hAnsi="Corbel" w:cs="Arial"/>
          <w:sz w:val="24"/>
          <w:szCs w:val="24"/>
        </w:rPr>
      </w:pPr>
    </w:p>
    <w:p w14:paraId="596BB598" w14:textId="3CE73F4E" w:rsidR="00161F61" w:rsidRPr="006118D2" w:rsidRDefault="00161F61" w:rsidP="00F56C3A">
      <w:pPr>
        <w:pStyle w:val="ListParagraph"/>
        <w:numPr>
          <w:ilvl w:val="0"/>
          <w:numId w:val="22"/>
        </w:numPr>
        <w:ind w:left="426" w:hanging="426"/>
        <w:rPr>
          <w:rFonts w:eastAsia="Calibri" w:cs="Arial"/>
          <w:sz w:val="24"/>
          <w:szCs w:val="24"/>
        </w:rPr>
      </w:pPr>
      <w:r w:rsidRPr="006118D2">
        <w:rPr>
          <w:rFonts w:eastAsia="Calibri" w:cs="Arial"/>
          <w:sz w:val="24"/>
          <w:szCs w:val="24"/>
        </w:rPr>
        <w:t>The proportion of colleagues declaring a disability has continued to rise, increasing from 4.6% in 2021 to 6.2% in 2025</w:t>
      </w:r>
      <w:r w:rsidR="000632BA" w:rsidRPr="006118D2">
        <w:rPr>
          <w:rFonts w:eastAsia="Calibri" w:cs="Arial"/>
          <w:sz w:val="24"/>
          <w:szCs w:val="24"/>
        </w:rPr>
        <w:t xml:space="preserve">. </w:t>
      </w:r>
      <w:r w:rsidRPr="006118D2">
        <w:rPr>
          <w:rFonts w:eastAsia="Calibri" w:cs="Arial"/>
          <w:sz w:val="24"/>
          <w:szCs w:val="24"/>
        </w:rPr>
        <w:t>This represents the highest level in the five</w:t>
      </w:r>
      <w:r w:rsidR="185D2510" w:rsidRPr="006118D2">
        <w:rPr>
          <w:rFonts w:eastAsia="Calibri" w:cs="Arial"/>
          <w:sz w:val="24"/>
          <w:szCs w:val="24"/>
        </w:rPr>
        <w:t xml:space="preserve"> </w:t>
      </w:r>
      <w:r w:rsidRPr="006118D2">
        <w:rPr>
          <w:rFonts w:eastAsia="Calibri" w:cs="Arial"/>
          <w:sz w:val="24"/>
          <w:szCs w:val="24"/>
        </w:rPr>
        <w:t xml:space="preserve">year period and follows the uplift seen in 2024. Over the same timeframe, the proportion of colleagues identifying as not disabled has gradually declined, while the nonreporting rate has remained relatively low and broadly stable, fluctuating between 1.5% and 2%. Although the upward trend in disability declaration is encouraging, the overall figure remains significantly below </w:t>
      </w:r>
      <w:r w:rsidR="000632BA" w:rsidRPr="006118D2">
        <w:rPr>
          <w:rFonts w:eastAsia="Calibri" w:cs="Arial"/>
          <w:sz w:val="24"/>
          <w:szCs w:val="24"/>
        </w:rPr>
        <w:t>the S10 s</w:t>
      </w:r>
      <w:r w:rsidRPr="006118D2">
        <w:rPr>
          <w:rFonts w:eastAsia="Calibri" w:cs="Arial"/>
          <w:sz w:val="24"/>
          <w:szCs w:val="24"/>
        </w:rPr>
        <w:t>ector benchmark</w:t>
      </w:r>
      <w:r w:rsidR="000632BA" w:rsidRPr="006118D2">
        <w:rPr>
          <w:rFonts w:eastAsia="Calibri" w:cs="Arial"/>
          <w:sz w:val="24"/>
          <w:szCs w:val="24"/>
        </w:rPr>
        <w:t xml:space="preserve"> (10%)</w:t>
      </w:r>
      <w:r w:rsidRPr="006118D2">
        <w:rPr>
          <w:rFonts w:eastAsia="Calibri" w:cs="Arial"/>
          <w:sz w:val="24"/>
          <w:szCs w:val="24"/>
        </w:rPr>
        <w:t>, indicating that underreporting and broader structural or cultural barriers to disclosure may still persist.</w:t>
      </w:r>
    </w:p>
    <w:p w14:paraId="12D0ADA4" w14:textId="77777777" w:rsidR="00942208" w:rsidRPr="00236D19" w:rsidRDefault="00942208" w:rsidP="008804A8">
      <w:pPr>
        <w:spacing w:after="0" w:line="240" w:lineRule="auto"/>
        <w:rPr>
          <w:rFonts w:ascii="Corbel" w:eastAsia="Calibri" w:hAnsi="Corbel" w:cs="Arial"/>
          <w:sz w:val="24"/>
          <w:szCs w:val="24"/>
        </w:rPr>
      </w:pPr>
    </w:p>
    <w:p w14:paraId="55C8A951" w14:textId="64341F28" w:rsidR="008804A8" w:rsidRDefault="008804A8" w:rsidP="008804A8">
      <w:pPr>
        <w:spacing w:after="0" w:line="240" w:lineRule="auto"/>
        <w:rPr>
          <w:rFonts w:ascii="Corbel" w:hAnsi="Corbel"/>
          <w:noProof/>
          <w:sz w:val="24"/>
          <w:szCs w:val="24"/>
        </w:rPr>
      </w:pPr>
    </w:p>
    <w:p w14:paraId="799790F8" w14:textId="79634C18" w:rsidR="002806D6" w:rsidRPr="002806D6" w:rsidRDefault="008119FC" w:rsidP="002806D6">
      <w:pPr>
        <w:spacing w:after="0" w:line="240" w:lineRule="auto"/>
        <w:rPr>
          <w:rFonts w:ascii="Times New Roman" w:eastAsia="Times New Roman" w:hAnsi="Times New Roman" w:cs="Times New Roman"/>
          <w:sz w:val="24"/>
          <w:szCs w:val="24"/>
          <w:lang w:eastAsia="en-GB"/>
        </w:rPr>
      </w:pPr>
      <w:r w:rsidRPr="008119FC">
        <w:rPr>
          <w:rFonts w:ascii="Times New Roman" w:eastAsia="Times New Roman" w:hAnsi="Times New Roman" w:cs="Times New Roman"/>
          <w:sz w:val="24"/>
          <w:szCs w:val="24"/>
          <w:lang w:eastAsia="en-GB"/>
        </w:rPr>
        <w:lastRenderedPageBreak/>
        <w:t xml:space="preserve"> </w:t>
      </w:r>
      <w:r w:rsidR="002806D6" w:rsidRPr="002806D6">
        <w:rPr>
          <w:rFonts w:ascii="Times New Roman" w:eastAsia="Times New Roman" w:hAnsi="Times New Roman" w:cs="Times New Roman"/>
          <w:noProof/>
          <w:sz w:val="24"/>
          <w:szCs w:val="24"/>
          <w:lang w:eastAsia="en-GB"/>
        </w:rPr>
        <w:drawing>
          <wp:inline distT="0" distB="0" distL="0" distR="0" wp14:anchorId="0448D81D" wp14:editId="50778F85">
            <wp:extent cx="4495344" cy="2584823"/>
            <wp:effectExtent l="0" t="0" r="635" b="6350"/>
            <wp:docPr id="57987654" name="Picture 59" descr="A graph with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7654" name="Picture 59" descr="A graph with numbers and a number of people&#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97610" cy="2586126"/>
                    </a:xfrm>
                    <a:prstGeom prst="rect">
                      <a:avLst/>
                    </a:prstGeom>
                    <a:noFill/>
                    <a:ln>
                      <a:noFill/>
                    </a:ln>
                  </pic:spPr>
                </pic:pic>
              </a:graphicData>
            </a:graphic>
          </wp:inline>
        </w:drawing>
      </w:r>
    </w:p>
    <w:p w14:paraId="5FF0F24C" w14:textId="46A18263" w:rsidR="008119FC" w:rsidRPr="008119FC" w:rsidRDefault="008119FC" w:rsidP="008119FC">
      <w:pPr>
        <w:spacing w:after="0" w:line="240" w:lineRule="auto"/>
        <w:rPr>
          <w:rFonts w:ascii="Times New Roman" w:eastAsia="Times New Roman" w:hAnsi="Times New Roman" w:cs="Times New Roman"/>
          <w:noProof/>
          <w:sz w:val="24"/>
          <w:szCs w:val="24"/>
          <w:lang w:eastAsia="en-GB"/>
        </w:rPr>
      </w:pPr>
    </w:p>
    <w:p w14:paraId="45C94631" w14:textId="398C498B" w:rsidR="00244359" w:rsidRPr="00244359" w:rsidRDefault="00244359" w:rsidP="00244359">
      <w:pPr>
        <w:spacing w:after="0" w:line="240" w:lineRule="auto"/>
        <w:rPr>
          <w:rFonts w:ascii="Times New Roman" w:eastAsia="Times New Roman" w:hAnsi="Times New Roman" w:cs="Times New Roman"/>
          <w:sz w:val="24"/>
          <w:szCs w:val="24"/>
          <w:lang w:eastAsia="en-GB"/>
        </w:rPr>
      </w:pPr>
    </w:p>
    <w:p w14:paraId="65540CA9" w14:textId="5FC8EDD3" w:rsidR="00F267B4" w:rsidRDefault="00627B25" w:rsidP="00F56C3A">
      <w:pPr>
        <w:numPr>
          <w:ilvl w:val="0"/>
          <w:numId w:val="23"/>
        </w:numPr>
        <w:spacing w:after="0" w:line="240" w:lineRule="auto"/>
        <w:ind w:left="426"/>
        <w:contextualSpacing/>
        <w:rPr>
          <w:rFonts w:ascii="Corbel" w:eastAsia="Calibri" w:hAnsi="Corbel" w:cs="Arial"/>
          <w:sz w:val="24"/>
          <w:szCs w:val="24"/>
        </w:rPr>
      </w:pPr>
      <w:r w:rsidRPr="785BAB83">
        <w:rPr>
          <w:rFonts w:ascii="Corbel" w:eastAsia="Calibri" w:hAnsi="Corbel" w:cs="Arial"/>
          <w:sz w:val="24"/>
          <w:szCs w:val="24"/>
        </w:rPr>
        <w:t xml:space="preserve">We see an </w:t>
      </w:r>
      <w:r w:rsidR="00FC5F6A" w:rsidRPr="785BAB83">
        <w:rPr>
          <w:rFonts w:ascii="Corbel" w:eastAsia="Calibri" w:hAnsi="Corbel" w:cs="Arial"/>
          <w:sz w:val="24"/>
          <w:szCs w:val="24"/>
        </w:rPr>
        <w:t>increase in disabled academic staff from</w:t>
      </w:r>
      <w:r w:rsidRPr="785BAB83">
        <w:rPr>
          <w:rFonts w:ascii="Corbel" w:eastAsia="Calibri" w:hAnsi="Corbel" w:cs="Arial"/>
          <w:sz w:val="24"/>
          <w:szCs w:val="24"/>
        </w:rPr>
        <w:t xml:space="preserve"> 4.4% in 2024 </w:t>
      </w:r>
      <w:r w:rsidR="00A61E11" w:rsidRPr="785BAB83">
        <w:rPr>
          <w:rFonts w:ascii="Corbel" w:eastAsia="Calibri" w:hAnsi="Corbel" w:cs="Arial"/>
          <w:sz w:val="24"/>
          <w:szCs w:val="24"/>
        </w:rPr>
        <w:t>to</w:t>
      </w:r>
      <w:r w:rsidRPr="785BAB83">
        <w:rPr>
          <w:rFonts w:ascii="Corbel" w:eastAsia="Calibri" w:hAnsi="Corbel" w:cs="Arial"/>
          <w:sz w:val="24"/>
          <w:szCs w:val="24"/>
        </w:rPr>
        <w:t xml:space="preserve"> 5.4% in 2025</w:t>
      </w:r>
      <w:r w:rsidR="004A27E9" w:rsidRPr="785BAB83">
        <w:rPr>
          <w:rFonts w:ascii="Corbel" w:eastAsia="Calibri" w:hAnsi="Corbel" w:cs="Arial"/>
          <w:sz w:val="24"/>
          <w:szCs w:val="24"/>
        </w:rPr>
        <w:t xml:space="preserve"> (8% for S10)</w:t>
      </w:r>
      <w:r w:rsidR="00C16AFD" w:rsidRPr="785BAB83">
        <w:rPr>
          <w:rFonts w:ascii="Corbel" w:eastAsia="Calibri" w:hAnsi="Corbel" w:cs="Arial"/>
          <w:sz w:val="24"/>
          <w:szCs w:val="24"/>
        </w:rPr>
        <w:t>, with non</w:t>
      </w:r>
      <w:r w:rsidR="004A27E9" w:rsidRPr="785BAB83">
        <w:rPr>
          <w:rFonts w:ascii="Corbel" w:eastAsia="Calibri" w:hAnsi="Corbel" w:cs="Arial"/>
          <w:sz w:val="24"/>
          <w:szCs w:val="24"/>
        </w:rPr>
        <w:t>-</w:t>
      </w:r>
      <w:r w:rsidR="00C16AFD" w:rsidRPr="785BAB83">
        <w:rPr>
          <w:rFonts w:ascii="Corbel" w:eastAsia="Calibri" w:hAnsi="Corbel" w:cs="Arial"/>
          <w:sz w:val="24"/>
          <w:szCs w:val="24"/>
        </w:rPr>
        <w:t xml:space="preserve">disclosure remaining relatively steady (2.5% in 2025). For Professional </w:t>
      </w:r>
      <w:r w:rsidR="582248C8" w:rsidRPr="785BAB83">
        <w:rPr>
          <w:rFonts w:ascii="Corbel" w:eastAsia="Calibri" w:hAnsi="Corbel" w:cs="Arial"/>
          <w:sz w:val="24"/>
          <w:szCs w:val="24"/>
        </w:rPr>
        <w:t>S</w:t>
      </w:r>
      <w:r w:rsidR="00C16AFD" w:rsidRPr="785BAB83">
        <w:rPr>
          <w:rFonts w:ascii="Corbel" w:eastAsia="Calibri" w:hAnsi="Corbel" w:cs="Arial"/>
          <w:sz w:val="24"/>
          <w:szCs w:val="24"/>
        </w:rPr>
        <w:t xml:space="preserve">ervices, </w:t>
      </w:r>
      <w:r w:rsidR="00443CA1" w:rsidRPr="785BAB83">
        <w:rPr>
          <w:rFonts w:ascii="Corbel" w:eastAsia="Calibri" w:hAnsi="Corbel" w:cs="Arial"/>
          <w:sz w:val="24"/>
          <w:szCs w:val="24"/>
        </w:rPr>
        <w:t>we also see an increase from 6.1% in 2024 to 7.10% in 2025</w:t>
      </w:r>
      <w:r w:rsidR="0033113B" w:rsidRPr="785BAB83">
        <w:rPr>
          <w:rFonts w:ascii="Corbel" w:eastAsia="Calibri" w:hAnsi="Corbel" w:cs="Arial"/>
          <w:sz w:val="24"/>
          <w:szCs w:val="24"/>
        </w:rPr>
        <w:t xml:space="preserve"> (S10 is 11%)</w:t>
      </w:r>
      <w:r w:rsidR="00AC761E" w:rsidRPr="785BAB83">
        <w:rPr>
          <w:rFonts w:ascii="Corbel" w:eastAsia="Calibri" w:hAnsi="Corbel" w:cs="Arial"/>
          <w:sz w:val="24"/>
          <w:szCs w:val="24"/>
        </w:rPr>
        <w:t>, with a slight increase in non</w:t>
      </w:r>
      <w:r w:rsidR="003C67BE" w:rsidRPr="785BAB83">
        <w:rPr>
          <w:rFonts w:ascii="Corbel" w:eastAsia="Calibri" w:hAnsi="Corbel" w:cs="Arial"/>
          <w:sz w:val="24"/>
          <w:szCs w:val="24"/>
        </w:rPr>
        <w:t>-</w:t>
      </w:r>
      <w:r w:rsidR="00AC761E" w:rsidRPr="785BAB83">
        <w:rPr>
          <w:rFonts w:ascii="Corbel" w:eastAsia="Calibri" w:hAnsi="Corbel" w:cs="Arial"/>
          <w:sz w:val="24"/>
          <w:szCs w:val="24"/>
        </w:rPr>
        <w:t xml:space="preserve">disclosure (1.1% to 1.4%). </w:t>
      </w:r>
    </w:p>
    <w:p w14:paraId="315EAD1D" w14:textId="77777777" w:rsidR="00AC761E" w:rsidRPr="00AC761E" w:rsidRDefault="00AC761E" w:rsidP="00DC1A2F">
      <w:pPr>
        <w:spacing w:after="0" w:line="240" w:lineRule="auto"/>
        <w:ind w:left="426"/>
        <w:contextualSpacing/>
        <w:rPr>
          <w:rFonts w:ascii="Corbel" w:eastAsia="Calibri" w:hAnsi="Corbel" w:cs="Arial"/>
          <w:sz w:val="24"/>
          <w:szCs w:val="24"/>
        </w:rPr>
      </w:pPr>
    </w:p>
    <w:p w14:paraId="11E2D719" w14:textId="77777777" w:rsidR="009F5AC2" w:rsidRPr="009F5AC2" w:rsidRDefault="00F267B4" w:rsidP="00F56C3A">
      <w:pPr>
        <w:numPr>
          <w:ilvl w:val="0"/>
          <w:numId w:val="24"/>
        </w:numPr>
        <w:spacing w:after="0" w:line="240" w:lineRule="auto"/>
        <w:ind w:left="426" w:hanging="426"/>
        <w:contextualSpacing/>
        <w:rPr>
          <w:rFonts w:ascii="Corbel" w:eastAsia="Calibri" w:hAnsi="Corbel" w:cs="Arial"/>
          <w:sz w:val="24"/>
          <w:szCs w:val="24"/>
        </w:rPr>
      </w:pPr>
      <w:r w:rsidRPr="009F5AC2">
        <w:rPr>
          <w:rFonts w:ascii="Corbel" w:eastAsia="Calibri" w:hAnsi="Corbel" w:cs="Arial"/>
          <w:sz w:val="24"/>
          <w:szCs w:val="24"/>
        </w:rPr>
        <w:t xml:space="preserve">As in </w:t>
      </w:r>
      <w:r w:rsidR="00BB393E" w:rsidRPr="009F5AC2">
        <w:rPr>
          <w:rFonts w:ascii="Corbel" w:eastAsia="Calibri" w:hAnsi="Corbel" w:cs="Arial"/>
          <w:sz w:val="24"/>
          <w:szCs w:val="24"/>
        </w:rPr>
        <w:t xml:space="preserve">other years, </w:t>
      </w:r>
      <w:r w:rsidRPr="009F5AC2">
        <w:rPr>
          <w:rFonts w:ascii="Corbel" w:eastAsia="Calibri" w:hAnsi="Corbel" w:cs="Arial"/>
          <w:sz w:val="24"/>
          <w:szCs w:val="24"/>
        </w:rPr>
        <w:t>"Long-standing illness/health condition" remains the most commonly declared condition, increasing from 1.4% in 2023 to 2.0% in 2024</w:t>
      </w:r>
      <w:r w:rsidR="001D25D8" w:rsidRPr="009F5AC2">
        <w:rPr>
          <w:rFonts w:ascii="Corbel" w:eastAsia="Calibri" w:hAnsi="Corbel" w:cs="Arial"/>
          <w:sz w:val="24"/>
          <w:szCs w:val="24"/>
        </w:rPr>
        <w:t xml:space="preserve"> and remaining steady at</w:t>
      </w:r>
      <w:r w:rsidR="00884A1B" w:rsidRPr="009F5AC2">
        <w:rPr>
          <w:rFonts w:ascii="Corbel" w:eastAsia="Calibri" w:hAnsi="Corbel" w:cs="Arial"/>
          <w:sz w:val="24"/>
          <w:szCs w:val="24"/>
        </w:rPr>
        <w:t xml:space="preserve"> 2</w:t>
      </w:r>
      <w:r w:rsidR="003C67BE">
        <w:rPr>
          <w:rFonts w:ascii="Corbel" w:eastAsia="Calibri" w:hAnsi="Corbel" w:cs="Arial"/>
          <w:sz w:val="24"/>
          <w:szCs w:val="24"/>
        </w:rPr>
        <w:t>.0</w:t>
      </w:r>
      <w:r w:rsidR="00884A1B" w:rsidRPr="009F5AC2">
        <w:rPr>
          <w:rFonts w:ascii="Corbel" w:eastAsia="Calibri" w:hAnsi="Corbel" w:cs="Arial"/>
          <w:sz w:val="24"/>
          <w:szCs w:val="24"/>
        </w:rPr>
        <w:t xml:space="preserve">% in 2025. </w:t>
      </w:r>
      <w:r w:rsidRPr="009F5AC2">
        <w:rPr>
          <w:rFonts w:ascii="Corbel" w:eastAsia="Calibri" w:hAnsi="Corbel" w:cs="Arial"/>
          <w:sz w:val="24"/>
          <w:szCs w:val="24"/>
        </w:rPr>
        <w:t>This is followed by learning differences (0.9%</w:t>
      </w:r>
      <w:r w:rsidR="00884A1B" w:rsidRPr="009F5AC2">
        <w:rPr>
          <w:rFonts w:ascii="Corbel" w:eastAsia="Calibri" w:hAnsi="Corbel" w:cs="Arial"/>
          <w:sz w:val="24"/>
          <w:szCs w:val="24"/>
        </w:rPr>
        <w:t xml:space="preserve"> in 20</w:t>
      </w:r>
      <w:r w:rsidR="007E3E3C" w:rsidRPr="009F5AC2">
        <w:rPr>
          <w:rFonts w:ascii="Corbel" w:eastAsia="Calibri" w:hAnsi="Corbel" w:cs="Arial"/>
          <w:sz w:val="24"/>
          <w:szCs w:val="24"/>
        </w:rPr>
        <w:t>24</w:t>
      </w:r>
      <w:r w:rsidR="00884A1B" w:rsidRPr="009F5AC2">
        <w:rPr>
          <w:rFonts w:ascii="Corbel" w:eastAsia="Calibri" w:hAnsi="Corbel" w:cs="Arial"/>
          <w:sz w:val="24"/>
          <w:szCs w:val="24"/>
        </w:rPr>
        <w:t>,</w:t>
      </w:r>
      <w:r w:rsidR="007E3E3C" w:rsidRPr="009F5AC2">
        <w:rPr>
          <w:rFonts w:ascii="Corbel" w:eastAsia="Calibri" w:hAnsi="Corbel" w:cs="Arial"/>
          <w:sz w:val="24"/>
          <w:szCs w:val="24"/>
        </w:rPr>
        <w:t xml:space="preserve"> very slight rise to </w:t>
      </w:r>
      <w:r w:rsidR="00884A1B" w:rsidRPr="009F5AC2">
        <w:rPr>
          <w:rFonts w:ascii="Corbel" w:eastAsia="Calibri" w:hAnsi="Corbel" w:cs="Arial"/>
          <w:sz w:val="24"/>
          <w:szCs w:val="24"/>
        </w:rPr>
        <w:t>1.02% in 2025</w:t>
      </w:r>
      <w:r w:rsidRPr="009F5AC2">
        <w:rPr>
          <w:rFonts w:ascii="Corbel" w:eastAsia="Calibri" w:hAnsi="Corbel" w:cs="Arial"/>
          <w:sz w:val="24"/>
          <w:szCs w:val="24"/>
        </w:rPr>
        <w:t>) and mental health conditions (0.7%</w:t>
      </w:r>
      <w:r w:rsidR="007E3E3C" w:rsidRPr="009F5AC2">
        <w:rPr>
          <w:rFonts w:ascii="Corbel" w:eastAsia="Calibri" w:hAnsi="Corbel" w:cs="Arial"/>
          <w:sz w:val="24"/>
          <w:szCs w:val="24"/>
        </w:rPr>
        <w:t>, rising to</w:t>
      </w:r>
      <w:r w:rsidR="00C25FA6" w:rsidRPr="009F5AC2">
        <w:rPr>
          <w:rFonts w:ascii="Corbel" w:eastAsia="Calibri" w:hAnsi="Corbel" w:cs="Arial"/>
          <w:sz w:val="24"/>
          <w:szCs w:val="24"/>
        </w:rPr>
        <w:t xml:space="preserve"> 0.9%</w:t>
      </w:r>
      <w:r w:rsidRPr="009F5AC2">
        <w:rPr>
          <w:rFonts w:ascii="Corbel" w:eastAsia="Calibri" w:hAnsi="Corbel" w:cs="Arial"/>
          <w:sz w:val="24"/>
          <w:szCs w:val="24"/>
        </w:rPr>
        <w:t>)</w:t>
      </w:r>
      <w:r w:rsidR="009F5AC2">
        <w:rPr>
          <w:rFonts w:ascii="Corbel" w:eastAsia="Calibri" w:hAnsi="Corbel" w:cs="Arial"/>
          <w:sz w:val="24"/>
          <w:szCs w:val="24"/>
        </w:rPr>
        <w:t>.</w:t>
      </w:r>
    </w:p>
    <w:p w14:paraId="466299EC" w14:textId="77777777" w:rsidR="009F5AC2" w:rsidRDefault="009F5AC2" w:rsidP="00DC1A2F">
      <w:pPr>
        <w:pStyle w:val="ListParagraph"/>
        <w:numPr>
          <w:ilvl w:val="0"/>
          <w:numId w:val="0"/>
        </w:numPr>
        <w:ind w:left="9433"/>
        <w:rPr>
          <w:sz w:val="24"/>
          <w:szCs w:val="24"/>
        </w:rPr>
      </w:pPr>
    </w:p>
    <w:p w14:paraId="240A1F87" w14:textId="42715BFD" w:rsidR="00507B11" w:rsidRPr="00DC1A2F" w:rsidRDefault="00507B11" w:rsidP="00F56C3A">
      <w:pPr>
        <w:numPr>
          <w:ilvl w:val="0"/>
          <w:numId w:val="25"/>
        </w:numPr>
        <w:spacing w:after="0" w:line="240" w:lineRule="auto"/>
        <w:ind w:left="426" w:hanging="426"/>
        <w:contextualSpacing/>
        <w:rPr>
          <w:rFonts w:ascii="Corbel" w:eastAsia="Calibri" w:hAnsi="Corbel" w:cs="Arial"/>
          <w:sz w:val="24"/>
          <w:szCs w:val="24"/>
        </w:rPr>
      </w:pPr>
      <w:r w:rsidRPr="00DC1A2F">
        <w:rPr>
          <w:rFonts w:ascii="Corbel" w:hAnsi="Corbel"/>
          <w:sz w:val="24"/>
          <w:szCs w:val="24"/>
        </w:rPr>
        <w:t>Figure 8 shows changes in the representation of disabled colleagues across four aggregated grade groups, used due to small cohort sizes. As in previous years, the highest proportion of disabled colleagues is found at grades 2, 3 and 4, rising steadily from 8.5% in 2023 to 9.9% in 2025; however, with only 101 colleagues in this group, the numbers remain small and should be interpreted cautiously. Representation increases are also evident at grades 5 and 6 (from 3.5% to 5.1%) and at grades 7 and 8, which show the most marked growth, rising from 5.1% to 7.6% over the same period. In contrast, grades 9, 10 and Professors continue to show the lowest levels of disability representation, remaining broadly stable at around 4.2–4.5%. While the upward trend across most grade groups is encouraging, the persistent gap at senior levels indicates that progression and retention of disabled colleagues into higher</w:t>
      </w:r>
      <w:r w:rsidRPr="00B306AB">
        <w:rPr>
          <w:rFonts w:ascii="Cambria Math" w:hAnsi="Cambria Math" w:cs="Cambria Math"/>
          <w:sz w:val="24"/>
          <w:szCs w:val="24"/>
        </w:rPr>
        <w:t>‑</w:t>
      </w:r>
      <w:r w:rsidRPr="00DC1A2F">
        <w:rPr>
          <w:rFonts w:ascii="Corbel" w:hAnsi="Corbel"/>
          <w:sz w:val="24"/>
          <w:szCs w:val="24"/>
        </w:rPr>
        <w:t>grade roles remains a key structural challenge.</w:t>
      </w:r>
    </w:p>
    <w:p w14:paraId="58483AE7" w14:textId="77777777" w:rsidR="00E24FF1" w:rsidRDefault="00E24FF1" w:rsidP="00B22F1A">
      <w:pPr>
        <w:pStyle w:val="ListParagraph"/>
        <w:numPr>
          <w:ilvl w:val="0"/>
          <w:numId w:val="0"/>
        </w:numPr>
        <w:ind w:left="360"/>
        <w:rPr>
          <w:rFonts w:eastAsia="Calibri" w:cs="Arial"/>
          <w:sz w:val="24"/>
          <w:szCs w:val="24"/>
        </w:rPr>
      </w:pPr>
    </w:p>
    <w:p w14:paraId="32BA7777" w14:textId="77777777" w:rsidR="00E24FF1" w:rsidRDefault="00E24FF1" w:rsidP="00B22F1A">
      <w:pPr>
        <w:pStyle w:val="ListParagraph"/>
        <w:numPr>
          <w:ilvl w:val="0"/>
          <w:numId w:val="0"/>
        </w:numPr>
        <w:ind w:left="360"/>
        <w:rPr>
          <w:rFonts w:eastAsia="Calibri" w:cs="Arial"/>
          <w:sz w:val="24"/>
          <w:szCs w:val="24"/>
        </w:rPr>
      </w:pPr>
    </w:p>
    <w:p w14:paraId="1B8BBF73" w14:textId="77777777" w:rsidR="00E24FF1" w:rsidRDefault="00E24FF1" w:rsidP="00B22F1A">
      <w:pPr>
        <w:pStyle w:val="ListParagraph"/>
        <w:numPr>
          <w:ilvl w:val="0"/>
          <w:numId w:val="0"/>
        </w:numPr>
        <w:ind w:left="360"/>
        <w:rPr>
          <w:rFonts w:eastAsia="Calibri" w:cs="Arial"/>
          <w:sz w:val="24"/>
          <w:szCs w:val="24"/>
        </w:rPr>
      </w:pPr>
    </w:p>
    <w:p w14:paraId="33FAB911" w14:textId="77777777" w:rsidR="00E24FF1" w:rsidRDefault="00E24FF1" w:rsidP="00B22F1A">
      <w:pPr>
        <w:pStyle w:val="ListParagraph"/>
        <w:numPr>
          <w:ilvl w:val="0"/>
          <w:numId w:val="0"/>
        </w:numPr>
        <w:ind w:left="360"/>
        <w:rPr>
          <w:rFonts w:eastAsia="Calibri" w:cs="Arial"/>
          <w:sz w:val="24"/>
          <w:szCs w:val="24"/>
        </w:rPr>
      </w:pPr>
    </w:p>
    <w:p w14:paraId="1073F4C6" w14:textId="77777777" w:rsidR="00E24FF1" w:rsidRDefault="00E24FF1" w:rsidP="00B22F1A">
      <w:pPr>
        <w:pStyle w:val="ListParagraph"/>
        <w:numPr>
          <w:ilvl w:val="0"/>
          <w:numId w:val="0"/>
        </w:numPr>
        <w:ind w:left="360"/>
        <w:rPr>
          <w:rFonts w:eastAsia="Calibri" w:cs="Arial"/>
          <w:sz w:val="24"/>
          <w:szCs w:val="24"/>
        </w:rPr>
      </w:pPr>
    </w:p>
    <w:p w14:paraId="1EB6B392" w14:textId="77777777" w:rsidR="00E24FF1" w:rsidRDefault="00E24FF1" w:rsidP="00B22F1A">
      <w:pPr>
        <w:pStyle w:val="ListParagraph"/>
        <w:numPr>
          <w:ilvl w:val="0"/>
          <w:numId w:val="0"/>
        </w:numPr>
        <w:ind w:left="360"/>
        <w:rPr>
          <w:rFonts w:eastAsia="Calibri" w:cs="Arial"/>
          <w:sz w:val="24"/>
          <w:szCs w:val="24"/>
        </w:rPr>
      </w:pPr>
    </w:p>
    <w:p w14:paraId="6EEB8958" w14:textId="07287F57" w:rsidR="00B22F1A" w:rsidRDefault="00B22F1A" w:rsidP="00B22F1A">
      <w:pPr>
        <w:pStyle w:val="ListParagraph"/>
        <w:numPr>
          <w:ilvl w:val="0"/>
          <w:numId w:val="0"/>
        </w:numPr>
        <w:ind w:left="360"/>
        <w:rPr>
          <w:rFonts w:eastAsia="Calibri" w:cs="Arial"/>
          <w:sz w:val="24"/>
          <w:szCs w:val="24"/>
        </w:rPr>
      </w:pPr>
    </w:p>
    <w:p w14:paraId="45C7800D" w14:textId="6A9B9D39" w:rsidR="00FF2012" w:rsidRPr="00FF2012" w:rsidRDefault="00FF2012" w:rsidP="00B22F1A">
      <w:pPr>
        <w:pStyle w:val="ListParagraph"/>
        <w:numPr>
          <w:ilvl w:val="0"/>
          <w:numId w:val="0"/>
        </w:numPr>
        <w:ind w:left="360"/>
        <w:rPr>
          <w:rFonts w:eastAsia="Calibri" w:cs="Arial"/>
          <w:sz w:val="24"/>
          <w:szCs w:val="24"/>
        </w:rPr>
      </w:pPr>
      <w:r w:rsidRPr="00FF2012">
        <w:rPr>
          <w:rFonts w:eastAsia="Calibri" w:cs="Arial"/>
          <w:noProof/>
          <w:sz w:val="24"/>
          <w:szCs w:val="24"/>
        </w:rPr>
        <w:lastRenderedPageBreak/>
        <w:drawing>
          <wp:inline distT="0" distB="0" distL="0" distR="0" wp14:anchorId="2B7F17F9" wp14:editId="0D989D88">
            <wp:extent cx="4148344" cy="2507756"/>
            <wp:effectExtent l="0" t="0" r="5080" b="6985"/>
            <wp:docPr id="1070310888" name="Picture 21" descr="A graph of a number of individu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10888" name="Picture 21" descr="A graph of a number of individuals&#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58095" cy="2513651"/>
                    </a:xfrm>
                    <a:prstGeom prst="rect">
                      <a:avLst/>
                    </a:prstGeom>
                    <a:noFill/>
                    <a:ln>
                      <a:noFill/>
                    </a:ln>
                  </pic:spPr>
                </pic:pic>
              </a:graphicData>
            </a:graphic>
          </wp:inline>
        </w:drawing>
      </w:r>
    </w:p>
    <w:p w14:paraId="5EB4F119" w14:textId="77777777" w:rsidR="00FF2012" w:rsidRPr="00236D19" w:rsidRDefault="00FF2012" w:rsidP="00B835A6">
      <w:pPr>
        <w:pStyle w:val="ListParagraph"/>
        <w:numPr>
          <w:ilvl w:val="0"/>
          <w:numId w:val="0"/>
        </w:numPr>
        <w:ind w:left="360"/>
        <w:rPr>
          <w:rFonts w:eastAsia="Calibri" w:cs="Arial"/>
          <w:sz w:val="24"/>
          <w:szCs w:val="24"/>
        </w:rPr>
      </w:pPr>
    </w:p>
    <w:p w14:paraId="633EF2A8" w14:textId="1327F37C" w:rsidR="00677274" w:rsidRPr="00701464" w:rsidRDefault="00701464" w:rsidP="00701464">
      <w:pPr>
        <w:pStyle w:val="Heading4"/>
        <w:rPr>
          <w:rFonts w:ascii="Corbel" w:hAnsi="Corbel"/>
          <w:b/>
          <w:bCs/>
          <w:i w:val="0"/>
          <w:iCs w:val="0"/>
          <w:color w:val="auto"/>
          <w:sz w:val="24"/>
          <w:szCs w:val="24"/>
        </w:rPr>
      </w:pPr>
      <w:r w:rsidRPr="00701464">
        <w:rPr>
          <w:rFonts w:ascii="Corbel" w:hAnsi="Corbel"/>
          <w:b/>
          <w:bCs/>
          <w:i w:val="0"/>
          <w:iCs w:val="0"/>
          <w:color w:val="auto"/>
          <w:sz w:val="24"/>
          <w:szCs w:val="24"/>
        </w:rPr>
        <w:t>S</w:t>
      </w:r>
      <w:r w:rsidR="00677274" w:rsidRPr="00701464">
        <w:rPr>
          <w:rFonts w:ascii="Corbel" w:hAnsi="Corbel"/>
          <w:b/>
          <w:bCs/>
          <w:i w:val="0"/>
          <w:iCs w:val="0"/>
          <w:color w:val="auto"/>
          <w:sz w:val="24"/>
          <w:szCs w:val="24"/>
        </w:rPr>
        <w:t xml:space="preserve">exual </w:t>
      </w:r>
      <w:r w:rsidR="008C1BD2">
        <w:rPr>
          <w:rFonts w:ascii="Corbel" w:hAnsi="Corbel"/>
          <w:b/>
          <w:bCs/>
          <w:i w:val="0"/>
          <w:iCs w:val="0"/>
          <w:color w:val="auto"/>
          <w:sz w:val="24"/>
          <w:szCs w:val="24"/>
        </w:rPr>
        <w:t>o</w:t>
      </w:r>
      <w:r w:rsidR="00677274" w:rsidRPr="00701464">
        <w:rPr>
          <w:rFonts w:ascii="Corbel" w:hAnsi="Corbel"/>
          <w:b/>
          <w:bCs/>
          <w:i w:val="0"/>
          <w:iCs w:val="0"/>
          <w:color w:val="auto"/>
          <w:sz w:val="24"/>
          <w:szCs w:val="24"/>
        </w:rPr>
        <w:t>rientation</w:t>
      </w:r>
      <w:r w:rsidR="008C1BD2">
        <w:rPr>
          <w:rFonts w:ascii="Corbel" w:hAnsi="Corbel"/>
          <w:b/>
          <w:bCs/>
          <w:i w:val="0"/>
          <w:iCs w:val="0"/>
          <w:color w:val="auto"/>
          <w:sz w:val="24"/>
          <w:szCs w:val="24"/>
        </w:rPr>
        <w:t>.</w:t>
      </w:r>
    </w:p>
    <w:p w14:paraId="00F01537" w14:textId="7361DDC4" w:rsidR="00677274" w:rsidRPr="00236D19" w:rsidRDefault="00677274" w:rsidP="00677274">
      <w:pPr>
        <w:spacing w:after="0" w:line="240" w:lineRule="auto"/>
        <w:rPr>
          <w:rFonts w:ascii="Corbel" w:eastAsia="Calibri" w:hAnsi="Corbel" w:cs="Arial"/>
          <w:sz w:val="24"/>
          <w:szCs w:val="24"/>
        </w:rPr>
      </w:pPr>
    </w:p>
    <w:p w14:paraId="7A16BB0A" w14:textId="463B7A95" w:rsidR="00AA07B2" w:rsidRPr="006118D2" w:rsidRDefault="00AA07B2" w:rsidP="00F56C3A">
      <w:pPr>
        <w:pStyle w:val="ListParagraph"/>
        <w:numPr>
          <w:ilvl w:val="0"/>
          <w:numId w:val="27"/>
        </w:numPr>
        <w:ind w:left="426" w:right="104" w:hanging="426"/>
        <w:rPr>
          <w:sz w:val="24"/>
          <w:szCs w:val="24"/>
        </w:rPr>
      </w:pPr>
      <w:r w:rsidRPr="006118D2">
        <w:rPr>
          <w:sz w:val="24"/>
          <w:szCs w:val="24"/>
        </w:rPr>
        <w:t>The proportion of LGBT+ colleagues has continued to rise, reaching 8% in 2025, an increase of 0.9 percentage points since 2024 and building on the steady upward trend observed across previous years. Heterosexual/straight representation has also increased slightly, while the proportion of colleagues who preferred not to record their sexual orientation has continued its year</w:t>
      </w:r>
      <w:r w:rsidR="2F4FD130" w:rsidRPr="006118D2">
        <w:rPr>
          <w:sz w:val="24"/>
          <w:szCs w:val="24"/>
        </w:rPr>
        <w:t xml:space="preserve"> </w:t>
      </w:r>
      <w:r w:rsidRPr="006118D2">
        <w:rPr>
          <w:sz w:val="24"/>
          <w:szCs w:val="24"/>
        </w:rPr>
        <w:t>on</w:t>
      </w:r>
      <w:r w:rsidR="6CA637AC" w:rsidRPr="006118D2">
        <w:rPr>
          <w:sz w:val="24"/>
          <w:szCs w:val="24"/>
        </w:rPr>
        <w:t xml:space="preserve"> </w:t>
      </w:r>
      <w:r w:rsidRPr="006118D2">
        <w:rPr>
          <w:sz w:val="24"/>
          <w:szCs w:val="24"/>
        </w:rPr>
        <w:t>year decline and now stands at 22.7%. This nonreporting rate remains considerably lower than the most recently reported sector average of 34.7% (Advance HE statistical report covering 2022/23). Overall, the data suggests improving levels of disclosure and growing confidence in recording sexual orientation, alongside continued progress in LGBT+ representation.</w:t>
      </w:r>
    </w:p>
    <w:p w14:paraId="6A10D86C" w14:textId="77777777" w:rsidR="006449D4" w:rsidRPr="00236D19" w:rsidRDefault="006449D4" w:rsidP="006449D4">
      <w:pPr>
        <w:spacing w:after="0" w:line="240" w:lineRule="auto"/>
        <w:rPr>
          <w:rFonts w:ascii="Corbel" w:eastAsia="Calibri" w:hAnsi="Corbel" w:cs="Arial"/>
          <w:sz w:val="24"/>
          <w:szCs w:val="24"/>
        </w:rPr>
      </w:pPr>
    </w:p>
    <w:p w14:paraId="28C89791" w14:textId="474E7DCA" w:rsidR="00BC2EE7" w:rsidRPr="00BC2EE7" w:rsidRDefault="00BC2EE7" w:rsidP="00BC2EE7">
      <w:pPr>
        <w:spacing w:after="0" w:line="240" w:lineRule="auto"/>
        <w:rPr>
          <w:rFonts w:ascii="Corbel" w:eastAsia="Calibri" w:hAnsi="Corbel" w:cs="Arial"/>
          <w:sz w:val="24"/>
          <w:szCs w:val="24"/>
        </w:rPr>
      </w:pPr>
      <w:r w:rsidRPr="00BC2EE7">
        <w:rPr>
          <w:rFonts w:ascii="Corbel" w:eastAsia="Calibri" w:hAnsi="Corbel" w:cs="Arial"/>
          <w:noProof/>
          <w:sz w:val="24"/>
          <w:szCs w:val="24"/>
        </w:rPr>
        <w:drawing>
          <wp:inline distT="0" distB="0" distL="0" distR="0" wp14:anchorId="46363629" wp14:editId="2F0A49DC">
            <wp:extent cx="4591050" cy="2762250"/>
            <wp:effectExtent l="0" t="0" r="0" b="0"/>
            <wp:docPr id="1975027896" name="Picture 23" descr="A graph with orange and grey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27896" name="Picture 23" descr="A graph with orange and grey bars&#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14:paraId="58D57D1B" w14:textId="77777777" w:rsidR="00165E1C" w:rsidRDefault="00165E1C" w:rsidP="00165E1C">
      <w:pPr>
        <w:pStyle w:val="ListParagraph"/>
        <w:numPr>
          <w:ilvl w:val="0"/>
          <w:numId w:val="0"/>
        </w:numPr>
        <w:ind w:left="502"/>
        <w:rPr>
          <w:rFonts w:eastAsia="Calibri" w:cs="Arial"/>
          <w:sz w:val="24"/>
          <w:szCs w:val="24"/>
        </w:rPr>
      </w:pPr>
    </w:p>
    <w:p w14:paraId="0D78FAD9" w14:textId="77777777" w:rsidR="00677274" w:rsidRDefault="00677274" w:rsidP="00F56C3A">
      <w:pPr>
        <w:pStyle w:val="ListParagraph"/>
        <w:numPr>
          <w:ilvl w:val="0"/>
          <w:numId w:val="27"/>
        </w:numPr>
        <w:ind w:left="426" w:hanging="426"/>
        <w:rPr>
          <w:rFonts w:eastAsia="Calibri" w:cs="Arial"/>
          <w:sz w:val="24"/>
          <w:szCs w:val="24"/>
        </w:rPr>
      </w:pPr>
      <w:r w:rsidRPr="00CA71D1">
        <w:rPr>
          <w:rFonts w:eastAsia="Calibri" w:cs="Arial"/>
          <w:sz w:val="24"/>
          <w:szCs w:val="24"/>
        </w:rPr>
        <w:t xml:space="preserve">The proportion of LGBT+ colleagues in </w:t>
      </w:r>
      <w:r w:rsidR="008C1BD2" w:rsidRPr="005F2BBA">
        <w:rPr>
          <w:rFonts w:eastAsia="Calibri" w:cs="Arial"/>
          <w:sz w:val="24"/>
          <w:szCs w:val="24"/>
        </w:rPr>
        <w:t>a</w:t>
      </w:r>
      <w:r w:rsidRPr="005F2BBA">
        <w:rPr>
          <w:rFonts w:eastAsia="Calibri" w:cs="Arial"/>
          <w:sz w:val="24"/>
          <w:szCs w:val="24"/>
        </w:rPr>
        <w:t xml:space="preserve">cademic </w:t>
      </w:r>
      <w:r w:rsidR="008C1BD2" w:rsidRPr="005F2BBA">
        <w:rPr>
          <w:rFonts w:eastAsia="Calibri" w:cs="Arial"/>
          <w:sz w:val="24"/>
          <w:szCs w:val="24"/>
        </w:rPr>
        <w:t>S</w:t>
      </w:r>
      <w:r w:rsidRPr="005F2BBA">
        <w:rPr>
          <w:rFonts w:eastAsia="Calibri" w:cs="Arial"/>
          <w:sz w:val="24"/>
          <w:szCs w:val="24"/>
        </w:rPr>
        <w:t xml:space="preserve">chools and departments </w:t>
      </w:r>
      <w:r w:rsidR="00392DDD" w:rsidRPr="005F2BBA">
        <w:rPr>
          <w:rFonts w:eastAsia="Calibri" w:cs="Arial"/>
          <w:sz w:val="24"/>
          <w:szCs w:val="24"/>
        </w:rPr>
        <w:t>increased from 8.2%</w:t>
      </w:r>
      <w:r w:rsidR="00E1226F" w:rsidRPr="005F2BBA">
        <w:rPr>
          <w:rFonts w:eastAsia="Calibri" w:cs="Arial"/>
          <w:sz w:val="24"/>
          <w:szCs w:val="24"/>
        </w:rPr>
        <w:t xml:space="preserve"> in 2023,</w:t>
      </w:r>
      <w:r w:rsidR="00392DDD" w:rsidRPr="005F2BBA">
        <w:rPr>
          <w:rFonts w:eastAsia="Calibri" w:cs="Arial"/>
          <w:sz w:val="24"/>
          <w:szCs w:val="24"/>
        </w:rPr>
        <w:t xml:space="preserve"> to 9.0%</w:t>
      </w:r>
      <w:r w:rsidR="00E1226F" w:rsidRPr="005F2BBA">
        <w:rPr>
          <w:rFonts w:eastAsia="Calibri" w:cs="Arial"/>
          <w:sz w:val="24"/>
          <w:szCs w:val="24"/>
        </w:rPr>
        <w:t xml:space="preserve"> in 2024 and </w:t>
      </w:r>
      <w:r w:rsidR="00130D14" w:rsidRPr="005F2BBA">
        <w:rPr>
          <w:rFonts w:eastAsia="Calibri" w:cs="Arial"/>
          <w:sz w:val="24"/>
          <w:szCs w:val="24"/>
        </w:rPr>
        <w:t>9.7% in 2025,</w:t>
      </w:r>
      <w:r w:rsidRPr="005F2BBA">
        <w:rPr>
          <w:rFonts w:eastAsia="Calibri" w:cs="Arial"/>
          <w:sz w:val="24"/>
          <w:szCs w:val="24"/>
        </w:rPr>
        <w:t xml:space="preserve"> and the non-reporting rate fell </w:t>
      </w:r>
      <w:r w:rsidR="00130D14" w:rsidRPr="005F2BBA">
        <w:rPr>
          <w:rFonts w:eastAsia="Calibri" w:cs="Arial"/>
          <w:sz w:val="24"/>
          <w:szCs w:val="24"/>
        </w:rPr>
        <w:t xml:space="preserve">from 33.7% in 2023 to 29.1% in 2025. </w:t>
      </w:r>
      <w:r w:rsidRPr="005F2BBA">
        <w:rPr>
          <w:rFonts w:eastAsia="Calibri" w:cs="Arial"/>
          <w:sz w:val="24"/>
          <w:szCs w:val="24"/>
        </w:rPr>
        <w:t xml:space="preserve"> There was a </w:t>
      </w:r>
      <w:r w:rsidR="00C45DEA" w:rsidRPr="005F2BBA">
        <w:rPr>
          <w:rFonts w:eastAsia="Calibri" w:cs="Arial"/>
          <w:sz w:val="24"/>
          <w:szCs w:val="24"/>
        </w:rPr>
        <w:t xml:space="preserve">leap in the </w:t>
      </w:r>
      <w:r w:rsidRPr="005F2BBA">
        <w:rPr>
          <w:rFonts w:eastAsia="Calibri" w:cs="Arial"/>
          <w:sz w:val="24"/>
          <w:szCs w:val="24"/>
        </w:rPr>
        <w:t xml:space="preserve">proportion of LGBT+ colleagues in Professional Services </w:t>
      </w:r>
      <w:r w:rsidR="00C45DEA" w:rsidRPr="005F2BBA">
        <w:rPr>
          <w:rFonts w:eastAsia="Calibri" w:cs="Arial"/>
          <w:sz w:val="24"/>
          <w:szCs w:val="24"/>
        </w:rPr>
        <w:t>from</w:t>
      </w:r>
      <w:r w:rsidR="007B1280" w:rsidRPr="005F2BBA">
        <w:rPr>
          <w:rFonts w:eastAsia="Calibri" w:cs="Arial"/>
          <w:sz w:val="24"/>
          <w:szCs w:val="24"/>
        </w:rPr>
        <w:t xml:space="preserve"> 4.8% in 2024 to 6.1% in 2025, with the reporting rate remaining rel</w:t>
      </w:r>
      <w:r w:rsidR="005F2BBA">
        <w:rPr>
          <w:rFonts w:eastAsia="Calibri" w:cs="Arial"/>
          <w:sz w:val="24"/>
          <w:szCs w:val="24"/>
        </w:rPr>
        <w:t>a</w:t>
      </w:r>
      <w:r w:rsidR="007B1280" w:rsidRPr="005F2BBA">
        <w:rPr>
          <w:rFonts w:eastAsia="Calibri" w:cs="Arial"/>
          <w:sz w:val="24"/>
          <w:szCs w:val="24"/>
        </w:rPr>
        <w:t xml:space="preserve">tively stable. </w:t>
      </w:r>
    </w:p>
    <w:p w14:paraId="1DF0CD04" w14:textId="77777777" w:rsidR="005F2BBA" w:rsidRDefault="005F2BBA" w:rsidP="00CA71D1">
      <w:pPr>
        <w:pStyle w:val="ListParagraph"/>
        <w:numPr>
          <w:ilvl w:val="0"/>
          <w:numId w:val="0"/>
        </w:numPr>
        <w:ind w:left="502"/>
        <w:rPr>
          <w:rFonts w:eastAsia="Calibri" w:cs="Arial"/>
          <w:sz w:val="24"/>
          <w:szCs w:val="24"/>
        </w:rPr>
      </w:pPr>
    </w:p>
    <w:p w14:paraId="583299B8" w14:textId="64DFF2C2" w:rsidR="00FA462D" w:rsidRPr="00165E1C" w:rsidRDefault="00FA462D" w:rsidP="00F56C3A">
      <w:pPr>
        <w:pStyle w:val="ListParagraph"/>
        <w:numPr>
          <w:ilvl w:val="0"/>
          <w:numId w:val="27"/>
        </w:numPr>
        <w:ind w:left="426" w:hanging="426"/>
        <w:rPr>
          <w:rFonts w:eastAsia="Calibri" w:cs="Arial"/>
          <w:sz w:val="24"/>
          <w:szCs w:val="24"/>
        </w:rPr>
      </w:pPr>
      <w:r w:rsidRPr="00630F68">
        <w:rPr>
          <w:sz w:val="24"/>
          <w:szCs w:val="24"/>
        </w:rPr>
        <w:lastRenderedPageBreak/>
        <w:t>Figure 9b shows representation of LGBT+ colleagues across the three aggregated grade groups. This year, the most notable increase is at grades 7 and 8, rising from 7.8% in 2024 to 9.3% in 2025. Representation at grades 5 and 6 has also continued to increase, reaching 7.4%, compared with 6.2% the previous year. In contrast, grades 9, 10 and Professor show a slight decrease from 7.4% to 7.1%, following last year’s growth. Overall, the data indicates strengthening representation in the mid</w:t>
      </w:r>
      <w:r w:rsidRPr="00630F68">
        <w:rPr>
          <w:sz w:val="24"/>
          <w:szCs w:val="24"/>
        </w:rPr>
        <w:noBreakHyphen/>
        <w:t>career grades, with more modest movement at senior levels.</w:t>
      </w:r>
    </w:p>
    <w:p w14:paraId="7A499821" w14:textId="77777777" w:rsidR="00165E1C" w:rsidRPr="00165E1C" w:rsidRDefault="00165E1C" w:rsidP="00165E1C">
      <w:pPr>
        <w:ind w:left="9575" w:hanging="360"/>
        <w:rPr>
          <w:rFonts w:eastAsia="Calibri" w:cs="Arial"/>
          <w:sz w:val="24"/>
          <w:szCs w:val="24"/>
        </w:rPr>
      </w:pPr>
    </w:p>
    <w:p w14:paraId="3171EACD" w14:textId="77777777" w:rsidR="00165E1C" w:rsidRPr="00CA71D1" w:rsidRDefault="00165E1C" w:rsidP="00165E1C">
      <w:pPr>
        <w:pStyle w:val="ListParagraph"/>
        <w:numPr>
          <w:ilvl w:val="0"/>
          <w:numId w:val="0"/>
        </w:numPr>
        <w:ind w:left="502"/>
        <w:rPr>
          <w:rFonts w:eastAsia="Calibri" w:cs="Arial"/>
          <w:sz w:val="24"/>
          <w:szCs w:val="24"/>
        </w:rPr>
      </w:pPr>
    </w:p>
    <w:p w14:paraId="7166C844" w14:textId="3ED6E47D" w:rsidR="00BB6E2A" w:rsidRPr="00BB6E2A" w:rsidRDefault="00BB6E2A" w:rsidP="00BB6E2A">
      <w:pPr>
        <w:spacing w:after="0" w:line="240" w:lineRule="auto"/>
        <w:contextualSpacing/>
        <w:rPr>
          <w:rFonts w:ascii="Corbel" w:eastAsia="Calibri" w:hAnsi="Corbel" w:cs="Arial"/>
          <w:sz w:val="24"/>
          <w:szCs w:val="24"/>
        </w:rPr>
      </w:pPr>
      <w:r w:rsidRPr="00BB6E2A">
        <w:rPr>
          <w:rFonts w:ascii="Corbel" w:eastAsia="Calibri" w:hAnsi="Corbel" w:cs="Arial"/>
          <w:noProof/>
          <w:sz w:val="24"/>
          <w:szCs w:val="24"/>
        </w:rPr>
        <w:drawing>
          <wp:inline distT="0" distB="0" distL="0" distR="0" wp14:anchorId="67CE5383" wp14:editId="2029A14D">
            <wp:extent cx="4591050" cy="2762250"/>
            <wp:effectExtent l="0" t="0" r="0" b="0"/>
            <wp:docPr id="497806407" name="Picture 25" descr="A graph with blue and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06407" name="Picture 25" descr="A graph with blue and orange bars&#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14:paraId="3FE13296" w14:textId="0F1DC654" w:rsidR="00CA0A1B" w:rsidRPr="00236D19" w:rsidRDefault="00CA71D1" w:rsidP="00CA0A1B">
      <w:pPr>
        <w:spacing w:after="0" w:line="240" w:lineRule="auto"/>
        <w:contextualSpacing/>
        <w:rPr>
          <w:rFonts w:ascii="Corbel" w:eastAsia="Calibri" w:hAnsi="Corbel" w:cs="Arial"/>
          <w:sz w:val="24"/>
          <w:szCs w:val="24"/>
        </w:rPr>
      </w:pPr>
      <w:r w:rsidRPr="00630F68">
        <w:rPr>
          <w:noProof/>
        </w:rPr>
        <mc:AlternateContent>
          <mc:Choice Requires="wps">
            <w:drawing>
              <wp:inline distT="0" distB="0" distL="0" distR="0" wp14:anchorId="53FEB231" wp14:editId="2B0F783C">
                <wp:extent cx="4748530" cy="1404620"/>
                <wp:effectExtent l="0" t="0" r="0" b="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1404620"/>
                        </a:xfrm>
                        <a:prstGeom prst="rect">
                          <a:avLst/>
                        </a:prstGeom>
                        <a:noFill/>
                        <a:ln w="9525">
                          <a:noFill/>
                          <a:miter lim="800000"/>
                          <a:headEnd/>
                          <a:tailEnd/>
                        </a:ln>
                      </wps:spPr>
                      <wps:txbx>
                        <w:txbxContent>
                          <w:p w14:paraId="7E70E4FF" w14:textId="77777777" w:rsidR="00CA71D1" w:rsidRPr="00846AC5" w:rsidRDefault="00CA71D1" w:rsidP="00CA71D1">
                            <w:pPr>
                              <w:jc w:val="right"/>
                              <w:rPr>
                                <w:sz w:val="18"/>
                                <w:szCs w:val="18"/>
                              </w:rPr>
                            </w:pPr>
                            <w:r>
                              <w:rPr>
                                <w:sz w:val="18"/>
                                <w:szCs w:val="18"/>
                              </w:rPr>
                              <w:t>*Numbers in brackets relate to staff numbers as at 31 July 2025</w:t>
                            </w:r>
                          </w:p>
                        </w:txbxContent>
                      </wps:txbx>
                      <wps:bodyPr rot="0" vert="horz" wrap="square" lIns="91440" tIns="45720" rIns="91440" bIns="45720" anchor="t" anchorCtr="0">
                        <a:spAutoFit/>
                      </wps:bodyPr>
                    </wps:wsp>
                  </a:graphicData>
                </a:graphic>
              </wp:inline>
            </w:drawing>
          </mc:Choice>
          <mc:Fallback>
            <w:pict>
              <v:shape w14:anchorId="53FEB231" id="Text Box 2" o:spid="_x0000_s1033" type="#_x0000_t202" style="width:373.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" filled="f" stroked="f">
                <v:textbox style="mso-fit-shape-to-text:t">
                  <w:txbxContent>
                    <w:p w14:paraId="7E70E4FF" w14:textId="77777777" w:rsidR="00CA71D1" w:rsidRPr="00846AC5" w:rsidRDefault="00CA71D1" w:rsidP="00CA71D1">
                      <w:pPr>
                        <w:jc w:val="right"/>
                        <w:rPr>
                          <w:sz w:val="18"/>
                          <w:szCs w:val="18"/>
                        </w:rPr>
                      </w:pPr>
                      <w:r>
                        <w:rPr>
                          <w:sz w:val="18"/>
                          <w:szCs w:val="18"/>
                        </w:rPr>
                        <w:t>*Numbers in brackets relate to staff numbers as at 31 July 2025</w:t>
                      </w:r>
                    </w:p>
                  </w:txbxContent>
                </v:textbox>
                <w10:anchorlock/>
              </v:shape>
            </w:pict>
          </mc:Fallback>
        </mc:AlternateContent>
      </w:r>
    </w:p>
    <w:p w14:paraId="3681E564" w14:textId="415B1CA5" w:rsidR="00F2769C" w:rsidRPr="004C1E4F" w:rsidRDefault="004364DC" w:rsidP="00F56C3A">
      <w:pPr>
        <w:pStyle w:val="ListParagraph"/>
        <w:numPr>
          <w:ilvl w:val="0"/>
          <w:numId w:val="27"/>
        </w:numPr>
        <w:ind w:right="104"/>
        <w:rPr>
          <w:sz w:val="24"/>
          <w:szCs w:val="24"/>
        </w:rPr>
      </w:pPr>
      <w:r w:rsidRPr="785BAB83">
        <w:rPr>
          <w:sz w:val="24"/>
          <w:szCs w:val="24"/>
        </w:rPr>
        <w:t xml:space="preserve">The disaggregated data for sexual orientation shows that 69% of colleagues identify as heterosexual/straight, 3.3% identify as gay or lesbian, and 3.3% identify as bisexual. A further 1.3% of colleagues fall under a merged “other” category, which includes those identifying as asexual, queer, </w:t>
      </w:r>
      <w:r w:rsidR="00FA2798" w:rsidRPr="785BAB83">
        <w:rPr>
          <w:sz w:val="24"/>
          <w:szCs w:val="24"/>
        </w:rPr>
        <w:t>‘</w:t>
      </w:r>
      <w:r w:rsidRPr="785BAB83">
        <w:rPr>
          <w:sz w:val="24"/>
          <w:szCs w:val="24"/>
        </w:rPr>
        <w:t>in another way</w:t>
      </w:r>
      <w:r w:rsidR="00FA2798" w:rsidRPr="785BAB83">
        <w:rPr>
          <w:sz w:val="24"/>
          <w:szCs w:val="24"/>
        </w:rPr>
        <w:t>’</w:t>
      </w:r>
      <w:r w:rsidRPr="785BAB83">
        <w:rPr>
          <w:sz w:val="24"/>
          <w:szCs w:val="24"/>
        </w:rPr>
        <w:t xml:space="preserve"> or who prefer to self</w:t>
      </w:r>
      <w:r w:rsidR="7343344D" w:rsidRPr="785BAB83">
        <w:rPr>
          <w:sz w:val="24"/>
          <w:szCs w:val="24"/>
        </w:rPr>
        <w:t>-</w:t>
      </w:r>
      <w:r w:rsidRPr="785BAB83">
        <w:rPr>
          <w:sz w:val="24"/>
          <w:szCs w:val="24"/>
        </w:rPr>
        <w:t>describe (combined due to small numbers). Additionally, 22.7% of colleagues chose not to disclose their sexual orientation.</w:t>
      </w:r>
    </w:p>
    <w:p w14:paraId="423A7D3E" w14:textId="057956E3" w:rsidR="00A73098" w:rsidRPr="00236D19" w:rsidRDefault="00A73098" w:rsidP="0006751D">
      <w:pPr>
        <w:rPr>
          <w:rFonts w:ascii="Corbel" w:eastAsia="Calibri" w:hAnsi="Corbel" w:cs="Arial"/>
          <w:sz w:val="24"/>
          <w:szCs w:val="24"/>
        </w:rPr>
      </w:pPr>
    </w:p>
    <w:p w14:paraId="2112D04F" w14:textId="18FA2B61" w:rsidR="00677274" w:rsidRPr="00B567E9" w:rsidRDefault="00677274" w:rsidP="00B567E9">
      <w:pPr>
        <w:pStyle w:val="Heading4"/>
        <w:rPr>
          <w:rFonts w:ascii="Corbel" w:hAnsi="Corbel"/>
          <w:b/>
          <w:bCs/>
          <w:i w:val="0"/>
          <w:iCs w:val="0"/>
          <w:color w:val="auto"/>
          <w:sz w:val="24"/>
          <w:szCs w:val="24"/>
        </w:rPr>
      </w:pPr>
      <w:r w:rsidRPr="00B567E9">
        <w:rPr>
          <w:rFonts w:ascii="Corbel" w:hAnsi="Corbel"/>
          <w:b/>
          <w:bCs/>
          <w:i w:val="0"/>
          <w:iCs w:val="0"/>
          <w:color w:val="auto"/>
          <w:sz w:val="24"/>
          <w:szCs w:val="24"/>
        </w:rPr>
        <w:t>Age</w:t>
      </w:r>
      <w:r w:rsidR="00461D2C">
        <w:rPr>
          <w:rFonts w:ascii="Corbel" w:hAnsi="Corbel"/>
          <w:b/>
          <w:bCs/>
          <w:i w:val="0"/>
          <w:iCs w:val="0"/>
          <w:color w:val="auto"/>
          <w:sz w:val="24"/>
          <w:szCs w:val="24"/>
        </w:rPr>
        <w:t>.</w:t>
      </w:r>
    </w:p>
    <w:p w14:paraId="69CE2975" w14:textId="77777777" w:rsidR="00677274" w:rsidRPr="001504EC" w:rsidRDefault="00677274" w:rsidP="00677274">
      <w:pPr>
        <w:spacing w:after="0" w:line="240" w:lineRule="auto"/>
        <w:rPr>
          <w:rFonts w:ascii="Corbel" w:eastAsia="Calibri" w:hAnsi="Corbel" w:cs="Arial"/>
          <w:sz w:val="24"/>
          <w:szCs w:val="24"/>
        </w:rPr>
      </w:pPr>
    </w:p>
    <w:p w14:paraId="485C098F" w14:textId="77777777" w:rsidR="00A90C14" w:rsidRPr="004C1E4F" w:rsidRDefault="00A90C14" w:rsidP="00F56C3A">
      <w:pPr>
        <w:pStyle w:val="ListParagraph"/>
        <w:numPr>
          <w:ilvl w:val="0"/>
          <w:numId w:val="27"/>
        </w:numPr>
        <w:ind w:left="426" w:hanging="426"/>
        <w:rPr>
          <w:sz w:val="24"/>
          <w:szCs w:val="24"/>
        </w:rPr>
      </w:pPr>
      <w:r w:rsidRPr="004C1E4F">
        <w:rPr>
          <w:sz w:val="24"/>
          <w:szCs w:val="24"/>
        </w:rPr>
        <w:t>We continue to see only minor fluctuations across age groups, with no prominent shifts over the period. Compared with 2024, there is a modest increase in the 51–60 group (24.6% to 26.1%), while the &lt;30 and 41–50 groups dip slightly (11.6% to 10.9% and 28.1% to 27.8% respectively). The 31–40 group remains broadly stable (24.0% to 24.3%), and the 61+ group edges down marginally (11.6% to 10.9%). Overall, the distribution remains steady, with a small uptick in the 51–60 band.</w:t>
      </w:r>
    </w:p>
    <w:p w14:paraId="4C5579AE" w14:textId="77777777" w:rsidR="009B1E0D" w:rsidRPr="00236D19" w:rsidRDefault="009B1E0D" w:rsidP="009B1E0D">
      <w:pPr>
        <w:spacing w:after="0" w:line="240" w:lineRule="auto"/>
        <w:rPr>
          <w:rFonts w:ascii="Corbel" w:eastAsia="Calibri" w:hAnsi="Corbel" w:cs="Arial"/>
          <w:sz w:val="24"/>
          <w:szCs w:val="24"/>
        </w:rPr>
      </w:pPr>
    </w:p>
    <w:p w14:paraId="024F3CF1" w14:textId="25249F17" w:rsidR="005927B4" w:rsidRPr="005927B4" w:rsidRDefault="005927B4" w:rsidP="005927B4">
      <w:pPr>
        <w:spacing w:after="0" w:line="240" w:lineRule="auto"/>
        <w:rPr>
          <w:rFonts w:ascii="Corbel" w:eastAsia="Calibri" w:hAnsi="Corbel" w:cs="Arial"/>
          <w:sz w:val="24"/>
          <w:szCs w:val="24"/>
        </w:rPr>
      </w:pPr>
      <w:r w:rsidRPr="005927B4">
        <w:rPr>
          <w:rFonts w:ascii="Corbel" w:eastAsia="Calibri" w:hAnsi="Corbel" w:cs="Arial"/>
          <w:noProof/>
          <w:sz w:val="24"/>
          <w:szCs w:val="24"/>
        </w:rPr>
        <w:lastRenderedPageBreak/>
        <w:drawing>
          <wp:inline distT="0" distB="0" distL="0" distR="0" wp14:anchorId="658389ED" wp14:editId="776B95D7">
            <wp:extent cx="4591050" cy="3333750"/>
            <wp:effectExtent l="0" t="0" r="0" b="0"/>
            <wp:docPr id="1443425987" name="Picture 6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25987" name="Picture 61" descr="A screenshot of a graph&#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91050" cy="3333750"/>
                    </a:xfrm>
                    <a:prstGeom prst="rect">
                      <a:avLst/>
                    </a:prstGeom>
                    <a:noFill/>
                    <a:ln>
                      <a:noFill/>
                    </a:ln>
                  </pic:spPr>
                </pic:pic>
              </a:graphicData>
            </a:graphic>
          </wp:inline>
        </w:drawing>
      </w:r>
    </w:p>
    <w:p w14:paraId="430DB167" w14:textId="61C2A4F7" w:rsidR="00151B30" w:rsidRPr="00151B30" w:rsidRDefault="00151B30" w:rsidP="00151B30">
      <w:pPr>
        <w:spacing w:after="0" w:line="240" w:lineRule="auto"/>
        <w:rPr>
          <w:rFonts w:ascii="Corbel" w:eastAsia="Calibri" w:hAnsi="Corbel" w:cs="Arial"/>
          <w:sz w:val="24"/>
          <w:szCs w:val="24"/>
        </w:rPr>
      </w:pPr>
    </w:p>
    <w:p w14:paraId="79C9AB11" w14:textId="23B170FE" w:rsidR="009B1E0D" w:rsidRPr="00236D19" w:rsidRDefault="009B1E0D" w:rsidP="009B1E0D">
      <w:pPr>
        <w:spacing w:after="0" w:line="240" w:lineRule="auto"/>
        <w:rPr>
          <w:rFonts w:ascii="Corbel" w:eastAsia="Calibri" w:hAnsi="Corbel" w:cs="Arial"/>
          <w:sz w:val="24"/>
          <w:szCs w:val="24"/>
        </w:rPr>
      </w:pPr>
    </w:p>
    <w:p w14:paraId="3DEA0269" w14:textId="22484FEE" w:rsidR="00677274" w:rsidRPr="00B567E9" w:rsidRDefault="00677274" w:rsidP="00B567E9">
      <w:pPr>
        <w:pStyle w:val="Heading4"/>
        <w:rPr>
          <w:rFonts w:ascii="Corbel" w:hAnsi="Corbel"/>
          <w:b/>
          <w:bCs/>
          <w:i w:val="0"/>
          <w:iCs w:val="0"/>
          <w:color w:val="auto"/>
          <w:sz w:val="24"/>
          <w:szCs w:val="24"/>
        </w:rPr>
      </w:pPr>
      <w:r w:rsidRPr="00B567E9">
        <w:rPr>
          <w:rFonts w:ascii="Corbel" w:hAnsi="Corbel"/>
          <w:b/>
          <w:bCs/>
          <w:i w:val="0"/>
          <w:iCs w:val="0"/>
          <w:color w:val="auto"/>
          <w:sz w:val="24"/>
          <w:szCs w:val="24"/>
        </w:rPr>
        <w:t xml:space="preserve">Religion and </w:t>
      </w:r>
      <w:r w:rsidR="008C1BD2">
        <w:rPr>
          <w:rFonts w:ascii="Corbel" w:hAnsi="Corbel"/>
          <w:b/>
          <w:bCs/>
          <w:i w:val="0"/>
          <w:iCs w:val="0"/>
          <w:color w:val="auto"/>
          <w:sz w:val="24"/>
          <w:szCs w:val="24"/>
        </w:rPr>
        <w:t>b</w:t>
      </w:r>
      <w:r w:rsidRPr="00B567E9">
        <w:rPr>
          <w:rFonts w:ascii="Corbel" w:hAnsi="Corbel"/>
          <w:b/>
          <w:bCs/>
          <w:i w:val="0"/>
          <w:iCs w:val="0"/>
          <w:color w:val="auto"/>
          <w:sz w:val="24"/>
          <w:szCs w:val="24"/>
        </w:rPr>
        <w:t>elief</w:t>
      </w:r>
      <w:r w:rsidR="008C1BD2">
        <w:rPr>
          <w:rFonts w:ascii="Corbel" w:hAnsi="Corbel"/>
          <w:b/>
          <w:bCs/>
          <w:i w:val="0"/>
          <w:iCs w:val="0"/>
          <w:color w:val="auto"/>
          <w:sz w:val="24"/>
          <w:szCs w:val="24"/>
        </w:rPr>
        <w:t>.</w:t>
      </w:r>
    </w:p>
    <w:p w14:paraId="556B517C" w14:textId="77777777" w:rsidR="00677274" w:rsidRPr="00236D19" w:rsidRDefault="00677274" w:rsidP="00677274">
      <w:pPr>
        <w:spacing w:after="0" w:line="240" w:lineRule="auto"/>
        <w:rPr>
          <w:rFonts w:ascii="Corbel" w:eastAsia="Calibri" w:hAnsi="Corbel" w:cs="Arial"/>
          <w:sz w:val="24"/>
          <w:szCs w:val="24"/>
        </w:rPr>
      </w:pPr>
    </w:p>
    <w:p w14:paraId="1121D406" w14:textId="6B10440F" w:rsidR="00677274" w:rsidRPr="00236D19" w:rsidRDefault="00677274" w:rsidP="00F56C3A">
      <w:pPr>
        <w:pStyle w:val="ListParagraph"/>
        <w:numPr>
          <w:ilvl w:val="0"/>
          <w:numId w:val="27"/>
        </w:numPr>
        <w:ind w:left="426" w:hanging="426"/>
        <w:rPr>
          <w:rFonts w:eastAsia="Calibri" w:cs="Arial"/>
          <w:sz w:val="24"/>
          <w:szCs w:val="24"/>
        </w:rPr>
      </w:pPr>
      <w:r w:rsidRPr="00C01B5D">
        <w:rPr>
          <w:sz w:val="24"/>
          <w:szCs w:val="24"/>
        </w:rPr>
        <w:t>At 3</w:t>
      </w:r>
      <w:r w:rsidR="003C387B" w:rsidRPr="00236D19">
        <w:rPr>
          <w:rFonts w:eastAsia="Calibri" w:cs="Arial"/>
          <w:noProof/>
          <w:sz w:val="24"/>
          <w:szCs w:val="24"/>
        </w:rPr>
        <w:t>8</w:t>
      </w:r>
      <w:r w:rsidRPr="00236D19">
        <w:rPr>
          <w:rFonts w:eastAsia="Calibri" w:cs="Arial"/>
          <w:noProof/>
          <w:sz w:val="24"/>
          <w:szCs w:val="24"/>
        </w:rPr>
        <w:t xml:space="preserve">%, the proportion of </w:t>
      </w:r>
      <w:r w:rsidR="00625A8A">
        <w:rPr>
          <w:rFonts w:eastAsia="Calibri" w:cs="Arial"/>
          <w:noProof/>
          <w:sz w:val="24"/>
          <w:szCs w:val="24"/>
        </w:rPr>
        <w:t>colleagues</w:t>
      </w:r>
      <w:r w:rsidR="00625A8A" w:rsidRPr="00236D19">
        <w:rPr>
          <w:rFonts w:eastAsia="Calibri" w:cs="Arial"/>
          <w:noProof/>
          <w:sz w:val="24"/>
          <w:szCs w:val="24"/>
        </w:rPr>
        <w:t xml:space="preserve"> </w:t>
      </w:r>
      <w:r w:rsidRPr="00236D19">
        <w:rPr>
          <w:rFonts w:eastAsia="Calibri" w:cs="Arial"/>
          <w:noProof/>
          <w:sz w:val="24"/>
          <w:szCs w:val="24"/>
        </w:rPr>
        <w:t xml:space="preserve">who </w:t>
      </w:r>
      <w:r w:rsidR="008C1BD2">
        <w:rPr>
          <w:rFonts w:eastAsia="Calibri" w:cs="Arial"/>
          <w:noProof/>
          <w:sz w:val="24"/>
          <w:szCs w:val="24"/>
        </w:rPr>
        <w:t>declare</w:t>
      </w:r>
      <w:r w:rsidR="008C1BD2" w:rsidRPr="00236D19">
        <w:rPr>
          <w:rFonts w:eastAsia="Calibri" w:cs="Arial"/>
          <w:noProof/>
          <w:sz w:val="24"/>
          <w:szCs w:val="24"/>
        </w:rPr>
        <w:t xml:space="preserve"> </w:t>
      </w:r>
      <w:r w:rsidRPr="00236D19">
        <w:rPr>
          <w:rFonts w:eastAsia="Calibri" w:cs="Arial"/>
          <w:noProof/>
          <w:sz w:val="24"/>
          <w:szCs w:val="24"/>
        </w:rPr>
        <w:t>a religion or belief</w:t>
      </w:r>
      <w:r w:rsidR="003210F4">
        <w:rPr>
          <w:rFonts w:eastAsia="Calibri" w:cs="Arial"/>
          <w:noProof/>
          <w:sz w:val="24"/>
          <w:szCs w:val="24"/>
        </w:rPr>
        <w:t xml:space="preserve"> </w:t>
      </w:r>
      <w:r w:rsidRPr="00236D19">
        <w:rPr>
          <w:rFonts w:eastAsia="Calibri" w:cs="Arial"/>
          <w:noProof/>
          <w:sz w:val="24"/>
          <w:szCs w:val="24"/>
        </w:rPr>
        <w:t xml:space="preserve">was </w:t>
      </w:r>
      <w:r w:rsidR="0061243F">
        <w:rPr>
          <w:rFonts w:eastAsia="Calibri" w:cs="Arial"/>
          <w:noProof/>
          <w:sz w:val="24"/>
          <w:szCs w:val="24"/>
        </w:rPr>
        <w:t xml:space="preserve">slightly lower </w:t>
      </w:r>
      <w:r w:rsidRPr="00236D19">
        <w:rPr>
          <w:rFonts w:eastAsia="Calibri" w:cs="Arial"/>
          <w:noProof/>
          <w:sz w:val="24"/>
          <w:szCs w:val="24"/>
        </w:rPr>
        <w:t xml:space="preserve">to </w:t>
      </w:r>
      <w:r w:rsidR="008C1BD2">
        <w:rPr>
          <w:rFonts w:eastAsia="Calibri" w:cs="Arial"/>
          <w:noProof/>
          <w:sz w:val="24"/>
          <w:szCs w:val="24"/>
        </w:rPr>
        <w:t xml:space="preserve">the </w:t>
      </w:r>
      <w:r w:rsidRPr="00236D19">
        <w:rPr>
          <w:rFonts w:eastAsia="Calibri" w:cs="Arial"/>
          <w:noProof/>
          <w:sz w:val="24"/>
          <w:szCs w:val="24"/>
        </w:rPr>
        <w:t xml:space="preserve">proportion who </w:t>
      </w:r>
      <w:r w:rsidR="008C1BD2">
        <w:rPr>
          <w:rFonts w:eastAsia="Calibri" w:cs="Arial"/>
          <w:noProof/>
          <w:sz w:val="24"/>
          <w:szCs w:val="24"/>
        </w:rPr>
        <w:t>declare no religion or belief</w:t>
      </w:r>
      <w:r w:rsidRPr="00236D19">
        <w:rPr>
          <w:rFonts w:eastAsia="Calibri" w:cs="Arial"/>
          <w:noProof/>
          <w:sz w:val="24"/>
          <w:szCs w:val="24"/>
        </w:rPr>
        <w:t xml:space="preserve"> (</w:t>
      </w:r>
      <w:r w:rsidR="0061243F">
        <w:rPr>
          <w:rFonts w:eastAsia="Calibri" w:cs="Arial"/>
          <w:noProof/>
          <w:sz w:val="24"/>
          <w:szCs w:val="24"/>
        </w:rPr>
        <w:t>40</w:t>
      </w:r>
      <w:r w:rsidRPr="00236D19">
        <w:rPr>
          <w:rFonts w:eastAsia="Calibri" w:cs="Arial"/>
          <w:noProof/>
          <w:sz w:val="24"/>
          <w:szCs w:val="24"/>
        </w:rPr>
        <w:t xml:space="preserve">%). </w:t>
      </w:r>
      <w:r w:rsidR="00E01E05">
        <w:rPr>
          <w:rFonts w:eastAsia="Calibri" w:cs="Arial"/>
          <w:noProof/>
          <w:sz w:val="24"/>
          <w:szCs w:val="24"/>
        </w:rPr>
        <w:t>22%</w:t>
      </w:r>
      <w:r w:rsidRPr="00236D19">
        <w:rPr>
          <w:rFonts w:eastAsia="Calibri" w:cs="Arial"/>
          <w:noProof/>
          <w:sz w:val="24"/>
          <w:szCs w:val="24"/>
        </w:rPr>
        <w:t xml:space="preserve"> of colleagues prefer not to say,</w:t>
      </w:r>
      <w:r w:rsidR="00277549">
        <w:rPr>
          <w:rFonts w:eastAsia="Calibri" w:cs="Arial"/>
          <w:noProof/>
          <w:sz w:val="24"/>
          <w:szCs w:val="24"/>
        </w:rPr>
        <w:t xml:space="preserve"> </w:t>
      </w:r>
      <w:r w:rsidR="00440B11">
        <w:rPr>
          <w:rFonts w:eastAsia="Calibri" w:cs="Arial"/>
          <w:noProof/>
          <w:sz w:val="24"/>
          <w:szCs w:val="24"/>
        </w:rPr>
        <w:t xml:space="preserve">slightly lower than </w:t>
      </w:r>
      <w:r w:rsidR="00277549">
        <w:rPr>
          <w:rFonts w:eastAsia="Calibri" w:cs="Arial"/>
          <w:noProof/>
          <w:sz w:val="24"/>
          <w:szCs w:val="24"/>
        </w:rPr>
        <w:t xml:space="preserve">2024 (23%). </w:t>
      </w:r>
    </w:p>
    <w:p w14:paraId="7D231DE8" w14:textId="77777777" w:rsidR="003318BC" w:rsidRPr="00236D19" w:rsidRDefault="003318BC" w:rsidP="003318BC">
      <w:pPr>
        <w:spacing w:after="0" w:line="240" w:lineRule="auto"/>
        <w:contextualSpacing/>
        <w:rPr>
          <w:rFonts w:ascii="Corbel" w:eastAsia="Calibri" w:hAnsi="Corbel" w:cs="Arial"/>
          <w:noProof/>
          <w:sz w:val="24"/>
          <w:szCs w:val="24"/>
        </w:rPr>
      </w:pPr>
    </w:p>
    <w:p w14:paraId="47113BB7" w14:textId="7CF5B728" w:rsidR="00836E59" w:rsidRPr="00836E59" w:rsidRDefault="00836E59" w:rsidP="00836E59">
      <w:pPr>
        <w:spacing w:after="0" w:line="240" w:lineRule="auto"/>
        <w:contextualSpacing/>
        <w:rPr>
          <w:rFonts w:ascii="Corbel" w:eastAsia="Calibri" w:hAnsi="Corbel" w:cs="Arial"/>
          <w:noProof/>
          <w:sz w:val="24"/>
          <w:szCs w:val="24"/>
        </w:rPr>
      </w:pPr>
      <w:r w:rsidRPr="00836E59">
        <w:rPr>
          <w:rFonts w:ascii="Corbel" w:eastAsia="Calibri" w:hAnsi="Corbel" w:cs="Arial"/>
          <w:noProof/>
          <w:sz w:val="24"/>
          <w:szCs w:val="24"/>
        </w:rPr>
        <w:drawing>
          <wp:inline distT="0" distB="0" distL="0" distR="0" wp14:anchorId="7ADB3871" wp14:editId="1E829D85">
            <wp:extent cx="4591050" cy="2514600"/>
            <wp:effectExtent l="0" t="0" r="0" b="0"/>
            <wp:docPr id="1587331088" name="Picture 63" descr="A pie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31088" name="Picture 63" descr="A pie chart with text&#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1050" cy="2514600"/>
                    </a:xfrm>
                    <a:prstGeom prst="rect">
                      <a:avLst/>
                    </a:prstGeom>
                    <a:noFill/>
                    <a:ln>
                      <a:noFill/>
                    </a:ln>
                  </pic:spPr>
                </pic:pic>
              </a:graphicData>
            </a:graphic>
          </wp:inline>
        </w:drawing>
      </w:r>
    </w:p>
    <w:p w14:paraId="1262A231" w14:textId="0F9EF58E" w:rsidR="00751459" w:rsidRPr="00751459" w:rsidRDefault="00751459" w:rsidP="00751459">
      <w:pPr>
        <w:spacing w:after="0" w:line="240" w:lineRule="auto"/>
        <w:contextualSpacing/>
        <w:rPr>
          <w:rFonts w:ascii="Corbel" w:eastAsia="Calibri" w:hAnsi="Corbel" w:cs="Arial"/>
          <w:noProof/>
          <w:sz w:val="24"/>
          <w:szCs w:val="24"/>
        </w:rPr>
      </w:pPr>
    </w:p>
    <w:p w14:paraId="67A6DB7E" w14:textId="558D8449" w:rsidR="003318BC" w:rsidRPr="00236D19" w:rsidRDefault="003318BC" w:rsidP="003318BC">
      <w:pPr>
        <w:spacing w:after="0" w:line="240" w:lineRule="auto"/>
        <w:contextualSpacing/>
        <w:rPr>
          <w:rFonts w:ascii="Corbel" w:eastAsia="Calibri" w:hAnsi="Corbel" w:cs="Arial"/>
          <w:noProof/>
          <w:sz w:val="24"/>
          <w:szCs w:val="24"/>
        </w:rPr>
      </w:pPr>
    </w:p>
    <w:p w14:paraId="234C0D21" w14:textId="28AA7D94" w:rsidR="003318BC" w:rsidRPr="00236D19" w:rsidRDefault="003318BC" w:rsidP="003318BC">
      <w:pPr>
        <w:spacing w:after="0" w:line="240" w:lineRule="auto"/>
        <w:contextualSpacing/>
        <w:rPr>
          <w:rFonts w:ascii="Corbel" w:eastAsia="Calibri" w:hAnsi="Corbel" w:cs="Arial"/>
          <w:sz w:val="24"/>
          <w:szCs w:val="24"/>
        </w:rPr>
      </w:pPr>
    </w:p>
    <w:p w14:paraId="59CF92B7" w14:textId="34A32CCC" w:rsidR="00677274" w:rsidRPr="00236D19" w:rsidRDefault="00677274" w:rsidP="00677274">
      <w:pPr>
        <w:spacing w:after="0" w:line="240" w:lineRule="auto"/>
        <w:ind w:left="426"/>
        <w:contextualSpacing/>
        <w:rPr>
          <w:rFonts w:ascii="Corbel" w:eastAsia="Calibri" w:hAnsi="Corbel" w:cs="Arial"/>
          <w:sz w:val="24"/>
          <w:szCs w:val="24"/>
        </w:rPr>
      </w:pPr>
    </w:p>
    <w:p w14:paraId="5B805A6C" w14:textId="725AC2DD" w:rsidR="00F84103" w:rsidRPr="00F84103" w:rsidRDefault="00677274" w:rsidP="00F56C3A">
      <w:pPr>
        <w:pStyle w:val="ListParagraph"/>
        <w:numPr>
          <w:ilvl w:val="0"/>
          <w:numId w:val="27"/>
        </w:numPr>
        <w:ind w:left="426" w:hanging="426"/>
        <w:rPr>
          <w:rFonts w:eastAsia="Calibri" w:cs="Arial"/>
          <w:sz w:val="24"/>
          <w:szCs w:val="24"/>
        </w:rPr>
      </w:pPr>
      <w:r w:rsidRPr="00236D19">
        <w:rPr>
          <w:rFonts w:eastAsia="Calibri" w:cs="Arial"/>
          <w:sz w:val="24"/>
          <w:szCs w:val="24"/>
        </w:rPr>
        <w:t>The largest representation was of Christian colleagues (25.</w:t>
      </w:r>
      <w:r w:rsidR="00E745A8">
        <w:rPr>
          <w:rFonts w:eastAsia="Calibri" w:cs="Arial"/>
          <w:sz w:val="24"/>
          <w:szCs w:val="24"/>
        </w:rPr>
        <w:t>4</w:t>
      </w:r>
      <w:r w:rsidRPr="00236D19">
        <w:rPr>
          <w:rFonts w:eastAsia="Calibri" w:cs="Arial"/>
          <w:sz w:val="24"/>
          <w:szCs w:val="24"/>
        </w:rPr>
        <w:t>%) followed by Muslim (</w:t>
      </w:r>
      <w:r w:rsidR="00A15C6B" w:rsidRPr="00236D19">
        <w:rPr>
          <w:rFonts w:eastAsia="Calibri" w:cs="Arial"/>
          <w:sz w:val="24"/>
          <w:szCs w:val="24"/>
        </w:rPr>
        <w:t>4.</w:t>
      </w:r>
      <w:r w:rsidR="00E745A8">
        <w:rPr>
          <w:rFonts w:eastAsia="Calibri" w:cs="Arial"/>
          <w:sz w:val="24"/>
          <w:szCs w:val="24"/>
        </w:rPr>
        <w:t>1</w:t>
      </w:r>
      <w:r w:rsidRPr="00236D19">
        <w:rPr>
          <w:rFonts w:eastAsia="Calibri" w:cs="Arial"/>
          <w:sz w:val="24"/>
          <w:szCs w:val="24"/>
        </w:rPr>
        <w:t>%), Hindu (</w:t>
      </w:r>
      <w:r w:rsidR="00A15C6B" w:rsidRPr="00236D19">
        <w:rPr>
          <w:rFonts w:eastAsia="Calibri" w:cs="Arial"/>
          <w:sz w:val="24"/>
          <w:szCs w:val="24"/>
        </w:rPr>
        <w:t>3.0</w:t>
      </w:r>
      <w:r w:rsidRPr="00236D19">
        <w:rPr>
          <w:rFonts w:eastAsia="Calibri" w:cs="Arial"/>
          <w:sz w:val="24"/>
          <w:szCs w:val="24"/>
        </w:rPr>
        <w:t>%), Spiritual (1.</w:t>
      </w:r>
      <w:r w:rsidR="00E745A8">
        <w:rPr>
          <w:rFonts w:eastAsia="Calibri" w:cs="Arial"/>
          <w:sz w:val="24"/>
          <w:szCs w:val="24"/>
        </w:rPr>
        <w:t>3</w:t>
      </w:r>
      <w:r w:rsidRPr="00236D19">
        <w:rPr>
          <w:rFonts w:eastAsia="Calibri" w:cs="Arial"/>
          <w:sz w:val="24"/>
          <w:szCs w:val="24"/>
        </w:rPr>
        <w:t>%),</w:t>
      </w:r>
      <w:r w:rsidR="00311913">
        <w:rPr>
          <w:rFonts w:eastAsia="Calibri" w:cs="Arial"/>
          <w:sz w:val="24"/>
          <w:szCs w:val="24"/>
        </w:rPr>
        <w:t xml:space="preserve"> </w:t>
      </w:r>
      <w:r w:rsidR="008431CE">
        <w:rPr>
          <w:rFonts w:eastAsia="Calibri" w:cs="Arial"/>
          <w:sz w:val="24"/>
          <w:szCs w:val="24"/>
        </w:rPr>
        <w:t>any other religion or belief (1.1%),</w:t>
      </w:r>
      <w:r w:rsidRPr="00236D19">
        <w:rPr>
          <w:rFonts w:eastAsia="Calibri" w:cs="Arial"/>
          <w:sz w:val="24"/>
          <w:szCs w:val="24"/>
        </w:rPr>
        <w:t xml:space="preserve"> </w:t>
      </w:r>
      <w:r w:rsidR="00757E52" w:rsidRPr="00236D19">
        <w:rPr>
          <w:rFonts w:eastAsia="Calibri" w:cs="Arial"/>
          <w:sz w:val="24"/>
          <w:szCs w:val="24"/>
        </w:rPr>
        <w:t>Sikh (1.</w:t>
      </w:r>
      <w:r w:rsidR="00E745A8">
        <w:rPr>
          <w:rFonts w:eastAsia="Calibri" w:cs="Arial"/>
          <w:sz w:val="24"/>
          <w:szCs w:val="24"/>
        </w:rPr>
        <w:t>0</w:t>
      </w:r>
      <w:r w:rsidR="00757E52" w:rsidRPr="00236D19">
        <w:rPr>
          <w:rFonts w:eastAsia="Calibri" w:cs="Arial"/>
          <w:sz w:val="24"/>
          <w:szCs w:val="24"/>
        </w:rPr>
        <w:t>%)</w:t>
      </w:r>
      <w:r w:rsidR="00311913">
        <w:rPr>
          <w:rFonts w:eastAsia="Calibri" w:cs="Arial"/>
          <w:sz w:val="24"/>
          <w:szCs w:val="24"/>
        </w:rPr>
        <w:t xml:space="preserve"> and Buddhist (1.0%)</w:t>
      </w:r>
      <w:r w:rsidR="00757E52" w:rsidRPr="00236D19">
        <w:rPr>
          <w:rFonts w:eastAsia="Calibri" w:cs="Arial"/>
          <w:sz w:val="24"/>
          <w:szCs w:val="24"/>
        </w:rPr>
        <w:t xml:space="preserve">, </w:t>
      </w:r>
      <w:r w:rsidR="008431CE">
        <w:rPr>
          <w:rFonts w:eastAsia="Calibri" w:cs="Arial"/>
          <w:sz w:val="24"/>
          <w:szCs w:val="24"/>
        </w:rPr>
        <w:t xml:space="preserve">and </w:t>
      </w:r>
      <w:r w:rsidRPr="00236D19">
        <w:rPr>
          <w:rFonts w:eastAsia="Calibri" w:cs="Arial"/>
          <w:sz w:val="24"/>
          <w:szCs w:val="24"/>
        </w:rPr>
        <w:t>Jewish (</w:t>
      </w:r>
      <w:r w:rsidR="00757E52" w:rsidRPr="00236D19">
        <w:rPr>
          <w:rFonts w:eastAsia="Calibri" w:cs="Arial"/>
          <w:sz w:val="24"/>
          <w:szCs w:val="24"/>
        </w:rPr>
        <w:t>0.8</w:t>
      </w:r>
      <w:r w:rsidRPr="00236D19">
        <w:rPr>
          <w:rFonts w:eastAsia="Calibri" w:cs="Arial"/>
          <w:sz w:val="24"/>
          <w:szCs w:val="24"/>
        </w:rPr>
        <w:t>%)</w:t>
      </w:r>
      <w:r w:rsidR="008431CE">
        <w:rPr>
          <w:rFonts w:eastAsia="Calibri" w:cs="Arial"/>
          <w:sz w:val="24"/>
          <w:szCs w:val="24"/>
        </w:rPr>
        <w:t xml:space="preserve">. </w:t>
      </w:r>
    </w:p>
    <w:p w14:paraId="2238A5C4" w14:textId="23D23339" w:rsidR="00BE6F94" w:rsidRDefault="00BE6F94" w:rsidP="00D31C44">
      <w:pPr>
        <w:spacing w:after="0" w:line="240" w:lineRule="auto"/>
        <w:ind w:left="426"/>
        <w:contextualSpacing/>
        <w:rPr>
          <w:rFonts w:ascii="Corbel" w:eastAsia="Calibri" w:hAnsi="Corbel" w:cs="Arial"/>
          <w:sz w:val="24"/>
          <w:szCs w:val="24"/>
        </w:rPr>
      </w:pPr>
    </w:p>
    <w:tbl>
      <w:tblPr>
        <w:tblStyle w:val="GridTable4-Accent61"/>
        <w:tblW w:w="5000" w:type="pct"/>
        <w:tblLook w:val="04A0" w:firstRow="1" w:lastRow="0" w:firstColumn="1" w:lastColumn="0" w:noHBand="0" w:noVBand="1"/>
      </w:tblPr>
      <w:tblGrid>
        <w:gridCol w:w="921"/>
        <w:gridCol w:w="871"/>
        <w:gridCol w:w="989"/>
        <w:gridCol w:w="846"/>
        <w:gridCol w:w="737"/>
        <w:gridCol w:w="929"/>
        <w:gridCol w:w="950"/>
        <w:gridCol w:w="995"/>
        <w:gridCol w:w="796"/>
        <w:gridCol w:w="725"/>
        <w:gridCol w:w="833"/>
      </w:tblGrid>
      <w:tr w:rsidR="00E17052" w:rsidRPr="00BE6F94" w14:paraId="1AB8B6EB" w14:textId="77777777" w:rsidTr="00EB5DA1">
        <w:trPr>
          <w:cnfStyle w:val="100000000000" w:firstRow="1" w:lastRow="0" w:firstColumn="0" w:lastColumn="0" w:oddVBand="0" w:evenVBand="0" w:oddHBand="0"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1030" w:type="pct"/>
            <w:shd w:val="clear" w:color="auto" w:fill="C5E0B3" w:themeFill="accent6" w:themeFillTint="66"/>
            <w:hideMark/>
          </w:tcPr>
          <w:p w14:paraId="4D7D0C65" w14:textId="77777777" w:rsidR="00BE6F94" w:rsidRPr="00BE6F94" w:rsidRDefault="00BE6F94" w:rsidP="00BE6F94">
            <w:pPr>
              <w:rPr>
                <w:rFonts w:ascii="Times New Roman" w:eastAsia="Times New Roman" w:hAnsi="Times New Roman" w:cs="Times New Roman"/>
                <w:sz w:val="20"/>
                <w:szCs w:val="20"/>
                <w:lang w:eastAsia="en-GB"/>
              </w:rPr>
            </w:pPr>
          </w:p>
        </w:tc>
        <w:tc>
          <w:tcPr>
            <w:tcW w:w="391" w:type="pct"/>
            <w:shd w:val="clear" w:color="auto" w:fill="C5E0B3" w:themeFill="accent6" w:themeFillTint="66"/>
            <w:hideMark/>
          </w:tcPr>
          <w:p w14:paraId="51514FEA" w14:textId="77777777" w:rsidR="00BE6F94" w:rsidRPr="00BE6F94" w:rsidRDefault="00BE6F94" w:rsidP="00BE6F94">
            <w:pPr>
              <w:jc w:val="center"/>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No religion or belief</w:t>
            </w:r>
          </w:p>
        </w:tc>
        <w:tc>
          <w:tcPr>
            <w:tcW w:w="420" w:type="pct"/>
            <w:shd w:val="clear" w:color="auto" w:fill="C5E0B3" w:themeFill="accent6" w:themeFillTint="66"/>
            <w:hideMark/>
          </w:tcPr>
          <w:p w14:paraId="377399F4" w14:textId="77777777" w:rsidR="00BE6F94" w:rsidRPr="00BE6F94" w:rsidRDefault="00BE6F94" w:rsidP="00BE6F94">
            <w:pPr>
              <w:jc w:val="center"/>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Christian</w:t>
            </w:r>
          </w:p>
        </w:tc>
        <w:tc>
          <w:tcPr>
            <w:tcW w:w="390" w:type="pct"/>
            <w:shd w:val="clear" w:color="auto" w:fill="C5E0B3" w:themeFill="accent6" w:themeFillTint="66"/>
            <w:hideMark/>
          </w:tcPr>
          <w:p w14:paraId="68E5E63A" w14:textId="77777777" w:rsidR="00BE6F94" w:rsidRPr="00BE6F94" w:rsidRDefault="00BE6F94" w:rsidP="00BE6F94">
            <w:pPr>
              <w:jc w:val="center"/>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Muslim</w:t>
            </w:r>
          </w:p>
        </w:tc>
        <w:tc>
          <w:tcPr>
            <w:tcW w:w="388" w:type="pct"/>
            <w:shd w:val="clear" w:color="auto" w:fill="C5E0B3" w:themeFill="accent6" w:themeFillTint="66"/>
            <w:hideMark/>
          </w:tcPr>
          <w:p w14:paraId="56BE2EF0" w14:textId="77777777" w:rsidR="00BE6F94" w:rsidRPr="00BE6F94" w:rsidRDefault="00BE6F94" w:rsidP="00BE6F94">
            <w:pPr>
              <w:jc w:val="center"/>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Hindu</w:t>
            </w:r>
          </w:p>
        </w:tc>
        <w:tc>
          <w:tcPr>
            <w:tcW w:w="393" w:type="pct"/>
            <w:shd w:val="clear" w:color="auto" w:fill="C5E0B3" w:themeFill="accent6" w:themeFillTint="66"/>
            <w:hideMark/>
          </w:tcPr>
          <w:p w14:paraId="591B8E4B" w14:textId="77777777" w:rsidR="00BE6F94" w:rsidRPr="00BE6F94" w:rsidRDefault="00BE6F94" w:rsidP="00BE6F94">
            <w:pPr>
              <w:jc w:val="center"/>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Any other religion/ belief</w:t>
            </w:r>
          </w:p>
        </w:tc>
        <w:tc>
          <w:tcPr>
            <w:tcW w:w="400" w:type="pct"/>
            <w:shd w:val="clear" w:color="auto" w:fill="C5E0B3" w:themeFill="accent6" w:themeFillTint="66"/>
            <w:hideMark/>
          </w:tcPr>
          <w:p w14:paraId="112EBCAC" w14:textId="77777777" w:rsidR="00BE6F94" w:rsidRPr="00BE6F94" w:rsidRDefault="00BE6F94" w:rsidP="00BE6F94">
            <w:pPr>
              <w:jc w:val="center"/>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Spiritual</w:t>
            </w:r>
          </w:p>
        </w:tc>
        <w:tc>
          <w:tcPr>
            <w:tcW w:w="421" w:type="pct"/>
            <w:shd w:val="clear" w:color="auto" w:fill="C5E0B3" w:themeFill="accent6" w:themeFillTint="66"/>
            <w:hideMark/>
          </w:tcPr>
          <w:p w14:paraId="4908DBC4" w14:textId="77777777" w:rsidR="00BE6F94" w:rsidRPr="00BE6F94" w:rsidRDefault="00BE6F94" w:rsidP="00BE6F94">
            <w:pPr>
              <w:jc w:val="center"/>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Buddhist</w:t>
            </w:r>
          </w:p>
        </w:tc>
        <w:tc>
          <w:tcPr>
            <w:tcW w:w="389" w:type="pct"/>
            <w:shd w:val="clear" w:color="auto" w:fill="C5E0B3" w:themeFill="accent6" w:themeFillTint="66"/>
            <w:hideMark/>
          </w:tcPr>
          <w:p w14:paraId="73E3BA67" w14:textId="77777777" w:rsidR="00BE6F94" w:rsidRPr="00BE6F94" w:rsidRDefault="00BE6F94" w:rsidP="00BE6F94">
            <w:pPr>
              <w:jc w:val="center"/>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Jewish</w:t>
            </w:r>
          </w:p>
        </w:tc>
        <w:tc>
          <w:tcPr>
            <w:tcW w:w="388" w:type="pct"/>
            <w:shd w:val="clear" w:color="auto" w:fill="C5E0B3" w:themeFill="accent6" w:themeFillTint="66"/>
            <w:hideMark/>
          </w:tcPr>
          <w:p w14:paraId="0272F736" w14:textId="77777777" w:rsidR="00BE6F94" w:rsidRPr="00BE6F94" w:rsidRDefault="00BE6F94" w:rsidP="00BE6F94">
            <w:pPr>
              <w:jc w:val="center"/>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Sikh</w:t>
            </w:r>
          </w:p>
        </w:tc>
        <w:tc>
          <w:tcPr>
            <w:tcW w:w="391" w:type="pct"/>
            <w:shd w:val="clear" w:color="auto" w:fill="C5E0B3" w:themeFill="accent6" w:themeFillTint="66"/>
            <w:hideMark/>
          </w:tcPr>
          <w:p w14:paraId="0F82746A" w14:textId="77777777" w:rsidR="00BE6F94" w:rsidRPr="00BE6F94" w:rsidRDefault="00BE6F94" w:rsidP="00BE6F94">
            <w:pPr>
              <w:jc w:val="center"/>
              <w:cnfStyle w:val="100000000000" w:firstRow="1"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Prefer not to say</w:t>
            </w:r>
          </w:p>
        </w:tc>
      </w:tr>
      <w:tr w:rsidR="00170129" w:rsidRPr="00BE6F94" w14:paraId="17DC172A" w14:textId="77777777" w:rsidTr="00EB5D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0" w:type="pct"/>
            <w:hideMark/>
          </w:tcPr>
          <w:p w14:paraId="3B4E0686" w14:textId="77777777" w:rsidR="00BE6F94" w:rsidRPr="00BE6F94" w:rsidRDefault="00BE6F94" w:rsidP="00BE6F94">
            <w:pPr>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2025</w:t>
            </w:r>
          </w:p>
        </w:tc>
        <w:tc>
          <w:tcPr>
            <w:tcW w:w="391" w:type="pct"/>
            <w:hideMark/>
          </w:tcPr>
          <w:p w14:paraId="3B5D2283" w14:textId="77777777" w:rsidR="00BE6F94" w:rsidRPr="00BE6F94" w:rsidRDefault="00BE6F94" w:rsidP="00BE6F94">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39.70%</w:t>
            </w:r>
          </w:p>
        </w:tc>
        <w:tc>
          <w:tcPr>
            <w:tcW w:w="420" w:type="pct"/>
            <w:hideMark/>
          </w:tcPr>
          <w:p w14:paraId="7F01E1A3" w14:textId="77777777" w:rsidR="00BE6F94" w:rsidRPr="00BE6F94" w:rsidRDefault="00BE6F94" w:rsidP="00BE6F94">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25.40%</w:t>
            </w:r>
          </w:p>
        </w:tc>
        <w:tc>
          <w:tcPr>
            <w:tcW w:w="390" w:type="pct"/>
            <w:hideMark/>
          </w:tcPr>
          <w:p w14:paraId="063A398E" w14:textId="77777777" w:rsidR="00BE6F94" w:rsidRPr="00BE6F94" w:rsidRDefault="00BE6F94" w:rsidP="00BE6F94">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4.10%</w:t>
            </w:r>
          </w:p>
        </w:tc>
        <w:tc>
          <w:tcPr>
            <w:tcW w:w="388" w:type="pct"/>
            <w:hideMark/>
          </w:tcPr>
          <w:p w14:paraId="02BEC280" w14:textId="77777777" w:rsidR="00BE6F94" w:rsidRPr="00BE6F94" w:rsidRDefault="00BE6F94" w:rsidP="00BE6F94">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3.00%</w:t>
            </w:r>
          </w:p>
        </w:tc>
        <w:tc>
          <w:tcPr>
            <w:tcW w:w="393" w:type="pct"/>
            <w:hideMark/>
          </w:tcPr>
          <w:p w14:paraId="6B3847AB" w14:textId="77777777" w:rsidR="00BE6F94" w:rsidRPr="00BE6F94" w:rsidRDefault="00BE6F94" w:rsidP="00BE6F94">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1.10%</w:t>
            </w:r>
          </w:p>
        </w:tc>
        <w:tc>
          <w:tcPr>
            <w:tcW w:w="400" w:type="pct"/>
            <w:hideMark/>
          </w:tcPr>
          <w:p w14:paraId="69225A8A" w14:textId="77777777" w:rsidR="00BE6F94" w:rsidRPr="00BE6F94" w:rsidRDefault="00BE6F94" w:rsidP="00BE6F94">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1.30%</w:t>
            </w:r>
          </w:p>
        </w:tc>
        <w:tc>
          <w:tcPr>
            <w:tcW w:w="421" w:type="pct"/>
            <w:hideMark/>
          </w:tcPr>
          <w:p w14:paraId="65F854CB" w14:textId="77777777" w:rsidR="00BE6F94" w:rsidRPr="00BE6F94" w:rsidRDefault="00BE6F94" w:rsidP="00BE6F94">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1.00%</w:t>
            </w:r>
          </w:p>
        </w:tc>
        <w:tc>
          <w:tcPr>
            <w:tcW w:w="389" w:type="pct"/>
            <w:hideMark/>
          </w:tcPr>
          <w:p w14:paraId="02D9E8D6" w14:textId="77777777" w:rsidR="00BE6F94" w:rsidRPr="00BE6F94" w:rsidRDefault="00BE6F94" w:rsidP="00BE6F94">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0.80%</w:t>
            </w:r>
          </w:p>
        </w:tc>
        <w:tc>
          <w:tcPr>
            <w:tcW w:w="388" w:type="pct"/>
            <w:hideMark/>
          </w:tcPr>
          <w:p w14:paraId="7CC5FB3B" w14:textId="77777777" w:rsidR="00BE6F94" w:rsidRPr="00BE6F94" w:rsidRDefault="00BE6F94" w:rsidP="00BE6F94">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1.00%</w:t>
            </w:r>
          </w:p>
        </w:tc>
        <w:tc>
          <w:tcPr>
            <w:tcW w:w="391" w:type="pct"/>
            <w:hideMark/>
          </w:tcPr>
          <w:p w14:paraId="52440E0E" w14:textId="77777777" w:rsidR="00BE6F94" w:rsidRPr="00BE6F94" w:rsidRDefault="00BE6F94" w:rsidP="00BE6F94">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22.50%</w:t>
            </w:r>
          </w:p>
        </w:tc>
      </w:tr>
      <w:tr w:rsidR="00BE6F94" w:rsidRPr="00BE6F94" w14:paraId="29E9A58B" w14:textId="77777777" w:rsidTr="00EB5DA1">
        <w:trPr>
          <w:trHeight w:val="300"/>
        </w:trPr>
        <w:tc>
          <w:tcPr>
            <w:cnfStyle w:val="001000000000" w:firstRow="0" w:lastRow="0" w:firstColumn="1" w:lastColumn="0" w:oddVBand="0" w:evenVBand="0" w:oddHBand="0" w:evenHBand="0" w:firstRowFirstColumn="0" w:firstRowLastColumn="0" w:lastRowFirstColumn="0" w:lastRowLastColumn="0"/>
            <w:tcW w:w="1030" w:type="pct"/>
            <w:hideMark/>
          </w:tcPr>
          <w:p w14:paraId="71716532" w14:textId="77777777" w:rsidR="00BE6F94" w:rsidRPr="00BE6F94" w:rsidRDefault="00BE6F94" w:rsidP="00BE6F94">
            <w:pPr>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2024</w:t>
            </w:r>
          </w:p>
        </w:tc>
        <w:tc>
          <w:tcPr>
            <w:tcW w:w="391" w:type="pct"/>
            <w:hideMark/>
          </w:tcPr>
          <w:p w14:paraId="26441F2F" w14:textId="77777777" w:rsidR="00BE6F94" w:rsidRPr="00BE6F94" w:rsidRDefault="00BE6F94" w:rsidP="00BE6F94">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38.9%</w:t>
            </w:r>
          </w:p>
        </w:tc>
        <w:tc>
          <w:tcPr>
            <w:tcW w:w="420" w:type="pct"/>
            <w:hideMark/>
          </w:tcPr>
          <w:p w14:paraId="1E6D16D5" w14:textId="77777777" w:rsidR="00BE6F94" w:rsidRPr="00BE6F94" w:rsidRDefault="00BE6F94" w:rsidP="00BE6F94">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25.5%</w:t>
            </w:r>
          </w:p>
        </w:tc>
        <w:tc>
          <w:tcPr>
            <w:tcW w:w="390" w:type="pct"/>
            <w:hideMark/>
          </w:tcPr>
          <w:p w14:paraId="5A11AB2A" w14:textId="77777777" w:rsidR="00BE6F94" w:rsidRPr="00BE6F94" w:rsidRDefault="00BE6F94" w:rsidP="00BE6F94">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4.0%</w:t>
            </w:r>
          </w:p>
        </w:tc>
        <w:tc>
          <w:tcPr>
            <w:tcW w:w="388" w:type="pct"/>
            <w:hideMark/>
          </w:tcPr>
          <w:p w14:paraId="72E05687" w14:textId="77777777" w:rsidR="00BE6F94" w:rsidRPr="00BE6F94" w:rsidRDefault="00BE6F94" w:rsidP="00BE6F94">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3.0%</w:t>
            </w:r>
          </w:p>
        </w:tc>
        <w:tc>
          <w:tcPr>
            <w:tcW w:w="393" w:type="pct"/>
            <w:hideMark/>
          </w:tcPr>
          <w:p w14:paraId="236464F1" w14:textId="77777777" w:rsidR="00BE6F94" w:rsidRPr="00BE6F94" w:rsidRDefault="00BE6F94" w:rsidP="00BE6F94">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1.0%</w:t>
            </w:r>
          </w:p>
        </w:tc>
        <w:tc>
          <w:tcPr>
            <w:tcW w:w="400" w:type="pct"/>
            <w:hideMark/>
          </w:tcPr>
          <w:p w14:paraId="5D813A9B" w14:textId="77777777" w:rsidR="00BE6F94" w:rsidRPr="00BE6F94" w:rsidRDefault="00BE6F94" w:rsidP="00BE6F94">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1.6%</w:t>
            </w:r>
          </w:p>
        </w:tc>
        <w:tc>
          <w:tcPr>
            <w:tcW w:w="421" w:type="pct"/>
            <w:hideMark/>
          </w:tcPr>
          <w:p w14:paraId="41B229F8" w14:textId="77777777" w:rsidR="00BE6F94" w:rsidRPr="00BE6F94" w:rsidRDefault="00BE6F94" w:rsidP="00BE6F94">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0.8%</w:t>
            </w:r>
          </w:p>
        </w:tc>
        <w:tc>
          <w:tcPr>
            <w:tcW w:w="389" w:type="pct"/>
            <w:hideMark/>
          </w:tcPr>
          <w:p w14:paraId="6B00EAE1" w14:textId="77777777" w:rsidR="00BE6F94" w:rsidRPr="00BE6F94" w:rsidRDefault="00BE6F94" w:rsidP="00BE6F94">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0.8%</w:t>
            </w:r>
          </w:p>
        </w:tc>
        <w:tc>
          <w:tcPr>
            <w:tcW w:w="388" w:type="pct"/>
            <w:hideMark/>
          </w:tcPr>
          <w:p w14:paraId="1D3FA723" w14:textId="77777777" w:rsidR="00BE6F94" w:rsidRPr="00BE6F94" w:rsidRDefault="00BE6F94" w:rsidP="00BE6F94">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1.1%</w:t>
            </w:r>
          </w:p>
        </w:tc>
        <w:tc>
          <w:tcPr>
            <w:tcW w:w="391" w:type="pct"/>
            <w:hideMark/>
          </w:tcPr>
          <w:p w14:paraId="2DFBA4AF" w14:textId="77777777" w:rsidR="00BE6F94" w:rsidRPr="00BE6F94" w:rsidRDefault="00BE6F94" w:rsidP="00BE6F94">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23.3%</w:t>
            </w:r>
          </w:p>
        </w:tc>
      </w:tr>
      <w:tr w:rsidR="00170129" w:rsidRPr="00BE6F94" w14:paraId="2303A61D" w14:textId="77777777" w:rsidTr="00EB5D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0" w:type="pct"/>
            <w:hideMark/>
          </w:tcPr>
          <w:p w14:paraId="0380826B" w14:textId="77777777" w:rsidR="00BE6F94" w:rsidRPr="00BE6F94" w:rsidRDefault="00BE6F94" w:rsidP="00BE6F94">
            <w:pPr>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2023</w:t>
            </w:r>
          </w:p>
        </w:tc>
        <w:tc>
          <w:tcPr>
            <w:tcW w:w="391" w:type="pct"/>
            <w:hideMark/>
          </w:tcPr>
          <w:p w14:paraId="7417E9D5" w14:textId="77777777" w:rsidR="00BE6F94" w:rsidRPr="00BE6F94" w:rsidRDefault="00BE6F94" w:rsidP="00BE6F94">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38.6%</w:t>
            </w:r>
          </w:p>
        </w:tc>
        <w:tc>
          <w:tcPr>
            <w:tcW w:w="420" w:type="pct"/>
            <w:hideMark/>
          </w:tcPr>
          <w:p w14:paraId="54727B9A" w14:textId="77777777" w:rsidR="00BE6F94" w:rsidRPr="00BE6F94" w:rsidRDefault="00BE6F94" w:rsidP="00BE6F94">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25.4%</w:t>
            </w:r>
          </w:p>
        </w:tc>
        <w:tc>
          <w:tcPr>
            <w:tcW w:w="390" w:type="pct"/>
            <w:hideMark/>
          </w:tcPr>
          <w:p w14:paraId="46FC9A16" w14:textId="77777777" w:rsidR="00BE6F94" w:rsidRPr="00BE6F94" w:rsidRDefault="00BE6F94" w:rsidP="00BE6F94">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3.8%</w:t>
            </w:r>
          </w:p>
        </w:tc>
        <w:tc>
          <w:tcPr>
            <w:tcW w:w="388" w:type="pct"/>
            <w:hideMark/>
          </w:tcPr>
          <w:p w14:paraId="63B02158" w14:textId="77777777" w:rsidR="00BE6F94" w:rsidRPr="00BE6F94" w:rsidRDefault="00BE6F94" w:rsidP="00BE6F94">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2.5%</w:t>
            </w:r>
          </w:p>
        </w:tc>
        <w:tc>
          <w:tcPr>
            <w:tcW w:w="393" w:type="pct"/>
            <w:hideMark/>
          </w:tcPr>
          <w:p w14:paraId="76FC27A0" w14:textId="77777777" w:rsidR="00BE6F94" w:rsidRPr="00BE6F94" w:rsidRDefault="00BE6F94" w:rsidP="00BE6F94">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0.7%</w:t>
            </w:r>
          </w:p>
        </w:tc>
        <w:tc>
          <w:tcPr>
            <w:tcW w:w="400" w:type="pct"/>
            <w:hideMark/>
          </w:tcPr>
          <w:p w14:paraId="42890C3A" w14:textId="77777777" w:rsidR="00BE6F94" w:rsidRPr="00BE6F94" w:rsidRDefault="00BE6F94" w:rsidP="00BE6F94">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1.4%</w:t>
            </w:r>
          </w:p>
        </w:tc>
        <w:tc>
          <w:tcPr>
            <w:tcW w:w="421" w:type="pct"/>
            <w:hideMark/>
          </w:tcPr>
          <w:p w14:paraId="1EA6E484" w14:textId="77777777" w:rsidR="00BE6F94" w:rsidRPr="00BE6F94" w:rsidRDefault="00BE6F94" w:rsidP="00BE6F94">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0.9%</w:t>
            </w:r>
          </w:p>
        </w:tc>
        <w:tc>
          <w:tcPr>
            <w:tcW w:w="389" w:type="pct"/>
            <w:hideMark/>
          </w:tcPr>
          <w:p w14:paraId="03994E75" w14:textId="77777777" w:rsidR="00BE6F94" w:rsidRPr="00BE6F94" w:rsidRDefault="00BE6F94" w:rsidP="00BE6F94">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1.0%</w:t>
            </w:r>
          </w:p>
        </w:tc>
        <w:tc>
          <w:tcPr>
            <w:tcW w:w="388" w:type="pct"/>
            <w:hideMark/>
          </w:tcPr>
          <w:p w14:paraId="2B63A251" w14:textId="77777777" w:rsidR="00BE6F94" w:rsidRPr="00BE6F94" w:rsidRDefault="00BE6F94" w:rsidP="00BE6F94">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1.0%</w:t>
            </w:r>
          </w:p>
        </w:tc>
        <w:tc>
          <w:tcPr>
            <w:tcW w:w="391" w:type="pct"/>
            <w:hideMark/>
          </w:tcPr>
          <w:p w14:paraId="2856BFAA" w14:textId="77777777" w:rsidR="00BE6F94" w:rsidRPr="00BE6F94" w:rsidRDefault="00BE6F94" w:rsidP="00BE6F94">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24.7%</w:t>
            </w:r>
          </w:p>
        </w:tc>
      </w:tr>
      <w:tr w:rsidR="00BE6F94" w:rsidRPr="00BE6F94" w14:paraId="60187C4C" w14:textId="77777777" w:rsidTr="00EB5DA1">
        <w:trPr>
          <w:trHeight w:val="300"/>
        </w:trPr>
        <w:tc>
          <w:tcPr>
            <w:cnfStyle w:val="001000000000" w:firstRow="0" w:lastRow="0" w:firstColumn="1" w:lastColumn="0" w:oddVBand="0" w:evenVBand="0" w:oddHBand="0" w:evenHBand="0" w:firstRowFirstColumn="0" w:firstRowLastColumn="0" w:lastRowFirstColumn="0" w:lastRowLastColumn="0"/>
            <w:tcW w:w="1030" w:type="pct"/>
            <w:hideMark/>
          </w:tcPr>
          <w:p w14:paraId="5E0879B4" w14:textId="77777777" w:rsidR="00BE6F94" w:rsidRPr="00BE6F94" w:rsidRDefault="00BE6F94" w:rsidP="00BE6F94">
            <w:pPr>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2022</w:t>
            </w:r>
          </w:p>
        </w:tc>
        <w:tc>
          <w:tcPr>
            <w:tcW w:w="391" w:type="pct"/>
            <w:hideMark/>
          </w:tcPr>
          <w:p w14:paraId="0631E010" w14:textId="77777777" w:rsidR="00BE6F94" w:rsidRPr="00BE6F94" w:rsidRDefault="00BE6F94" w:rsidP="00BE6F94">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36.8%</w:t>
            </w:r>
          </w:p>
        </w:tc>
        <w:tc>
          <w:tcPr>
            <w:tcW w:w="420" w:type="pct"/>
            <w:hideMark/>
          </w:tcPr>
          <w:p w14:paraId="426D67FB" w14:textId="77777777" w:rsidR="00BE6F94" w:rsidRPr="00BE6F94" w:rsidRDefault="00BE6F94" w:rsidP="00BE6F94">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25.6%</w:t>
            </w:r>
          </w:p>
        </w:tc>
        <w:tc>
          <w:tcPr>
            <w:tcW w:w="390" w:type="pct"/>
            <w:hideMark/>
          </w:tcPr>
          <w:p w14:paraId="7A3ADB6D" w14:textId="77777777" w:rsidR="00BE6F94" w:rsidRPr="00BE6F94" w:rsidRDefault="00BE6F94" w:rsidP="00BE6F94">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3.4%</w:t>
            </w:r>
          </w:p>
        </w:tc>
        <w:tc>
          <w:tcPr>
            <w:tcW w:w="388" w:type="pct"/>
            <w:hideMark/>
          </w:tcPr>
          <w:p w14:paraId="3F00DD3C" w14:textId="77777777" w:rsidR="00BE6F94" w:rsidRPr="00BE6F94" w:rsidRDefault="00BE6F94" w:rsidP="00BE6F94">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2.3%</w:t>
            </w:r>
          </w:p>
        </w:tc>
        <w:tc>
          <w:tcPr>
            <w:tcW w:w="393" w:type="pct"/>
            <w:hideMark/>
          </w:tcPr>
          <w:p w14:paraId="1F340B5C" w14:textId="77777777" w:rsidR="00BE6F94" w:rsidRPr="00BE6F94" w:rsidRDefault="00BE6F94" w:rsidP="00BE6F94">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0.8%</w:t>
            </w:r>
          </w:p>
        </w:tc>
        <w:tc>
          <w:tcPr>
            <w:tcW w:w="400" w:type="pct"/>
            <w:hideMark/>
          </w:tcPr>
          <w:p w14:paraId="2AA4839E" w14:textId="77777777" w:rsidR="00BE6F94" w:rsidRPr="00BE6F94" w:rsidRDefault="00BE6F94" w:rsidP="00BE6F94">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1.1%</w:t>
            </w:r>
          </w:p>
        </w:tc>
        <w:tc>
          <w:tcPr>
            <w:tcW w:w="421" w:type="pct"/>
            <w:hideMark/>
          </w:tcPr>
          <w:p w14:paraId="045A0AE9" w14:textId="77777777" w:rsidR="00BE6F94" w:rsidRPr="00BE6F94" w:rsidRDefault="00BE6F94" w:rsidP="00BE6F94">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0.7%</w:t>
            </w:r>
          </w:p>
        </w:tc>
        <w:tc>
          <w:tcPr>
            <w:tcW w:w="389" w:type="pct"/>
            <w:hideMark/>
          </w:tcPr>
          <w:p w14:paraId="0D613D34" w14:textId="77777777" w:rsidR="00BE6F94" w:rsidRPr="00BE6F94" w:rsidRDefault="00BE6F94" w:rsidP="00BE6F94">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1.0%</w:t>
            </w:r>
          </w:p>
        </w:tc>
        <w:tc>
          <w:tcPr>
            <w:tcW w:w="388" w:type="pct"/>
            <w:hideMark/>
          </w:tcPr>
          <w:p w14:paraId="66759BFA" w14:textId="77777777" w:rsidR="00BE6F94" w:rsidRPr="00BE6F94" w:rsidRDefault="00BE6F94" w:rsidP="00BE6F94">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1.0%</w:t>
            </w:r>
          </w:p>
        </w:tc>
        <w:tc>
          <w:tcPr>
            <w:tcW w:w="391" w:type="pct"/>
            <w:hideMark/>
          </w:tcPr>
          <w:p w14:paraId="48EDA67A" w14:textId="77777777" w:rsidR="00BE6F94" w:rsidRPr="00BE6F94" w:rsidRDefault="00BE6F94" w:rsidP="00BE6F94">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Calibri"/>
                <w:color w:val="000000"/>
                <w:sz w:val="20"/>
                <w:szCs w:val="20"/>
                <w:lang w:eastAsia="en-GB"/>
              </w:rPr>
            </w:pPr>
            <w:r w:rsidRPr="00BE6F94">
              <w:rPr>
                <w:rFonts w:ascii="Corbel" w:eastAsia="Times New Roman" w:hAnsi="Corbel" w:cs="Calibri"/>
                <w:color w:val="000000"/>
                <w:sz w:val="20"/>
                <w:szCs w:val="20"/>
                <w:lang w:eastAsia="en-GB"/>
              </w:rPr>
              <w:t>27.3%</w:t>
            </w:r>
          </w:p>
        </w:tc>
      </w:tr>
    </w:tbl>
    <w:p w14:paraId="06DE33ED" w14:textId="0223F896" w:rsidR="00BE6F94" w:rsidRDefault="00AC5B4A" w:rsidP="00D31C44">
      <w:pPr>
        <w:spacing w:after="0" w:line="240" w:lineRule="auto"/>
        <w:ind w:left="426"/>
        <w:contextualSpacing/>
        <w:rPr>
          <w:rFonts w:ascii="Corbel" w:eastAsia="Calibri" w:hAnsi="Corbel" w:cs="Arial"/>
          <w:sz w:val="24"/>
          <w:szCs w:val="24"/>
        </w:rPr>
      </w:pPr>
      <w:r w:rsidRPr="00F84103">
        <w:rPr>
          <w:rFonts w:ascii="Corbel" w:eastAsia="Calibri" w:hAnsi="Corbel" w:cs="Arial"/>
          <w:noProof/>
          <w:sz w:val="24"/>
          <w:szCs w:val="24"/>
        </w:rPr>
        <mc:AlternateContent>
          <mc:Choice Requires="wps">
            <w:drawing>
              <wp:anchor distT="45720" distB="45720" distL="114300" distR="114300" simplePos="0" relativeHeight="251658248" behindDoc="0" locked="0" layoutInCell="1" allowOverlap="1" wp14:anchorId="61DA6B3F" wp14:editId="4C50A36A">
                <wp:simplePos x="0" y="0"/>
                <wp:positionH relativeFrom="column">
                  <wp:posOffset>2246630</wp:posOffset>
                </wp:positionH>
                <wp:positionV relativeFrom="paragraph">
                  <wp:posOffset>114300</wp:posOffset>
                </wp:positionV>
                <wp:extent cx="3903980" cy="1404620"/>
                <wp:effectExtent l="0" t="0" r="20320" b="13970"/>
                <wp:wrapSquare wrapText="bothSides"/>
                <wp:docPr id="767832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980" cy="1404620"/>
                        </a:xfrm>
                        <a:prstGeom prst="rect">
                          <a:avLst/>
                        </a:prstGeom>
                        <a:solidFill>
                          <a:srgbClr val="FFFFFF"/>
                        </a:solidFill>
                        <a:ln w="9525">
                          <a:solidFill>
                            <a:srgbClr val="000000"/>
                          </a:solidFill>
                          <a:miter lim="800000"/>
                          <a:headEnd/>
                          <a:tailEnd/>
                        </a:ln>
                      </wps:spPr>
                      <wps:txbx>
                        <w:txbxContent>
                          <w:p w14:paraId="0FA366E1" w14:textId="46FC426D" w:rsidR="00F84103" w:rsidRDefault="00F84103">
                            <w:r>
                              <w:t>Figure</w:t>
                            </w:r>
                            <w:r w:rsidR="00AC5B4A">
                              <w:t xml:space="preserve"> 12 Representation across religion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DA6B3F" id="_x0000_s1034" type="#_x0000_t202" style="position:absolute;left:0;text-align:left;margin-left:176.9pt;margin-top:9pt;width:307.4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">
                <v:textbox style="mso-fit-shape-to-text:t">
                  <w:txbxContent>
                    <w:p w14:paraId="0FA366E1" w14:textId="46FC426D" w:rsidR="00F84103" w:rsidRDefault="00F84103">
                      <w:r>
                        <w:t>Figure</w:t>
                      </w:r>
                      <w:r w:rsidR="00AC5B4A">
                        <w:t xml:space="preserve"> 12 Representation across religion</w:t>
                      </w:r>
                    </w:p>
                  </w:txbxContent>
                </v:textbox>
                <w10:wrap type="square"/>
              </v:shape>
            </w:pict>
          </mc:Fallback>
        </mc:AlternateContent>
      </w:r>
    </w:p>
    <w:p w14:paraId="1FC2EC87" w14:textId="59969D78" w:rsidR="00BE6F94" w:rsidRPr="00236D19" w:rsidRDefault="00BE6F94" w:rsidP="00D31C44">
      <w:pPr>
        <w:spacing w:after="0" w:line="240" w:lineRule="auto"/>
        <w:ind w:left="426"/>
        <w:contextualSpacing/>
        <w:rPr>
          <w:rFonts w:ascii="Corbel" w:eastAsia="Calibri" w:hAnsi="Corbel" w:cs="Arial"/>
          <w:sz w:val="24"/>
          <w:szCs w:val="24"/>
        </w:rPr>
      </w:pPr>
    </w:p>
    <w:p w14:paraId="256BF9BF" w14:textId="7784DD16" w:rsidR="00677274" w:rsidRPr="00236D19" w:rsidRDefault="00677274" w:rsidP="00677274">
      <w:pPr>
        <w:spacing w:after="0" w:line="240" w:lineRule="auto"/>
        <w:rPr>
          <w:rFonts w:ascii="Corbel" w:eastAsia="Calibri" w:hAnsi="Corbel" w:cs="Arial"/>
          <w:sz w:val="24"/>
          <w:szCs w:val="24"/>
        </w:rPr>
      </w:pPr>
    </w:p>
    <w:p w14:paraId="3A58D247" w14:textId="5D931B3A" w:rsidR="00677274" w:rsidRPr="008B4BC8" w:rsidRDefault="00677274" w:rsidP="008B4BC8">
      <w:pPr>
        <w:pStyle w:val="Heading4"/>
        <w:rPr>
          <w:rFonts w:ascii="Corbel" w:hAnsi="Corbel"/>
          <w:b/>
          <w:bCs/>
          <w:i w:val="0"/>
          <w:iCs w:val="0"/>
          <w:color w:val="auto"/>
          <w:sz w:val="24"/>
          <w:szCs w:val="24"/>
        </w:rPr>
      </w:pPr>
      <w:r w:rsidRPr="008B4BC8">
        <w:rPr>
          <w:rFonts w:ascii="Corbel" w:hAnsi="Corbel"/>
          <w:b/>
          <w:bCs/>
          <w:i w:val="0"/>
          <w:iCs w:val="0"/>
          <w:color w:val="auto"/>
          <w:sz w:val="24"/>
          <w:szCs w:val="24"/>
        </w:rPr>
        <w:t xml:space="preserve">Marital </w:t>
      </w:r>
      <w:r w:rsidR="008C1BD2">
        <w:rPr>
          <w:rFonts w:ascii="Corbel" w:hAnsi="Corbel"/>
          <w:b/>
          <w:bCs/>
          <w:i w:val="0"/>
          <w:iCs w:val="0"/>
          <w:color w:val="auto"/>
          <w:sz w:val="24"/>
          <w:szCs w:val="24"/>
        </w:rPr>
        <w:t>s</w:t>
      </w:r>
      <w:r w:rsidRPr="008B4BC8">
        <w:rPr>
          <w:rFonts w:ascii="Corbel" w:hAnsi="Corbel"/>
          <w:b/>
          <w:bCs/>
          <w:i w:val="0"/>
          <w:iCs w:val="0"/>
          <w:color w:val="auto"/>
          <w:sz w:val="24"/>
          <w:szCs w:val="24"/>
        </w:rPr>
        <w:t>tatus</w:t>
      </w:r>
      <w:r w:rsidR="008C1BD2">
        <w:rPr>
          <w:rFonts w:ascii="Corbel" w:hAnsi="Corbel"/>
          <w:b/>
          <w:bCs/>
          <w:i w:val="0"/>
          <w:iCs w:val="0"/>
          <w:color w:val="auto"/>
          <w:sz w:val="24"/>
          <w:szCs w:val="24"/>
        </w:rPr>
        <w:t>.</w:t>
      </w:r>
    </w:p>
    <w:p w14:paraId="7C87C8FA" w14:textId="77777777" w:rsidR="00677274" w:rsidRPr="00236D19" w:rsidRDefault="00677274" w:rsidP="00677274">
      <w:pPr>
        <w:spacing w:after="0" w:line="240" w:lineRule="auto"/>
        <w:rPr>
          <w:rFonts w:ascii="Corbel" w:eastAsia="Calibri" w:hAnsi="Corbel" w:cs="Arial"/>
          <w:sz w:val="24"/>
          <w:szCs w:val="24"/>
        </w:rPr>
      </w:pPr>
    </w:p>
    <w:p w14:paraId="00362133" w14:textId="1341B803" w:rsidR="00677274" w:rsidRDefault="00677274" w:rsidP="00F56C3A">
      <w:pPr>
        <w:pStyle w:val="ListParagraph"/>
        <w:numPr>
          <w:ilvl w:val="0"/>
          <w:numId w:val="27"/>
        </w:numPr>
        <w:ind w:left="426" w:hanging="426"/>
        <w:rPr>
          <w:rFonts w:eastAsia="Calibri" w:cs="Arial"/>
          <w:sz w:val="24"/>
          <w:szCs w:val="24"/>
        </w:rPr>
      </w:pPr>
      <w:r w:rsidRPr="00236D19">
        <w:rPr>
          <w:rFonts w:eastAsia="Calibri" w:cs="Arial"/>
          <w:sz w:val="24"/>
          <w:szCs w:val="24"/>
        </w:rPr>
        <w:t>4</w:t>
      </w:r>
      <w:r w:rsidR="000925D9">
        <w:rPr>
          <w:rFonts w:eastAsia="Calibri" w:cs="Arial"/>
          <w:sz w:val="24"/>
          <w:szCs w:val="24"/>
        </w:rPr>
        <w:t>3</w:t>
      </w:r>
      <w:r w:rsidRPr="00236D19">
        <w:rPr>
          <w:rFonts w:eastAsia="Calibri" w:cs="Arial"/>
          <w:sz w:val="24"/>
          <w:szCs w:val="24"/>
        </w:rPr>
        <w:t>.</w:t>
      </w:r>
      <w:r w:rsidR="000925D9">
        <w:rPr>
          <w:rFonts w:eastAsia="Calibri" w:cs="Arial"/>
          <w:sz w:val="24"/>
          <w:szCs w:val="24"/>
        </w:rPr>
        <w:t>2</w:t>
      </w:r>
      <w:r w:rsidRPr="00236D19">
        <w:rPr>
          <w:rFonts w:eastAsia="Calibri" w:cs="Arial"/>
          <w:sz w:val="24"/>
          <w:szCs w:val="24"/>
        </w:rPr>
        <w:t xml:space="preserve">% of colleagues have recorded that they are married, and </w:t>
      </w:r>
      <w:r w:rsidR="00832A5F" w:rsidRPr="00236D19">
        <w:rPr>
          <w:rFonts w:eastAsia="Calibri" w:cs="Arial"/>
          <w:sz w:val="24"/>
          <w:szCs w:val="24"/>
        </w:rPr>
        <w:t>1.0</w:t>
      </w:r>
      <w:r w:rsidRPr="00236D19">
        <w:rPr>
          <w:rFonts w:eastAsia="Calibri" w:cs="Arial"/>
          <w:sz w:val="24"/>
          <w:szCs w:val="24"/>
        </w:rPr>
        <w:t>%</w:t>
      </w:r>
      <w:r w:rsidR="008C1BD2">
        <w:rPr>
          <w:rFonts w:eastAsia="Calibri" w:cs="Arial"/>
          <w:sz w:val="24"/>
          <w:szCs w:val="24"/>
        </w:rPr>
        <w:t xml:space="preserve"> that they</w:t>
      </w:r>
      <w:r w:rsidRPr="00236D19">
        <w:rPr>
          <w:rFonts w:eastAsia="Calibri" w:cs="Arial"/>
          <w:sz w:val="24"/>
          <w:szCs w:val="24"/>
        </w:rPr>
        <w:t xml:space="preserve"> are in a Civil Partnership. 1</w:t>
      </w:r>
      <w:r w:rsidR="00B553D8">
        <w:rPr>
          <w:rFonts w:eastAsia="Calibri" w:cs="Arial"/>
          <w:sz w:val="24"/>
          <w:szCs w:val="24"/>
        </w:rPr>
        <w:t>7</w:t>
      </w:r>
      <w:r w:rsidRPr="00236D19">
        <w:rPr>
          <w:rFonts w:eastAsia="Calibri" w:cs="Arial"/>
          <w:sz w:val="24"/>
          <w:szCs w:val="24"/>
        </w:rPr>
        <w:t>.</w:t>
      </w:r>
      <w:r w:rsidR="00B553D8">
        <w:rPr>
          <w:rFonts w:eastAsia="Calibri" w:cs="Arial"/>
          <w:sz w:val="24"/>
          <w:szCs w:val="24"/>
        </w:rPr>
        <w:t>2</w:t>
      </w:r>
      <w:r w:rsidRPr="00236D19">
        <w:rPr>
          <w:rFonts w:eastAsia="Calibri" w:cs="Arial"/>
          <w:sz w:val="24"/>
          <w:szCs w:val="24"/>
        </w:rPr>
        <w:t xml:space="preserve">% of </w:t>
      </w:r>
      <w:r w:rsidR="00625A8A">
        <w:rPr>
          <w:rFonts w:eastAsia="Calibri" w:cs="Arial"/>
          <w:sz w:val="24"/>
          <w:szCs w:val="24"/>
        </w:rPr>
        <w:t>colleagues</w:t>
      </w:r>
      <w:r w:rsidR="00625A8A" w:rsidRPr="00236D19">
        <w:rPr>
          <w:rFonts w:eastAsia="Calibri" w:cs="Arial"/>
          <w:sz w:val="24"/>
          <w:szCs w:val="24"/>
        </w:rPr>
        <w:t xml:space="preserve"> </w:t>
      </w:r>
      <w:r w:rsidRPr="00236D19">
        <w:rPr>
          <w:rFonts w:eastAsia="Calibri" w:cs="Arial"/>
          <w:sz w:val="24"/>
          <w:szCs w:val="24"/>
        </w:rPr>
        <w:t>have not answered this question.</w:t>
      </w:r>
    </w:p>
    <w:p w14:paraId="46A253FF" w14:textId="77777777" w:rsidR="00D31C44" w:rsidRDefault="00D31C44" w:rsidP="00D31C44">
      <w:pPr>
        <w:spacing w:after="0" w:line="240" w:lineRule="auto"/>
        <w:ind w:left="426"/>
        <w:contextualSpacing/>
        <w:rPr>
          <w:rFonts w:ascii="Corbel" w:eastAsia="Calibri" w:hAnsi="Corbel" w:cs="Arial"/>
          <w:sz w:val="24"/>
          <w:szCs w:val="24"/>
        </w:rPr>
      </w:pPr>
    </w:p>
    <w:p w14:paraId="48A10DB1" w14:textId="77777777" w:rsidR="00D31C44" w:rsidRDefault="00D31C44" w:rsidP="00D31C44">
      <w:pPr>
        <w:spacing w:after="0" w:line="240" w:lineRule="auto"/>
        <w:ind w:left="426"/>
        <w:contextualSpacing/>
        <w:rPr>
          <w:rFonts w:ascii="Corbel" w:eastAsia="Calibri" w:hAnsi="Corbel" w:cs="Arial"/>
          <w:sz w:val="24"/>
          <w:szCs w:val="24"/>
        </w:rPr>
      </w:pPr>
    </w:p>
    <w:p w14:paraId="41AE3C42" w14:textId="77777777" w:rsidR="00B57CDB" w:rsidRPr="00236D19" w:rsidRDefault="00B57CDB" w:rsidP="00D31C44">
      <w:pPr>
        <w:spacing w:after="0" w:line="240" w:lineRule="auto"/>
        <w:ind w:left="426"/>
        <w:contextualSpacing/>
        <w:rPr>
          <w:rFonts w:ascii="Corbel" w:eastAsia="Calibri" w:hAnsi="Corbel" w:cs="Arial"/>
          <w:sz w:val="24"/>
          <w:szCs w:val="24"/>
        </w:rPr>
      </w:pPr>
    </w:p>
    <w:p w14:paraId="37A4571A" w14:textId="77777777" w:rsidR="00677274" w:rsidRPr="00236D19" w:rsidRDefault="00677274" w:rsidP="00677274">
      <w:pPr>
        <w:spacing w:after="0" w:line="240" w:lineRule="auto"/>
        <w:rPr>
          <w:rFonts w:ascii="Corbel" w:eastAsia="Calibri" w:hAnsi="Corbel" w:cs="Arial"/>
          <w:sz w:val="24"/>
          <w:szCs w:val="24"/>
        </w:rPr>
      </w:pPr>
    </w:p>
    <w:p w14:paraId="590FAAFC" w14:textId="191CC51F" w:rsidR="00677274" w:rsidRPr="008B4BC8" w:rsidRDefault="00677274" w:rsidP="008B4BC8">
      <w:pPr>
        <w:pStyle w:val="Heading3"/>
        <w:rPr>
          <w:rFonts w:ascii="Corbel" w:hAnsi="Corbel"/>
          <w:b/>
          <w:bCs/>
          <w:color w:val="auto"/>
        </w:rPr>
      </w:pPr>
      <w:bookmarkStart w:id="39" w:name="_Toc223702127"/>
      <w:r w:rsidRPr="008B4BC8">
        <w:rPr>
          <w:rFonts w:ascii="Corbel" w:hAnsi="Corbel"/>
          <w:b/>
          <w:bCs/>
          <w:color w:val="auto"/>
        </w:rPr>
        <w:t>Factors which influence representation</w:t>
      </w:r>
      <w:r w:rsidR="008C1BD2">
        <w:rPr>
          <w:rFonts w:ascii="Corbel" w:hAnsi="Corbel"/>
          <w:b/>
          <w:bCs/>
          <w:color w:val="auto"/>
        </w:rPr>
        <w:t>.</w:t>
      </w:r>
      <w:bookmarkEnd w:id="39"/>
    </w:p>
    <w:p w14:paraId="491F5977" w14:textId="77777777" w:rsidR="00677274" w:rsidRPr="00236D19" w:rsidRDefault="00677274" w:rsidP="00677274">
      <w:pPr>
        <w:spacing w:after="0" w:line="240" w:lineRule="auto"/>
        <w:contextualSpacing/>
        <w:rPr>
          <w:rFonts w:ascii="Corbel" w:eastAsia="Calibri" w:hAnsi="Corbel" w:cs="Arial"/>
          <w:sz w:val="24"/>
          <w:szCs w:val="24"/>
        </w:rPr>
      </w:pPr>
    </w:p>
    <w:p w14:paraId="52B814DA" w14:textId="6239A8BA" w:rsidR="00677274" w:rsidRDefault="00677274" w:rsidP="00F56C3A">
      <w:pPr>
        <w:pStyle w:val="ListParagraph"/>
        <w:numPr>
          <w:ilvl w:val="0"/>
          <w:numId w:val="27"/>
        </w:numPr>
        <w:ind w:left="426" w:hanging="426"/>
        <w:rPr>
          <w:rFonts w:eastAsia="Calibri" w:cs="Arial"/>
          <w:sz w:val="24"/>
          <w:szCs w:val="24"/>
        </w:rPr>
      </w:pPr>
      <w:r w:rsidRPr="00236D19">
        <w:rPr>
          <w:rFonts w:eastAsia="Calibri" w:cs="Arial"/>
          <w:sz w:val="24"/>
          <w:szCs w:val="24"/>
        </w:rPr>
        <w:t xml:space="preserve">The following sections of this report focus on staff turnover, recruitment and promotion, all of which influence representation within the </w:t>
      </w:r>
      <w:r w:rsidR="00894E68">
        <w:rPr>
          <w:rFonts w:eastAsia="Calibri" w:cs="Arial"/>
          <w:sz w:val="24"/>
          <w:szCs w:val="24"/>
        </w:rPr>
        <w:t>U</w:t>
      </w:r>
      <w:r w:rsidRPr="00236D19">
        <w:rPr>
          <w:rFonts w:eastAsia="Calibri" w:cs="Arial"/>
          <w:sz w:val="24"/>
          <w:szCs w:val="24"/>
        </w:rPr>
        <w:t>niversity.</w:t>
      </w:r>
      <w:r w:rsidR="008C1BD2">
        <w:rPr>
          <w:rFonts w:eastAsia="Calibri" w:cs="Arial"/>
          <w:sz w:val="24"/>
          <w:szCs w:val="24"/>
        </w:rPr>
        <w:t xml:space="preserve"> </w:t>
      </w:r>
      <w:r w:rsidRPr="00236D19">
        <w:rPr>
          <w:rFonts w:eastAsia="Calibri" w:cs="Arial"/>
          <w:sz w:val="24"/>
          <w:szCs w:val="24"/>
        </w:rPr>
        <w:t>This data indicates where changes to practice may help increase the diversity and representation across grades within the workforce.</w:t>
      </w:r>
    </w:p>
    <w:p w14:paraId="40BE10AA" w14:textId="77777777" w:rsidR="00B57CDB" w:rsidRPr="00B57CDB" w:rsidRDefault="00B57CDB" w:rsidP="00B57CDB"/>
    <w:p w14:paraId="664696D0" w14:textId="1E86E9E2" w:rsidR="001959AA" w:rsidRPr="00734635" w:rsidRDefault="00677274" w:rsidP="00BB345E">
      <w:pPr>
        <w:pStyle w:val="Heading4"/>
        <w:rPr>
          <w:rFonts w:ascii="Corbel" w:hAnsi="Corbel"/>
          <w:b/>
          <w:bCs/>
          <w:i w:val="0"/>
          <w:iCs w:val="0"/>
          <w:color w:val="auto"/>
          <w:sz w:val="24"/>
          <w:szCs w:val="24"/>
        </w:rPr>
      </w:pPr>
      <w:r w:rsidRPr="00734635">
        <w:rPr>
          <w:rFonts w:ascii="Corbel" w:hAnsi="Corbel"/>
          <w:b/>
          <w:bCs/>
          <w:i w:val="0"/>
          <w:iCs w:val="0"/>
          <w:color w:val="auto"/>
          <w:sz w:val="24"/>
          <w:szCs w:val="24"/>
        </w:rPr>
        <w:t>Staff turnover</w:t>
      </w:r>
      <w:r w:rsidR="00625A8A" w:rsidRPr="00734635">
        <w:rPr>
          <w:rFonts w:ascii="Corbel" w:hAnsi="Corbel"/>
          <w:b/>
          <w:bCs/>
          <w:i w:val="0"/>
          <w:iCs w:val="0"/>
          <w:color w:val="auto"/>
          <w:sz w:val="24"/>
          <w:szCs w:val="24"/>
        </w:rPr>
        <w:t>.</w:t>
      </w:r>
    </w:p>
    <w:p w14:paraId="4CA95AAD" w14:textId="77777777" w:rsidR="00BB345E" w:rsidRDefault="00BB345E" w:rsidP="00BB345E"/>
    <w:p w14:paraId="2947B218" w14:textId="050EEB42" w:rsidR="00055F0A" w:rsidRPr="00D94DDB" w:rsidRDefault="00055F0A" w:rsidP="00F56C3A">
      <w:pPr>
        <w:pStyle w:val="ListParagraph"/>
        <w:numPr>
          <w:ilvl w:val="0"/>
          <w:numId w:val="27"/>
        </w:numPr>
        <w:ind w:left="426" w:hanging="426"/>
        <w:rPr>
          <w:sz w:val="24"/>
          <w:szCs w:val="24"/>
        </w:rPr>
      </w:pPr>
      <w:r w:rsidRPr="785BAB83">
        <w:rPr>
          <w:sz w:val="24"/>
          <w:szCs w:val="24"/>
        </w:rPr>
        <w:t>Overall turnover has steadily declined over the three</w:t>
      </w:r>
      <w:r w:rsidR="139ED951" w:rsidRPr="785BAB83">
        <w:rPr>
          <w:sz w:val="24"/>
          <w:szCs w:val="24"/>
        </w:rPr>
        <w:t xml:space="preserve"> </w:t>
      </w:r>
      <w:r w:rsidRPr="785BAB83">
        <w:rPr>
          <w:sz w:val="24"/>
          <w:szCs w:val="24"/>
        </w:rPr>
        <w:t>year period, falling from 14.1% in 2022–23 to 11.3% in 2023–24, and then to 9.1% in 2024–25. Most demographic groups follow this downward trend, though the pace varies. Female turnover dropped notably in the first year and then levelled off, while male turnover reduced initially before rising again in 2024–25. The differences between BGM and White staff have narrowed over time, as both groups have seen reductions, with the largest improvement occurring among BGM colleagues. A similar pattern is visible for sexual orientation: both LGBT+ and heterosexual/straight staff show a clear decline in turnover year on year, and by 2024–25 the rates for the two groups are identical, indicating no remaining gap for that year.</w:t>
      </w:r>
    </w:p>
    <w:p w14:paraId="4C80240C" w14:textId="77777777" w:rsidR="00D94DDB" w:rsidRPr="00D94DDB" w:rsidRDefault="00D94DDB" w:rsidP="00D94DDB">
      <w:pPr>
        <w:pStyle w:val="ListParagraph"/>
        <w:numPr>
          <w:ilvl w:val="0"/>
          <w:numId w:val="0"/>
        </w:numPr>
        <w:ind w:left="720"/>
        <w:rPr>
          <w:sz w:val="24"/>
          <w:szCs w:val="24"/>
        </w:rPr>
      </w:pPr>
    </w:p>
    <w:p w14:paraId="3E880CC0" w14:textId="03C937EA" w:rsidR="00055F0A" w:rsidRPr="00D94DDB" w:rsidRDefault="00055F0A" w:rsidP="00F56C3A">
      <w:pPr>
        <w:pStyle w:val="ListParagraph"/>
        <w:numPr>
          <w:ilvl w:val="0"/>
          <w:numId w:val="27"/>
        </w:numPr>
        <w:ind w:left="426" w:hanging="426"/>
        <w:rPr>
          <w:sz w:val="24"/>
          <w:szCs w:val="24"/>
        </w:rPr>
      </w:pPr>
      <w:r w:rsidRPr="785BAB83">
        <w:rPr>
          <w:sz w:val="24"/>
          <w:szCs w:val="24"/>
        </w:rPr>
        <w:t>Across disability status, the data show more fluctuation. Disabled staff experienced particularly high turnover in 2022–23 but saw a marked improvement over the following two years, bringing them closer to the rate of nondisabled staff by 2024–25, though a small difference remains. When comparing organisational areas, both Academic Schools and Professional Services have shown consistent year</w:t>
      </w:r>
      <w:r w:rsidR="74336A48" w:rsidRPr="785BAB83">
        <w:rPr>
          <w:sz w:val="24"/>
          <w:szCs w:val="24"/>
        </w:rPr>
        <w:t xml:space="preserve"> </w:t>
      </w:r>
      <w:r w:rsidRPr="785BAB83">
        <w:rPr>
          <w:sz w:val="24"/>
          <w:szCs w:val="24"/>
        </w:rPr>
        <w:t>on</w:t>
      </w:r>
      <w:r w:rsidR="735F9698" w:rsidRPr="785BAB83">
        <w:rPr>
          <w:sz w:val="24"/>
          <w:szCs w:val="24"/>
        </w:rPr>
        <w:t xml:space="preserve"> </w:t>
      </w:r>
      <w:r w:rsidRPr="785BAB83">
        <w:rPr>
          <w:sz w:val="24"/>
          <w:szCs w:val="24"/>
        </w:rPr>
        <w:t xml:space="preserve">year improvement, with Academic Schools seeing the largest overall reduction. Taken together, the data point to a positive overall trajectory in turnover, with several previously wider disparities narrowing over time, </w:t>
      </w:r>
      <w:r w:rsidRPr="785BAB83">
        <w:rPr>
          <w:sz w:val="24"/>
          <w:szCs w:val="24"/>
        </w:rPr>
        <w:lastRenderedPageBreak/>
        <w:t>including the complete alignment of LGBT+ and heterosexual/straight turnover in the most recent year.</w:t>
      </w:r>
    </w:p>
    <w:p w14:paraId="5E38FFCE" w14:textId="77777777" w:rsidR="00055F0A" w:rsidRDefault="00055F0A" w:rsidP="00BB345E"/>
    <w:p w14:paraId="7875935E" w14:textId="10737389" w:rsidR="00253137" w:rsidRPr="00253137" w:rsidRDefault="00253137" w:rsidP="00253137">
      <w:pPr>
        <w:spacing w:after="0" w:line="240" w:lineRule="auto"/>
        <w:rPr>
          <w:rFonts w:ascii="Times New Roman" w:eastAsia="Times New Roman" w:hAnsi="Times New Roman" w:cs="Times New Roman"/>
          <w:sz w:val="24"/>
          <w:szCs w:val="24"/>
          <w:lang w:eastAsia="en-GB"/>
        </w:rPr>
      </w:pPr>
      <w:r w:rsidRPr="00253137">
        <w:rPr>
          <w:rFonts w:ascii="Times New Roman" w:eastAsia="Times New Roman" w:hAnsi="Times New Roman" w:cs="Times New Roman"/>
          <w:noProof/>
          <w:sz w:val="24"/>
          <w:szCs w:val="24"/>
          <w:lang w:eastAsia="en-GB"/>
        </w:rPr>
        <w:drawing>
          <wp:inline distT="0" distB="0" distL="0" distR="0" wp14:anchorId="5167069D" wp14:editId="7EBF46FC">
            <wp:extent cx="5353050" cy="3714730"/>
            <wp:effectExtent l="0" t="0" r="0" b="635"/>
            <wp:docPr id="525435496" name="Picture 4"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35496" name="Picture 4" descr="A graph of a number of people&#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2826" cy="3728453"/>
                    </a:xfrm>
                    <a:prstGeom prst="rect">
                      <a:avLst/>
                    </a:prstGeom>
                    <a:noFill/>
                    <a:ln>
                      <a:noFill/>
                    </a:ln>
                  </pic:spPr>
                </pic:pic>
              </a:graphicData>
            </a:graphic>
          </wp:inline>
        </w:drawing>
      </w:r>
    </w:p>
    <w:p w14:paraId="334D0F4D" w14:textId="2208E08E" w:rsidR="0088785B" w:rsidRPr="0088785B" w:rsidRDefault="0088785B" w:rsidP="0088785B">
      <w:pPr>
        <w:spacing w:after="0" w:line="240" w:lineRule="auto"/>
        <w:rPr>
          <w:rFonts w:ascii="Times New Roman" w:eastAsia="Times New Roman" w:hAnsi="Times New Roman" w:cs="Times New Roman"/>
          <w:sz w:val="24"/>
          <w:szCs w:val="24"/>
          <w:lang w:eastAsia="en-GB"/>
        </w:rPr>
      </w:pPr>
    </w:p>
    <w:p w14:paraId="52928655" w14:textId="669F08CA" w:rsidR="00FF45FA" w:rsidRPr="00236D19" w:rsidRDefault="00FF45FA" w:rsidP="006C0F68">
      <w:pPr>
        <w:tabs>
          <w:tab w:val="num" w:pos="426"/>
        </w:tabs>
        <w:spacing w:after="0" w:line="240" w:lineRule="auto"/>
        <w:rPr>
          <w:rFonts w:ascii="Corbel" w:eastAsia="Times New Roman" w:hAnsi="Corbel" w:cs="Times New Roman"/>
          <w:sz w:val="24"/>
          <w:szCs w:val="24"/>
          <w:lang w:eastAsia="en-GB"/>
        </w:rPr>
      </w:pPr>
    </w:p>
    <w:p w14:paraId="405EC994" w14:textId="6F8BE883" w:rsidR="00FF45FA" w:rsidRPr="00236D19" w:rsidRDefault="00FF45FA" w:rsidP="009E594A">
      <w:pPr>
        <w:spacing w:after="0" w:line="240" w:lineRule="auto"/>
        <w:ind w:left="426"/>
        <w:contextualSpacing/>
        <w:jc w:val="both"/>
        <w:rPr>
          <w:rFonts w:ascii="Corbel" w:eastAsia="Calibri" w:hAnsi="Corbel" w:cs="Arial"/>
          <w:sz w:val="24"/>
          <w:szCs w:val="24"/>
        </w:rPr>
      </w:pPr>
    </w:p>
    <w:p w14:paraId="7A2BFD18" w14:textId="07E569EB" w:rsidR="00677274" w:rsidRPr="00CF7BCA" w:rsidRDefault="000D0C52" w:rsidP="00F56C3A">
      <w:pPr>
        <w:pStyle w:val="ListParagraph"/>
        <w:numPr>
          <w:ilvl w:val="0"/>
          <w:numId w:val="27"/>
        </w:numPr>
        <w:ind w:left="426" w:hanging="426"/>
        <w:rPr>
          <w:sz w:val="24"/>
          <w:szCs w:val="24"/>
        </w:rPr>
      </w:pPr>
      <w:r w:rsidRPr="000D0C52">
        <w:rPr>
          <w:sz w:val="24"/>
          <w:szCs w:val="24"/>
        </w:rPr>
        <w:t xml:space="preserve">Overall turnover declines from 14.1% in 2022–23 to 9.1% in 2024–25, with the lowest rates consistently in the 41–60 </w:t>
      </w:r>
      <w:r w:rsidR="00E04035">
        <w:rPr>
          <w:sz w:val="24"/>
          <w:szCs w:val="24"/>
        </w:rPr>
        <w:t xml:space="preserve">age </w:t>
      </w:r>
      <w:r w:rsidRPr="000D0C52">
        <w:rPr>
          <w:sz w:val="24"/>
          <w:szCs w:val="24"/>
        </w:rPr>
        <w:t xml:space="preserve">bands and a steady improvement in 31–40. The highest and most variable rates are at </w:t>
      </w:r>
      <w:r w:rsidR="00DD20B3">
        <w:rPr>
          <w:sz w:val="24"/>
          <w:szCs w:val="24"/>
        </w:rPr>
        <w:t>‘</w:t>
      </w:r>
      <w:r w:rsidRPr="000D0C52">
        <w:rPr>
          <w:sz w:val="24"/>
          <w:szCs w:val="24"/>
        </w:rPr>
        <w:t>30 and under</w:t>
      </w:r>
      <w:r w:rsidR="00DD20B3">
        <w:rPr>
          <w:sz w:val="24"/>
          <w:szCs w:val="24"/>
        </w:rPr>
        <w:t>’</w:t>
      </w:r>
      <w:r w:rsidRPr="000D0C52">
        <w:rPr>
          <w:sz w:val="24"/>
          <w:szCs w:val="24"/>
        </w:rPr>
        <w:t xml:space="preserve"> </w:t>
      </w:r>
      <w:r w:rsidR="00DD20B3">
        <w:rPr>
          <w:sz w:val="24"/>
          <w:szCs w:val="24"/>
        </w:rPr>
        <w:t xml:space="preserve">which </w:t>
      </w:r>
      <w:r w:rsidRPr="000D0C52">
        <w:rPr>
          <w:sz w:val="24"/>
          <w:szCs w:val="24"/>
        </w:rPr>
        <w:t>remains elevated (</w:t>
      </w:r>
      <w:r w:rsidR="00EA3678">
        <w:rPr>
          <w:sz w:val="24"/>
          <w:szCs w:val="24"/>
        </w:rPr>
        <w:t>27% in 2024/25)</w:t>
      </w:r>
      <w:r w:rsidRPr="000D0C52">
        <w:rPr>
          <w:sz w:val="24"/>
          <w:szCs w:val="24"/>
        </w:rPr>
        <w:t xml:space="preserve"> while 61+ </w:t>
      </w:r>
      <w:r w:rsidR="00EA3678">
        <w:rPr>
          <w:sz w:val="24"/>
          <w:szCs w:val="24"/>
        </w:rPr>
        <w:t xml:space="preserve">increases </w:t>
      </w:r>
      <w:r w:rsidRPr="000D0C52">
        <w:rPr>
          <w:sz w:val="24"/>
          <w:szCs w:val="24"/>
        </w:rPr>
        <w:t>sharply to 27.0% in 2024</w:t>
      </w:r>
      <w:r w:rsidR="00EA3678">
        <w:rPr>
          <w:sz w:val="24"/>
          <w:szCs w:val="24"/>
        </w:rPr>
        <w:t>/</w:t>
      </w:r>
      <w:r w:rsidRPr="000D0C52">
        <w:rPr>
          <w:sz w:val="24"/>
          <w:szCs w:val="24"/>
        </w:rPr>
        <w:t>25 after two lower years.</w:t>
      </w:r>
    </w:p>
    <w:p w14:paraId="482D01FD" w14:textId="77777777" w:rsidR="000E2CC3" w:rsidRPr="000D0C52" w:rsidRDefault="000E2CC3" w:rsidP="000D0C52">
      <w:pPr>
        <w:ind w:left="9433" w:hanging="360"/>
        <w:rPr>
          <w:sz w:val="18"/>
          <w:szCs w:val="18"/>
        </w:rPr>
      </w:pPr>
    </w:p>
    <w:p w14:paraId="7BC9FA1E" w14:textId="4B59A2A2" w:rsidR="000E2CC3" w:rsidRDefault="000E2CC3" w:rsidP="000E2CC3">
      <w:pPr>
        <w:pStyle w:val="ListParagraph"/>
        <w:numPr>
          <w:ilvl w:val="0"/>
          <w:numId w:val="0"/>
        </w:numPr>
        <w:ind w:left="720"/>
        <w:rPr>
          <w:sz w:val="18"/>
          <w:szCs w:val="18"/>
        </w:rPr>
      </w:pPr>
      <w:r>
        <w:rPr>
          <w:noProof/>
        </w:rPr>
        <w:lastRenderedPageBreak/>
        <w:drawing>
          <wp:inline distT="0" distB="0" distL="0" distR="0" wp14:anchorId="48C10A93" wp14:editId="6BE2537B">
            <wp:extent cx="4731026" cy="3228230"/>
            <wp:effectExtent l="0" t="0" r="12700" b="10795"/>
            <wp:docPr id="996861735" name="Chart 1">
              <a:extLst xmlns:a="http://schemas.openxmlformats.org/drawingml/2006/main">
                <a:ext uri="{FF2B5EF4-FFF2-40B4-BE49-F238E27FC236}">
                  <a16:creationId xmlns:a16="http://schemas.microsoft.com/office/drawing/2014/main" id="{A3098D62-ABB3-ACD4-B08A-AD007D3AC6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521CD6C" w14:textId="1F8AB81D" w:rsidR="00731CC1" w:rsidRPr="00236D19" w:rsidRDefault="00731CC1" w:rsidP="00731CC1">
      <w:pPr>
        <w:spacing w:after="0" w:line="240" w:lineRule="auto"/>
        <w:rPr>
          <w:rFonts w:ascii="Corbel" w:eastAsia="Times New Roman" w:hAnsi="Corbel" w:cs="Times New Roman"/>
          <w:sz w:val="24"/>
          <w:szCs w:val="24"/>
          <w:lang w:eastAsia="en-GB"/>
        </w:rPr>
      </w:pPr>
    </w:p>
    <w:p w14:paraId="5CD57073" w14:textId="77777777" w:rsidR="00731CC1" w:rsidRDefault="00731CC1" w:rsidP="00677274">
      <w:pPr>
        <w:spacing w:after="0" w:line="240" w:lineRule="auto"/>
        <w:rPr>
          <w:rFonts w:ascii="Corbel" w:eastAsia="Calibri" w:hAnsi="Corbel" w:cs="Arial"/>
          <w:sz w:val="24"/>
          <w:szCs w:val="24"/>
        </w:rPr>
      </w:pPr>
    </w:p>
    <w:p w14:paraId="4CDD6E58" w14:textId="77777777" w:rsidR="00B57CDB" w:rsidRDefault="00B57CDB" w:rsidP="00677274">
      <w:pPr>
        <w:spacing w:after="0" w:line="240" w:lineRule="auto"/>
        <w:rPr>
          <w:rFonts w:ascii="Corbel" w:eastAsia="Calibri" w:hAnsi="Corbel" w:cs="Arial"/>
          <w:sz w:val="24"/>
          <w:szCs w:val="24"/>
        </w:rPr>
      </w:pPr>
    </w:p>
    <w:p w14:paraId="5C48F9BF" w14:textId="70D720C8" w:rsidR="00677274" w:rsidRPr="00A64E66" w:rsidRDefault="00677274" w:rsidP="00A64E66">
      <w:pPr>
        <w:pStyle w:val="Heading4"/>
        <w:rPr>
          <w:rFonts w:ascii="Corbel" w:hAnsi="Corbel"/>
          <w:b/>
          <w:bCs/>
          <w:i w:val="0"/>
          <w:iCs w:val="0"/>
          <w:color w:val="auto"/>
          <w:sz w:val="24"/>
          <w:szCs w:val="24"/>
        </w:rPr>
      </w:pPr>
      <w:r w:rsidRPr="00A64E66">
        <w:rPr>
          <w:rFonts w:ascii="Corbel" w:hAnsi="Corbel"/>
          <w:b/>
          <w:bCs/>
          <w:i w:val="0"/>
          <w:iCs w:val="0"/>
          <w:color w:val="auto"/>
          <w:sz w:val="24"/>
          <w:szCs w:val="24"/>
        </w:rPr>
        <w:t>Recruitment</w:t>
      </w:r>
      <w:r w:rsidR="00FD3C61">
        <w:rPr>
          <w:rFonts w:ascii="Corbel" w:hAnsi="Corbel"/>
          <w:b/>
          <w:bCs/>
          <w:i w:val="0"/>
          <w:iCs w:val="0"/>
          <w:color w:val="auto"/>
          <w:sz w:val="24"/>
          <w:szCs w:val="24"/>
        </w:rPr>
        <w:t>.</w:t>
      </w:r>
    </w:p>
    <w:p w14:paraId="76A1EFDF" w14:textId="77777777" w:rsidR="00677274" w:rsidRPr="00236D19" w:rsidRDefault="00677274" w:rsidP="00677274">
      <w:pPr>
        <w:spacing w:after="0" w:line="240" w:lineRule="auto"/>
        <w:rPr>
          <w:rFonts w:ascii="Corbel" w:eastAsia="Calibri" w:hAnsi="Corbel" w:cs="Arial"/>
          <w:sz w:val="24"/>
          <w:szCs w:val="24"/>
        </w:rPr>
      </w:pPr>
    </w:p>
    <w:p w14:paraId="3D7C35E6" w14:textId="2ADB3F41" w:rsidR="00677274" w:rsidRDefault="00677274" w:rsidP="00F56C3A">
      <w:pPr>
        <w:pStyle w:val="ListParagraph"/>
        <w:numPr>
          <w:ilvl w:val="0"/>
          <w:numId w:val="27"/>
        </w:numPr>
        <w:ind w:left="426" w:hanging="426"/>
        <w:rPr>
          <w:rFonts w:eastAsia="Calibri" w:cs="Arial"/>
          <w:sz w:val="24"/>
          <w:szCs w:val="24"/>
        </w:rPr>
      </w:pPr>
      <w:r w:rsidRPr="000537EF">
        <w:rPr>
          <w:sz w:val="24"/>
          <w:szCs w:val="24"/>
        </w:rPr>
        <w:t xml:space="preserve">The </w:t>
      </w:r>
      <w:r w:rsidR="008C1BD2">
        <w:rPr>
          <w:rFonts w:eastAsia="Calibri" w:cs="Arial"/>
          <w:sz w:val="24"/>
          <w:szCs w:val="24"/>
        </w:rPr>
        <w:t>U</w:t>
      </w:r>
      <w:r w:rsidRPr="00236D19">
        <w:rPr>
          <w:rFonts w:eastAsia="Calibri" w:cs="Arial"/>
          <w:sz w:val="24"/>
          <w:szCs w:val="24"/>
        </w:rPr>
        <w:t>niversity attracts a diverse set of applications from across different protected characteristics.  The full applicant profile is shown below in figure 15.</w:t>
      </w:r>
    </w:p>
    <w:p w14:paraId="5A9D759B" w14:textId="77777777" w:rsidR="000C1147" w:rsidRDefault="000C1147" w:rsidP="000C1147">
      <w:pPr>
        <w:spacing w:after="0" w:line="240" w:lineRule="auto"/>
        <w:contextualSpacing/>
        <w:jc w:val="both"/>
        <w:rPr>
          <w:rFonts w:ascii="Corbel" w:eastAsia="Calibri" w:hAnsi="Corbel" w:cs="Arial"/>
          <w:sz w:val="24"/>
          <w:szCs w:val="24"/>
        </w:rPr>
      </w:pPr>
    </w:p>
    <w:p w14:paraId="0BB2A8C4" w14:textId="42BF0440" w:rsidR="00F25D19" w:rsidRPr="00F25D19" w:rsidRDefault="0010260A" w:rsidP="00F56C3A">
      <w:pPr>
        <w:pStyle w:val="ListParagraph"/>
        <w:numPr>
          <w:ilvl w:val="0"/>
          <w:numId w:val="27"/>
        </w:numPr>
        <w:ind w:left="426" w:hanging="426"/>
        <w:jc w:val="left"/>
        <w:rPr>
          <w:rFonts w:eastAsia="Calibri" w:cs="Arial"/>
          <w:sz w:val="24"/>
          <w:szCs w:val="24"/>
        </w:rPr>
      </w:pPr>
      <w:r w:rsidRPr="785BAB83">
        <w:rPr>
          <w:rFonts w:eastAsia="Calibri" w:cs="Arial"/>
          <w:sz w:val="24"/>
          <w:szCs w:val="24"/>
        </w:rPr>
        <w:t>A total of 7,541 applications were received in 2025, compared with 7,887 in 2024 (a reduction of 346 applications, 4.4%). The gender distribution of applicants was stable year</w:t>
      </w:r>
      <w:r w:rsidR="499CF1A2" w:rsidRPr="785BAB83">
        <w:rPr>
          <w:rFonts w:eastAsia="Calibri" w:cs="Arial"/>
          <w:sz w:val="24"/>
          <w:szCs w:val="24"/>
        </w:rPr>
        <w:t xml:space="preserve"> </w:t>
      </w:r>
      <w:r w:rsidRPr="785BAB83">
        <w:rPr>
          <w:rFonts w:eastAsia="Calibri" w:cs="Arial"/>
          <w:sz w:val="24"/>
          <w:szCs w:val="24"/>
        </w:rPr>
        <w:t>on</w:t>
      </w:r>
      <w:r w:rsidR="2BA6324B" w:rsidRPr="785BAB83">
        <w:rPr>
          <w:rFonts w:eastAsia="Calibri" w:cs="Arial"/>
          <w:sz w:val="24"/>
          <w:szCs w:val="24"/>
        </w:rPr>
        <w:t xml:space="preserve"> </w:t>
      </w:r>
      <w:r w:rsidRPr="785BAB83">
        <w:rPr>
          <w:rFonts w:eastAsia="Calibri" w:cs="Arial"/>
          <w:sz w:val="24"/>
          <w:szCs w:val="24"/>
        </w:rPr>
        <w:t>year, with 50.6% identifying as female and 46.7% as male; gender nondisclosure increased slightly to 2.7%. Applicant nationality was evenly split between UK (50.0%) and overseas (50.0%), continuing the longer</w:t>
      </w:r>
      <w:r w:rsidR="7933C6A2" w:rsidRPr="785BAB83">
        <w:rPr>
          <w:rFonts w:eastAsia="Calibri" w:cs="Arial"/>
          <w:sz w:val="24"/>
          <w:szCs w:val="24"/>
        </w:rPr>
        <w:t xml:space="preserve"> </w:t>
      </w:r>
      <w:r w:rsidRPr="785BAB83">
        <w:rPr>
          <w:rFonts w:eastAsia="Calibri" w:cs="Arial"/>
          <w:sz w:val="24"/>
          <w:szCs w:val="24"/>
        </w:rPr>
        <w:t>term shift since 2023 toward a higher proportion of UK applicants.</w:t>
      </w:r>
    </w:p>
    <w:p w14:paraId="2A9AB230" w14:textId="77777777" w:rsidR="00F25D19" w:rsidRPr="00677B01" w:rsidRDefault="00F25D19" w:rsidP="00F25D19">
      <w:pPr>
        <w:pStyle w:val="ListParagraph"/>
        <w:numPr>
          <w:ilvl w:val="0"/>
          <w:numId w:val="0"/>
        </w:numPr>
        <w:ind w:left="426"/>
        <w:jc w:val="left"/>
        <w:rPr>
          <w:rFonts w:eastAsia="Calibri" w:cs="Arial"/>
          <w:sz w:val="24"/>
          <w:szCs w:val="24"/>
        </w:rPr>
      </w:pPr>
    </w:p>
    <w:p w14:paraId="7F087D8C" w14:textId="22097BF0" w:rsidR="0010260A" w:rsidRDefault="0010260A" w:rsidP="00F56C3A">
      <w:pPr>
        <w:pStyle w:val="ListParagraph"/>
        <w:numPr>
          <w:ilvl w:val="0"/>
          <w:numId w:val="27"/>
        </w:numPr>
        <w:ind w:left="426" w:hanging="426"/>
        <w:jc w:val="left"/>
        <w:rPr>
          <w:rFonts w:eastAsia="Calibri" w:cs="Arial"/>
          <w:sz w:val="24"/>
          <w:szCs w:val="24"/>
        </w:rPr>
      </w:pPr>
      <w:r w:rsidRPr="00677B01">
        <w:rPr>
          <w:rFonts w:eastAsia="Calibri" w:cs="Arial"/>
          <w:sz w:val="24"/>
          <w:szCs w:val="24"/>
        </w:rPr>
        <w:t xml:space="preserve">The most significant shift in applicant composition relates to ethnicity. In 2025, 62.7% of applicants identified as Black and </w:t>
      </w:r>
      <w:r w:rsidR="002562E5" w:rsidRPr="00677B01">
        <w:rPr>
          <w:rFonts w:eastAsia="Calibri" w:cs="Arial"/>
          <w:sz w:val="24"/>
          <w:szCs w:val="24"/>
        </w:rPr>
        <w:t>g</w:t>
      </w:r>
      <w:r w:rsidRPr="00677B01">
        <w:rPr>
          <w:rFonts w:eastAsia="Calibri" w:cs="Arial"/>
          <w:sz w:val="24"/>
          <w:szCs w:val="24"/>
        </w:rPr>
        <w:t xml:space="preserve">lobal </w:t>
      </w:r>
      <w:r w:rsidR="002562E5" w:rsidRPr="00677B01">
        <w:rPr>
          <w:rFonts w:eastAsia="Calibri" w:cs="Arial"/>
          <w:sz w:val="24"/>
          <w:szCs w:val="24"/>
        </w:rPr>
        <w:t>m</w:t>
      </w:r>
      <w:r w:rsidRPr="00677B01">
        <w:rPr>
          <w:rFonts w:eastAsia="Calibri" w:cs="Arial"/>
          <w:sz w:val="24"/>
          <w:szCs w:val="24"/>
        </w:rPr>
        <w:t>ajority, compared with 54.2% in 2024 (+8.5 p</w:t>
      </w:r>
      <w:r w:rsidR="00AA2A76">
        <w:rPr>
          <w:rFonts w:eastAsia="Calibri" w:cs="Arial"/>
          <w:sz w:val="24"/>
          <w:szCs w:val="24"/>
        </w:rPr>
        <w:t>p</w:t>
      </w:r>
      <w:r w:rsidRPr="00677B01">
        <w:rPr>
          <w:rFonts w:eastAsia="Calibri" w:cs="Arial"/>
          <w:sz w:val="24"/>
          <w:szCs w:val="24"/>
        </w:rPr>
        <w:t>), while the proportion identifying as White reduced from 41.7% to 29.8% (−11.9 pp). At the same time, ethnicity non</w:t>
      </w:r>
      <w:r w:rsidRPr="00677B01">
        <w:rPr>
          <w:rFonts w:eastAsia="Calibri" w:cs="Arial"/>
          <w:sz w:val="24"/>
          <w:szCs w:val="24"/>
        </w:rPr>
        <w:noBreakHyphen/>
        <w:t xml:space="preserve">disclosure increased, with “prefer not to say” rising from 4.1% to 7.4%. </w:t>
      </w:r>
    </w:p>
    <w:p w14:paraId="072ED291" w14:textId="77777777" w:rsidR="00F25D19" w:rsidRDefault="00F25D19" w:rsidP="007D26BF">
      <w:pPr>
        <w:pStyle w:val="ListParagraph"/>
        <w:numPr>
          <w:ilvl w:val="0"/>
          <w:numId w:val="0"/>
        </w:numPr>
        <w:ind w:left="426" w:hanging="426"/>
        <w:jc w:val="left"/>
        <w:rPr>
          <w:rFonts w:eastAsia="Calibri" w:cs="Arial"/>
          <w:sz w:val="24"/>
          <w:szCs w:val="24"/>
        </w:rPr>
      </w:pPr>
    </w:p>
    <w:p w14:paraId="03C558E7" w14:textId="57B99FA8" w:rsidR="0010260A" w:rsidRPr="00F25D19" w:rsidRDefault="0010260A" w:rsidP="00F56C3A">
      <w:pPr>
        <w:pStyle w:val="ListParagraph"/>
        <w:numPr>
          <w:ilvl w:val="0"/>
          <w:numId w:val="27"/>
        </w:numPr>
        <w:ind w:left="426" w:hanging="426"/>
        <w:jc w:val="left"/>
        <w:rPr>
          <w:rFonts w:eastAsia="Calibri" w:cs="Arial"/>
          <w:sz w:val="24"/>
          <w:szCs w:val="24"/>
        </w:rPr>
      </w:pPr>
      <w:r w:rsidRPr="00F25D19">
        <w:rPr>
          <w:rFonts w:eastAsia="Calibri" w:cs="Arial"/>
          <w:sz w:val="24"/>
          <w:szCs w:val="24"/>
        </w:rPr>
        <w:t>Disability declaration increased from 6.7% in 2024 to 7.5% in 2025 (and 5.1% in 2023), suggesting a continued improvement in disclosure and/or changes in the applicant pool. Sexual orientation data shows 12.1% of applicants identified as LGBT+ in 2025, down from 14.1% in 2024 but broadly consistent with 2023 (12.3%). Sexual orientation remains the area with the highest non</w:t>
      </w:r>
      <w:r w:rsidRPr="00F25D19">
        <w:rPr>
          <w:rFonts w:eastAsia="Calibri" w:cs="Arial"/>
          <w:sz w:val="24"/>
          <w:szCs w:val="24"/>
        </w:rPr>
        <w:noBreakHyphen/>
        <w:t>disclosure, with 9.4% selecting “prefer not to say” (up from 8.6% in 2024), which should be considered when interpreting trends.</w:t>
      </w:r>
    </w:p>
    <w:p w14:paraId="761A7971" w14:textId="5D7340C9" w:rsidR="00CF0006" w:rsidRPr="00823390" w:rsidRDefault="00CF0006" w:rsidP="00CF0006">
      <w:pPr>
        <w:spacing w:after="0" w:line="240" w:lineRule="auto"/>
        <w:contextualSpacing/>
        <w:jc w:val="both"/>
        <w:rPr>
          <w:rFonts w:ascii="Corbel" w:eastAsia="Calibri" w:hAnsi="Corbel" w:cs="Arial"/>
          <w:sz w:val="24"/>
          <w:szCs w:val="24"/>
        </w:rPr>
      </w:pPr>
    </w:p>
    <w:p w14:paraId="344F8C37" w14:textId="70B1E1C7" w:rsidR="00A831B1" w:rsidRPr="00823390" w:rsidRDefault="00A831B1" w:rsidP="00A831B1">
      <w:pPr>
        <w:spacing w:after="0" w:line="240" w:lineRule="auto"/>
        <w:contextualSpacing/>
        <w:jc w:val="both"/>
        <w:rPr>
          <w:rFonts w:ascii="Corbel" w:eastAsia="Calibri" w:hAnsi="Corbel" w:cs="Arial"/>
          <w:sz w:val="24"/>
          <w:szCs w:val="24"/>
        </w:rPr>
      </w:pPr>
    </w:p>
    <w:p w14:paraId="79E2BA94" w14:textId="6AC2E14F" w:rsidR="00A831B1" w:rsidRPr="00823390" w:rsidRDefault="00A831B1" w:rsidP="00A831B1">
      <w:pPr>
        <w:spacing w:after="0" w:line="240" w:lineRule="auto"/>
        <w:contextualSpacing/>
        <w:jc w:val="both"/>
        <w:rPr>
          <w:rFonts w:ascii="Corbel" w:eastAsia="Calibri" w:hAnsi="Corbel"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86"/>
        <w:gridCol w:w="1502"/>
        <w:gridCol w:w="1502"/>
        <w:gridCol w:w="1502"/>
        <w:gridCol w:w="1496"/>
        <w:gridCol w:w="1704"/>
      </w:tblGrid>
      <w:tr w:rsidR="008A24B2" w:rsidRPr="00BB00D0" w14:paraId="5609A8C9" w14:textId="77777777" w:rsidTr="00896661">
        <w:trPr>
          <w:trHeight w:val="450"/>
          <w:jc w:val="center"/>
        </w:trPr>
        <w:tc>
          <w:tcPr>
            <w:tcW w:w="983" w:type="pct"/>
            <w:vMerge w:val="restart"/>
            <w:tcBorders>
              <w:top w:val="single" w:sz="4" w:space="0" w:color="auto"/>
              <w:left w:val="single" w:sz="4" w:space="0" w:color="auto"/>
              <w:right w:val="single" w:sz="4" w:space="0" w:color="auto"/>
            </w:tcBorders>
            <w:shd w:val="clear" w:color="auto" w:fill="FBE4D5"/>
            <w:tcMar>
              <w:top w:w="15" w:type="dxa"/>
              <w:left w:w="15" w:type="dxa"/>
              <w:bottom w:w="0" w:type="dxa"/>
              <w:right w:w="15" w:type="dxa"/>
            </w:tcMar>
          </w:tcPr>
          <w:p w14:paraId="32533C9B" w14:textId="2DC5FA46" w:rsidR="008A24B2" w:rsidRPr="00BB00D0" w:rsidRDefault="008A24B2" w:rsidP="00B92C0E">
            <w:pPr>
              <w:spacing w:after="0" w:line="240" w:lineRule="auto"/>
              <w:jc w:val="center"/>
              <w:rPr>
                <w:rFonts w:ascii="Corbel" w:eastAsia="Calibri" w:hAnsi="Corbel" w:cs="Arial"/>
                <w:b/>
                <w:bCs/>
              </w:rPr>
            </w:pPr>
            <w:r w:rsidRPr="00BB00D0">
              <w:rPr>
                <w:rFonts w:ascii="Corbel" w:eastAsia="Calibri" w:hAnsi="Corbel" w:cs="Arial"/>
                <w:b/>
                <w:bCs/>
              </w:rPr>
              <w:lastRenderedPageBreak/>
              <w:t>Characteristic</w:t>
            </w:r>
          </w:p>
        </w:tc>
        <w:tc>
          <w:tcPr>
            <w:tcW w:w="1566" w:type="pct"/>
            <w:gridSpan w:val="2"/>
            <w:tcBorders>
              <w:top w:val="single" w:sz="4" w:space="0" w:color="auto"/>
              <w:left w:val="single" w:sz="4" w:space="0" w:color="auto"/>
              <w:bottom w:val="single" w:sz="4" w:space="0" w:color="auto"/>
              <w:right w:val="single" w:sz="4" w:space="0" w:color="auto"/>
            </w:tcBorders>
            <w:shd w:val="clear" w:color="auto" w:fill="FBE4D5"/>
          </w:tcPr>
          <w:p w14:paraId="0D52FD67" w14:textId="4F3ACAED" w:rsidR="008A24B2" w:rsidRPr="00BB00D0" w:rsidRDefault="008A24B2" w:rsidP="00B92C0E">
            <w:pPr>
              <w:spacing w:after="0" w:line="240" w:lineRule="auto"/>
              <w:jc w:val="center"/>
              <w:rPr>
                <w:rFonts w:ascii="Corbel" w:eastAsia="Calibri" w:hAnsi="Corbel" w:cs="Arial"/>
                <w:b/>
                <w:bCs/>
              </w:rPr>
            </w:pPr>
            <w:r w:rsidRPr="00BB00D0">
              <w:rPr>
                <w:rFonts w:ascii="Corbel" w:eastAsia="Calibri" w:hAnsi="Corbel" w:cs="Arial"/>
                <w:b/>
                <w:bCs/>
              </w:rPr>
              <w:t>2025</w:t>
            </w:r>
          </w:p>
        </w:tc>
        <w:tc>
          <w:tcPr>
            <w:tcW w:w="1563" w:type="pct"/>
            <w:gridSpan w:val="2"/>
            <w:tcBorders>
              <w:top w:val="single" w:sz="4" w:space="0" w:color="auto"/>
              <w:left w:val="single" w:sz="4" w:space="0" w:color="auto"/>
              <w:bottom w:val="single" w:sz="4" w:space="0" w:color="auto"/>
              <w:right w:val="single" w:sz="4" w:space="0" w:color="auto"/>
            </w:tcBorders>
            <w:shd w:val="clear" w:color="auto" w:fill="FBE4D5"/>
            <w:tcMar>
              <w:top w:w="15" w:type="dxa"/>
              <w:left w:w="15" w:type="dxa"/>
              <w:bottom w:w="0" w:type="dxa"/>
              <w:right w:w="15" w:type="dxa"/>
            </w:tcMar>
          </w:tcPr>
          <w:p w14:paraId="1F0C05E0" w14:textId="6152C2A9" w:rsidR="008A24B2" w:rsidRPr="00BB00D0" w:rsidRDefault="008A24B2" w:rsidP="00B92C0E">
            <w:pPr>
              <w:spacing w:after="0" w:line="240" w:lineRule="auto"/>
              <w:jc w:val="center"/>
              <w:rPr>
                <w:rFonts w:ascii="Corbel" w:eastAsia="Calibri" w:hAnsi="Corbel" w:cs="Arial"/>
                <w:b/>
                <w:bCs/>
              </w:rPr>
            </w:pPr>
            <w:r w:rsidRPr="00BB00D0">
              <w:rPr>
                <w:rFonts w:ascii="Corbel" w:eastAsia="Calibri" w:hAnsi="Corbel" w:cs="Arial"/>
                <w:b/>
                <w:bCs/>
              </w:rPr>
              <w:t>2024</w:t>
            </w:r>
          </w:p>
        </w:tc>
        <w:tc>
          <w:tcPr>
            <w:tcW w:w="888" w:type="pct"/>
            <w:tcBorders>
              <w:top w:val="single" w:sz="4" w:space="0" w:color="auto"/>
              <w:left w:val="single" w:sz="4" w:space="0" w:color="auto"/>
              <w:bottom w:val="single" w:sz="4" w:space="0" w:color="auto"/>
              <w:right w:val="single" w:sz="4" w:space="0" w:color="auto"/>
            </w:tcBorders>
            <w:shd w:val="clear" w:color="auto" w:fill="FBE4D5"/>
          </w:tcPr>
          <w:p w14:paraId="2B4A2211" w14:textId="272324B2" w:rsidR="008A24B2" w:rsidRPr="00BB00D0" w:rsidRDefault="008A24B2" w:rsidP="00B92C0E">
            <w:pPr>
              <w:spacing w:after="0" w:line="240" w:lineRule="auto"/>
              <w:jc w:val="center"/>
              <w:rPr>
                <w:rFonts w:ascii="Corbel" w:eastAsia="Calibri" w:hAnsi="Corbel" w:cs="Arial"/>
                <w:b/>
                <w:bCs/>
              </w:rPr>
            </w:pPr>
            <w:r w:rsidRPr="00BB00D0">
              <w:rPr>
                <w:rFonts w:ascii="Corbel" w:eastAsia="Calibri" w:hAnsi="Corbel" w:cs="Arial"/>
                <w:b/>
                <w:bCs/>
              </w:rPr>
              <w:t>2023</w:t>
            </w:r>
          </w:p>
        </w:tc>
      </w:tr>
      <w:tr w:rsidR="008A24B2" w:rsidRPr="00BB00D0" w14:paraId="6E3CA97B" w14:textId="05B7D4B6" w:rsidTr="00896661">
        <w:trPr>
          <w:trHeight w:val="450"/>
          <w:jc w:val="center"/>
        </w:trPr>
        <w:tc>
          <w:tcPr>
            <w:tcW w:w="983" w:type="pct"/>
            <w:vMerge/>
            <w:tcBorders>
              <w:left w:val="single" w:sz="4" w:space="0" w:color="auto"/>
              <w:bottom w:val="single" w:sz="4" w:space="0" w:color="auto"/>
              <w:right w:val="single" w:sz="4" w:space="0" w:color="auto"/>
            </w:tcBorders>
            <w:shd w:val="clear" w:color="auto" w:fill="FBE4D5"/>
            <w:tcMar>
              <w:top w:w="15" w:type="dxa"/>
              <w:left w:w="15" w:type="dxa"/>
              <w:bottom w:w="0" w:type="dxa"/>
              <w:right w:w="15" w:type="dxa"/>
            </w:tcMar>
          </w:tcPr>
          <w:p w14:paraId="22003A8A" w14:textId="6071950C" w:rsidR="008A24B2" w:rsidRPr="00BB00D0" w:rsidRDefault="008A24B2" w:rsidP="00B92C0E">
            <w:pPr>
              <w:spacing w:after="0" w:line="240" w:lineRule="auto"/>
              <w:jc w:val="center"/>
              <w:rPr>
                <w:rFonts w:ascii="Corbel" w:eastAsia="Calibri" w:hAnsi="Corbel" w:cs="Arial"/>
                <w:b/>
                <w:bCs/>
              </w:rPr>
            </w:pPr>
          </w:p>
        </w:tc>
        <w:tc>
          <w:tcPr>
            <w:tcW w:w="783" w:type="pct"/>
            <w:tcBorders>
              <w:top w:val="single" w:sz="4" w:space="0" w:color="auto"/>
              <w:left w:val="single" w:sz="4" w:space="0" w:color="auto"/>
              <w:bottom w:val="single" w:sz="4" w:space="0" w:color="auto"/>
              <w:right w:val="single" w:sz="4" w:space="0" w:color="auto"/>
            </w:tcBorders>
            <w:shd w:val="clear" w:color="auto" w:fill="FBE4D5"/>
          </w:tcPr>
          <w:p w14:paraId="1AA15D70" w14:textId="02A94F1C" w:rsidR="008A24B2" w:rsidRPr="00BB00D0" w:rsidRDefault="008A24B2" w:rsidP="00B92C0E">
            <w:pPr>
              <w:spacing w:after="0" w:line="240" w:lineRule="auto"/>
              <w:jc w:val="center"/>
              <w:rPr>
                <w:rFonts w:ascii="Corbel" w:eastAsia="Calibri" w:hAnsi="Corbel" w:cs="Arial"/>
                <w:b/>
                <w:bCs/>
              </w:rPr>
            </w:pPr>
            <w:r w:rsidRPr="00BB00D0">
              <w:rPr>
                <w:rFonts w:ascii="Corbel" w:eastAsia="Calibri" w:hAnsi="Corbel" w:cs="Arial"/>
                <w:b/>
                <w:bCs/>
              </w:rPr>
              <w:t>Number of applicants 2025</w:t>
            </w:r>
          </w:p>
        </w:tc>
        <w:tc>
          <w:tcPr>
            <w:tcW w:w="783" w:type="pct"/>
            <w:tcBorders>
              <w:top w:val="single" w:sz="4" w:space="0" w:color="auto"/>
              <w:left w:val="single" w:sz="4" w:space="0" w:color="auto"/>
              <w:bottom w:val="single" w:sz="4" w:space="0" w:color="auto"/>
              <w:right w:val="single" w:sz="4" w:space="0" w:color="auto"/>
            </w:tcBorders>
            <w:shd w:val="clear" w:color="auto" w:fill="FBE4D5"/>
          </w:tcPr>
          <w:p w14:paraId="7117EC9B" w14:textId="73297F0F" w:rsidR="008A24B2" w:rsidRPr="00BB00D0" w:rsidRDefault="008A24B2" w:rsidP="00B92C0E">
            <w:pPr>
              <w:spacing w:after="0" w:line="240" w:lineRule="auto"/>
              <w:jc w:val="center"/>
              <w:rPr>
                <w:rFonts w:ascii="Corbel" w:eastAsia="Calibri" w:hAnsi="Corbel" w:cs="Arial"/>
                <w:b/>
                <w:bCs/>
              </w:rPr>
            </w:pPr>
            <w:r w:rsidRPr="00BB00D0">
              <w:rPr>
                <w:rFonts w:ascii="Corbel" w:eastAsia="Calibri" w:hAnsi="Corbel" w:cs="Arial"/>
                <w:b/>
                <w:bCs/>
              </w:rPr>
              <w:t>% of applicants 2025</w:t>
            </w:r>
          </w:p>
        </w:tc>
        <w:tc>
          <w:tcPr>
            <w:tcW w:w="783" w:type="pct"/>
            <w:tcBorders>
              <w:top w:val="single" w:sz="4" w:space="0" w:color="auto"/>
              <w:left w:val="single" w:sz="4" w:space="0" w:color="auto"/>
              <w:bottom w:val="single" w:sz="4" w:space="0" w:color="auto"/>
              <w:right w:val="single" w:sz="4" w:space="0" w:color="auto"/>
            </w:tcBorders>
            <w:shd w:val="clear" w:color="auto" w:fill="FBE4D5"/>
            <w:tcMar>
              <w:top w:w="15" w:type="dxa"/>
              <w:left w:w="15" w:type="dxa"/>
              <w:bottom w:w="0" w:type="dxa"/>
              <w:right w:w="15" w:type="dxa"/>
            </w:tcMar>
          </w:tcPr>
          <w:p w14:paraId="7DD275A1" w14:textId="6E9F51F4" w:rsidR="008A24B2" w:rsidRPr="00BB00D0" w:rsidRDefault="008A24B2" w:rsidP="00B92C0E">
            <w:pPr>
              <w:spacing w:after="0" w:line="240" w:lineRule="auto"/>
              <w:jc w:val="center"/>
              <w:rPr>
                <w:rFonts w:ascii="Corbel" w:eastAsia="Calibri" w:hAnsi="Corbel" w:cs="Arial"/>
                <w:b/>
                <w:bCs/>
              </w:rPr>
            </w:pPr>
            <w:r w:rsidRPr="00BB00D0">
              <w:rPr>
                <w:rFonts w:ascii="Corbel" w:eastAsia="Calibri" w:hAnsi="Corbel" w:cs="Arial"/>
                <w:b/>
                <w:bCs/>
              </w:rPr>
              <w:t>Number of applicants 2024</w:t>
            </w:r>
          </w:p>
        </w:tc>
        <w:tc>
          <w:tcPr>
            <w:tcW w:w="780" w:type="pct"/>
            <w:tcBorders>
              <w:top w:val="single" w:sz="4" w:space="0" w:color="auto"/>
              <w:left w:val="single" w:sz="4" w:space="0" w:color="auto"/>
              <w:bottom w:val="single" w:sz="4" w:space="0" w:color="auto"/>
              <w:right w:val="single" w:sz="4" w:space="0" w:color="auto"/>
            </w:tcBorders>
            <w:shd w:val="clear" w:color="auto" w:fill="FBE4D5"/>
            <w:tcMar>
              <w:top w:w="15" w:type="dxa"/>
              <w:left w:w="15" w:type="dxa"/>
              <w:bottom w:w="0" w:type="dxa"/>
              <w:right w:w="15" w:type="dxa"/>
            </w:tcMar>
          </w:tcPr>
          <w:p w14:paraId="0DF795DB" w14:textId="038B95E1" w:rsidR="008A24B2" w:rsidRPr="00BB00D0" w:rsidRDefault="008A24B2" w:rsidP="00B92C0E">
            <w:pPr>
              <w:spacing w:after="0" w:line="240" w:lineRule="auto"/>
              <w:jc w:val="center"/>
              <w:rPr>
                <w:rFonts w:ascii="Corbel" w:eastAsia="Calibri" w:hAnsi="Corbel" w:cs="Arial"/>
                <w:b/>
                <w:bCs/>
              </w:rPr>
            </w:pPr>
            <w:r w:rsidRPr="00BB00D0">
              <w:rPr>
                <w:rFonts w:ascii="Corbel" w:eastAsia="Calibri" w:hAnsi="Corbel" w:cs="Arial"/>
                <w:b/>
                <w:bCs/>
              </w:rPr>
              <w:t>% of applicants 2024</w:t>
            </w:r>
          </w:p>
        </w:tc>
        <w:tc>
          <w:tcPr>
            <w:tcW w:w="888" w:type="pct"/>
            <w:tcBorders>
              <w:top w:val="single" w:sz="4" w:space="0" w:color="auto"/>
              <w:left w:val="single" w:sz="4" w:space="0" w:color="auto"/>
              <w:bottom w:val="single" w:sz="4" w:space="0" w:color="auto"/>
              <w:right w:val="single" w:sz="4" w:space="0" w:color="auto"/>
            </w:tcBorders>
            <w:shd w:val="clear" w:color="auto" w:fill="FBE4D5"/>
          </w:tcPr>
          <w:p w14:paraId="7867ECA8" w14:textId="63B32D22" w:rsidR="008A24B2" w:rsidRPr="00BB00D0" w:rsidRDefault="008A24B2" w:rsidP="00B92C0E">
            <w:pPr>
              <w:spacing w:after="0" w:line="240" w:lineRule="auto"/>
              <w:jc w:val="center"/>
              <w:rPr>
                <w:rFonts w:ascii="Corbel" w:eastAsia="Calibri" w:hAnsi="Corbel" w:cs="Arial"/>
                <w:b/>
                <w:bCs/>
              </w:rPr>
            </w:pPr>
            <w:r w:rsidRPr="00BB00D0">
              <w:rPr>
                <w:rFonts w:ascii="Corbel" w:eastAsia="Calibri" w:hAnsi="Corbel" w:cs="Arial"/>
                <w:b/>
                <w:bCs/>
              </w:rPr>
              <w:t>% of applicants 2023</w:t>
            </w:r>
          </w:p>
        </w:tc>
      </w:tr>
      <w:tr w:rsidR="006A0A4F" w:rsidRPr="00BB00D0" w14:paraId="552C2E05" w14:textId="293D21BF" w:rsidTr="000C2D2D">
        <w:trPr>
          <w:trHeight w:val="388"/>
          <w:jc w:val="center"/>
        </w:trPr>
        <w:tc>
          <w:tcPr>
            <w:tcW w:w="98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83EB2FF" w14:textId="77777777" w:rsidR="006A0A4F" w:rsidRPr="00BB00D0" w:rsidRDefault="006A0A4F" w:rsidP="00B92C0E">
            <w:pPr>
              <w:spacing w:after="0" w:line="240" w:lineRule="auto"/>
              <w:jc w:val="center"/>
              <w:rPr>
                <w:rFonts w:ascii="Corbel" w:eastAsia="Calibri" w:hAnsi="Corbel" w:cs="Arial"/>
                <w:b/>
                <w:bCs/>
              </w:rPr>
            </w:pPr>
            <w:r w:rsidRPr="00BB00D0">
              <w:rPr>
                <w:rFonts w:ascii="Corbel" w:eastAsia="Calibri" w:hAnsi="Corbel" w:cs="Arial"/>
                <w:b/>
                <w:bCs/>
              </w:rPr>
              <w:t>Female</w:t>
            </w:r>
          </w:p>
        </w:tc>
        <w:tc>
          <w:tcPr>
            <w:tcW w:w="783" w:type="pct"/>
            <w:tcBorders>
              <w:top w:val="single" w:sz="4" w:space="0" w:color="auto"/>
              <w:left w:val="single" w:sz="4" w:space="0" w:color="auto"/>
              <w:bottom w:val="single" w:sz="4" w:space="0" w:color="auto"/>
              <w:right w:val="single" w:sz="4" w:space="0" w:color="auto"/>
            </w:tcBorders>
          </w:tcPr>
          <w:p w14:paraId="68713400" w14:textId="71E3FD5E" w:rsidR="006A0A4F" w:rsidRPr="00BB00D0" w:rsidRDefault="00243358" w:rsidP="00B92C0E">
            <w:pPr>
              <w:spacing w:after="0" w:line="240" w:lineRule="auto"/>
              <w:jc w:val="center"/>
              <w:rPr>
                <w:rFonts w:ascii="Corbel" w:eastAsia="Calibri" w:hAnsi="Corbel" w:cs="Arial"/>
              </w:rPr>
            </w:pPr>
            <w:r w:rsidRPr="00BB00D0">
              <w:rPr>
                <w:rFonts w:ascii="Corbel" w:eastAsia="Calibri" w:hAnsi="Corbel" w:cs="Arial"/>
              </w:rPr>
              <w:t>3817</w:t>
            </w:r>
          </w:p>
        </w:tc>
        <w:tc>
          <w:tcPr>
            <w:tcW w:w="783" w:type="pct"/>
            <w:tcBorders>
              <w:top w:val="single" w:sz="4" w:space="0" w:color="auto"/>
              <w:left w:val="single" w:sz="4" w:space="0" w:color="auto"/>
              <w:bottom w:val="single" w:sz="4" w:space="0" w:color="auto"/>
              <w:right w:val="single" w:sz="4" w:space="0" w:color="auto"/>
            </w:tcBorders>
          </w:tcPr>
          <w:p w14:paraId="001DAF45" w14:textId="24834C65" w:rsidR="006A0A4F" w:rsidRPr="00BB00D0" w:rsidRDefault="00FE11D7" w:rsidP="00B92C0E">
            <w:pPr>
              <w:spacing w:after="0" w:line="240" w:lineRule="auto"/>
              <w:jc w:val="center"/>
              <w:rPr>
                <w:rFonts w:ascii="Corbel" w:eastAsia="Calibri" w:hAnsi="Corbel" w:cs="Arial"/>
              </w:rPr>
            </w:pPr>
            <w:r w:rsidRPr="00BB00D0">
              <w:rPr>
                <w:rFonts w:ascii="Corbel" w:eastAsia="Calibri" w:hAnsi="Corbel" w:cs="Arial"/>
              </w:rPr>
              <w:t>50.6%</w:t>
            </w:r>
          </w:p>
        </w:tc>
        <w:tc>
          <w:tcPr>
            <w:tcW w:w="78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86595EA" w14:textId="1AB72BF2"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4027</w:t>
            </w:r>
          </w:p>
        </w:tc>
        <w:tc>
          <w:tcPr>
            <w:tcW w:w="78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C34EB1B" w14:textId="265F71B6"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51.1%</w:t>
            </w:r>
          </w:p>
        </w:tc>
        <w:tc>
          <w:tcPr>
            <w:tcW w:w="888" w:type="pct"/>
            <w:tcBorders>
              <w:top w:val="single" w:sz="4" w:space="0" w:color="auto"/>
              <w:left w:val="single" w:sz="4" w:space="0" w:color="auto"/>
              <w:bottom w:val="single" w:sz="4" w:space="0" w:color="auto"/>
              <w:right w:val="single" w:sz="4" w:space="0" w:color="auto"/>
            </w:tcBorders>
          </w:tcPr>
          <w:p w14:paraId="29445E8D" w14:textId="3639F7F0" w:rsidR="006A0A4F" w:rsidRPr="00BB00D0" w:rsidRDefault="006A0A4F" w:rsidP="00B92C0E">
            <w:pPr>
              <w:spacing w:after="0" w:line="240" w:lineRule="auto"/>
              <w:jc w:val="center"/>
              <w:rPr>
                <w:rFonts w:ascii="Corbel" w:eastAsia="Calibri" w:hAnsi="Corbel" w:cs="Arial"/>
              </w:rPr>
            </w:pPr>
            <w:r w:rsidRPr="00BB00D0">
              <w:rPr>
                <w:rFonts w:ascii="Corbel" w:hAnsi="Corbel"/>
              </w:rPr>
              <w:t>47.8%</w:t>
            </w:r>
          </w:p>
        </w:tc>
      </w:tr>
      <w:tr w:rsidR="006A0A4F" w:rsidRPr="00BB00D0" w14:paraId="1F1912C9" w14:textId="387BDAA9" w:rsidTr="000C2D2D">
        <w:trPr>
          <w:trHeight w:val="380"/>
          <w:jc w:val="center"/>
        </w:trPr>
        <w:tc>
          <w:tcPr>
            <w:tcW w:w="98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AEE4D09" w14:textId="77777777" w:rsidR="006A0A4F" w:rsidRPr="00BB00D0" w:rsidRDefault="006A0A4F" w:rsidP="00B92C0E">
            <w:pPr>
              <w:spacing w:after="0" w:line="240" w:lineRule="auto"/>
              <w:jc w:val="center"/>
              <w:rPr>
                <w:rFonts w:ascii="Corbel" w:eastAsia="Calibri" w:hAnsi="Corbel" w:cs="Arial"/>
                <w:b/>
                <w:bCs/>
              </w:rPr>
            </w:pPr>
            <w:r w:rsidRPr="00BB00D0">
              <w:rPr>
                <w:rFonts w:ascii="Corbel" w:eastAsia="Calibri" w:hAnsi="Corbel" w:cs="Arial"/>
                <w:b/>
                <w:bCs/>
              </w:rPr>
              <w:t>Male</w:t>
            </w:r>
          </w:p>
        </w:tc>
        <w:tc>
          <w:tcPr>
            <w:tcW w:w="783" w:type="pct"/>
            <w:tcBorders>
              <w:top w:val="single" w:sz="4" w:space="0" w:color="auto"/>
              <w:left w:val="single" w:sz="4" w:space="0" w:color="auto"/>
              <w:bottom w:val="single" w:sz="4" w:space="0" w:color="auto"/>
              <w:right w:val="single" w:sz="4" w:space="0" w:color="auto"/>
            </w:tcBorders>
          </w:tcPr>
          <w:p w14:paraId="29321564" w14:textId="2ABC4A72" w:rsidR="006A0A4F" w:rsidRPr="00BB00D0" w:rsidRDefault="00BE0A94" w:rsidP="00B92C0E">
            <w:pPr>
              <w:spacing w:after="0" w:line="240" w:lineRule="auto"/>
              <w:jc w:val="center"/>
              <w:rPr>
                <w:rFonts w:ascii="Corbel" w:eastAsia="Calibri" w:hAnsi="Corbel" w:cs="Arial"/>
              </w:rPr>
            </w:pPr>
            <w:r w:rsidRPr="00BB00D0">
              <w:rPr>
                <w:rFonts w:ascii="Corbel" w:eastAsia="Calibri" w:hAnsi="Corbel" w:cs="Arial"/>
              </w:rPr>
              <w:t>3522</w:t>
            </w:r>
          </w:p>
        </w:tc>
        <w:tc>
          <w:tcPr>
            <w:tcW w:w="783" w:type="pct"/>
            <w:tcBorders>
              <w:top w:val="single" w:sz="4" w:space="0" w:color="auto"/>
              <w:left w:val="single" w:sz="4" w:space="0" w:color="auto"/>
              <w:bottom w:val="single" w:sz="4" w:space="0" w:color="auto"/>
              <w:right w:val="single" w:sz="4" w:space="0" w:color="auto"/>
            </w:tcBorders>
          </w:tcPr>
          <w:p w14:paraId="193CD025" w14:textId="0A4DEE0C" w:rsidR="006A0A4F" w:rsidRPr="00BB00D0" w:rsidRDefault="00FE11D7" w:rsidP="00B92C0E">
            <w:pPr>
              <w:spacing w:after="0" w:line="240" w:lineRule="auto"/>
              <w:jc w:val="center"/>
              <w:rPr>
                <w:rFonts w:ascii="Corbel" w:eastAsia="Calibri" w:hAnsi="Corbel" w:cs="Arial"/>
              </w:rPr>
            </w:pPr>
            <w:r w:rsidRPr="00BB00D0">
              <w:rPr>
                <w:rFonts w:ascii="Corbel" w:eastAsia="Calibri" w:hAnsi="Corbel" w:cs="Arial"/>
              </w:rPr>
              <w:t>46.7%</w:t>
            </w:r>
          </w:p>
        </w:tc>
        <w:tc>
          <w:tcPr>
            <w:tcW w:w="78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30E163B" w14:textId="5FA35D3D"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3692</w:t>
            </w:r>
          </w:p>
        </w:tc>
        <w:tc>
          <w:tcPr>
            <w:tcW w:w="78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E77A59C" w14:textId="3ED584C6"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46.8%</w:t>
            </w:r>
          </w:p>
        </w:tc>
        <w:tc>
          <w:tcPr>
            <w:tcW w:w="888" w:type="pct"/>
            <w:tcBorders>
              <w:top w:val="single" w:sz="4" w:space="0" w:color="auto"/>
              <w:left w:val="single" w:sz="4" w:space="0" w:color="auto"/>
              <w:bottom w:val="single" w:sz="4" w:space="0" w:color="auto"/>
              <w:right w:val="single" w:sz="4" w:space="0" w:color="auto"/>
            </w:tcBorders>
          </w:tcPr>
          <w:p w14:paraId="02805174" w14:textId="68E97BB1" w:rsidR="006A0A4F" w:rsidRPr="00BB00D0" w:rsidRDefault="006A0A4F" w:rsidP="00B92C0E">
            <w:pPr>
              <w:spacing w:after="0" w:line="240" w:lineRule="auto"/>
              <w:jc w:val="center"/>
              <w:rPr>
                <w:rFonts w:ascii="Corbel" w:eastAsia="Calibri" w:hAnsi="Corbel" w:cs="Arial"/>
              </w:rPr>
            </w:pPr>
            <w:r w:rsidRPr="00BB00D0">
              <w:rPr>
                <w:rFonts w:ascii="Corbel" w:hAnsi="Corbel"/>
              </w:rPr>
              <w:t>49.9%</w:t>
            </w:r>
          </w:p>
        </w:tc>
      </w:tr>
      <w:tr w:rsidR="006A0A4F" w:rsidRPr="00BB00D0" w14:paraId="12ECE9E2" w14:textId="517FD479" w:rsidTr="000C2D2D">
        <w:trPr>
          <w:trHeight w:val="259"/>
          <w:jc w:val="center"/>
        </w:trPr>
        <w:tc>
          <w:tcPr>
            <w:tcW w:w="98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FF27CF1" w14:textId="77777777" w:rsidR="006A0A4F" w:rsidRPr="00BB00D0" w:rsidRDefault="006A0A4F" w:rsidP="00B92C0E">
            <w:pPr>
              <w:spacing w:after="0" w:line="240" w:lineRule="auto"/>
              <w:jc w:val="center"/>
              <w:rPr>
                <w:rFonts w:ascii="Corbel" w:eastAsia="Calibri" w:hAnsi="Corbel" w:cs="Arial"/>
                <w:b/>
                <w:bCs/>
              </w:rPr>
            </w:pPr>
            <w:r w:rsidRPr="00BB00D0">
              <w:rPr>
                <w:rFonts w:ascii="Corbel" w:eastAsia="Calibri" w:hAnsi="Corbel" w:cs="Arial"/>
                <w:b/>
                <w:bCs/>
              </w:rPr>
              <w:t>Prefer not to say</w:t>
            </w:r>
          </w:p>
        </w:tc>
        <w:tc>
          <w:tcPr>
            <w:tcW w:w="783" w:type="pct"/>
            <w:tcBorders>
              <w:top w:val="single" w:sz="4" w:space="0" w:color="auto"/>
              <w:left w:val="single" w:sz="4" w:space="0" w:color="auto"/>
              <w:bottom w:val="single" w:sz="4" w:space="0" w:color="auto"/>
              <w:right w:val="single" w:sz="4" w:space="0" w:color="auto"/>
            </w:tcBorders>
          </w:tcPr>
          <w:p w14:paraId="026B62B5" w14:textId="235FD274" w:rsidR="006A0A4F" w:rsidRPr="00BB00D0" w:rsidRDefault="00BE0A94" w:rsidP="00B92C0E">
            <w:pPr>
              <w:spacing w:after="0" w:line="240" w:lineRule="auto"/>
              <w:jc w:val="center"/>
              <w:rPr>
                <w:rFonts w:ascii="Corbel" w:eastAsia="Calibri" w:hAnsi="Corbel" w:cs="Arial"/>
              </w:rPr>
            </w:pPr>
            <w:r w:rsidRPr="00BB00D0">
              <w:rPr>
                <w:rFonts w:ascii="Corbel" w:eastAsia="Calibri" w:hAnsi="Corbel" w:cs="Arial"/>
              </w:rPr>
              <w:t>202</w:t>
            </w:r>
          </w:p>
        </w:tc>
        <w:tc>
          <w:tcPr>
            <w:tcW w:w="783" w:type="pct"/>
            <w:tcBorders>
              <w:top w:val="single" w:sz="4" w:space="0" w:color="auto"/>
              <w:left w:val="single" w:sz="4" w:space="0" w:color="auto"/>
              <w:bottom w:val="single" w:sz="4" w:space="0" w:color="auto"/>
              <w:right w:val="single" w:sz="4" w:space="0" w:color="auto"/>
            </w:tcBorders>
          </w:tcPr>
          <w:p w14:paraId="37AA68B7" w14:textId="7474C03F" w:rsidR="006A0A4F" w:rsidRPr="00BB00D0" w:rsidRDefault="009401A8" w:rsidP="00B92C0E">
            <w:pPr>
              <w:spacing w:after="0" w:line="240" w:lineRule="auto"/>
              <w:jc w:val="center"/>
              <w:rPr>
                <w:rFonts w:ascii="Corbel" w:eastAsia="Calibri" w:hAnsi="Corbel" w:cs="Arial"/>
              </w:rPr>
            </w:pPr>
            <w:r w:rsidRPr="00BB00D0">
              <w:rPr>
                <w:rFonts w:ascii="Corbel" w:eastAsia="Calibri" w:hAnsi="Corbel" w:cs="Arial"/>
              </w:rPr>
              <w:t>2.7%</w:t>
            </w:r>
          </w:p>
        </w:tc>
        <w:tc>
          <w:tcPr>
            <w:tcW w:w="78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4AFEDD0" w14:textId="67335756"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168</w:t>
            </w:r>
          </w:p>
        </w:tc>
        <w:tc>
          <w:tcPr>
            <w:tcW w:w="78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C430A3F" w14:textId="0CB4DEDC"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2.1%</w:t>
            </w:r>
          </w:p>
        </w:tc>
        <w:tc>
          <w:tcPr>
            <w:tcW w:w="888" w:type="pct"/>
            <w:tcBorders>
              <w:top w:val="single" w:sz="4" w:space="0" w:color="auto"/>
              <w:left w:val="single" w:sz="4" w:space="0" w:color="auto"/>
              <w:bottom w:val="single" w:sz="4" w:space="0" w:color="auto"/>
              <w:right w:val="single" w:sz="4" w:space="0" w:color="auto"/>
            </w:tcBorders>
          </w:tcPr>
          <w:p w14:paraId="30070604" w14:textId="603B1668" w:rsidR="006A0A4F" w:rsidRPr="00BB00D0" w:rsidRDefault="006A0A4F" w:rsidP="00B92C0E">
            <w:pPr>
              <w:spacing w:after="0" w:line="240" w:lineRule="auto"/>
              <w:jc w:val="center"/>
              <w:rPr>
                <w:rFonts w:ascii="Corbel" w:eastAsia="Calibri" w:hAnsi="Corbel" w:cs="Arial"/>
              </w:rPr>
            </w:pPr>
            <w:r w:rsidRPr="00BB00D0">
              <w:rPr>
                <w:rFonts w:ascii="Corbel" w:hAnsi="Corbel"/>
              </w:rPr>
              <w:t>2.3%</w:t>
            </w:r>
          </w:p>
        </w:tc>
      </w:tr>
      <w:tr w:rsidR="006A0A4F" w:rsidRPr="00BB00D0" w14:paraId="4F6070AD" w14:textId="35099B6A" w:rsidTr="006A0A4F">
        <w:trPr>
          <w:trHeight w:val="450"/>
          <w:jc w:val="center"/>
        </w:trPr>
        <w:tc>
          <w:tcPr>
            <w:tcW w:w="983" w:type="pct"/>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tcPr>
          <w:p w14:paraId="25D53229" w14:textId="5013D40D" w:rsidR="006A0A4F" w:rsidRPr="00BB00D0" w:rsidRDefault="006A0A4F" w:rsidP="00B92C0E">
            <w:pPr>
              <w:spacing w:after="0" w:line="240" w:lineRule="auto"/>
              <w:jc w:val="center"/>
              <w:rPr>
                <w:rFonts w:ascii="Corbel" w:eastAsia="Calibri" w:hAnsi="Corbel" w:cs="Arial"/>
                <w:b/>
                <w:bCs/>
              </w:rPr>
            </w:pPr>
            <w:r w:rsidRPr="00BB00D0">
              <w:rPr>
                <w:rFonts w:ascii="Corbel" w:eastAsia="Calibri" w:hAnsi="Corbel" w:cs="Arial"/>
                <w:b/>
                <w:bCs/>
              </w:rPr>
              <w:t xml:space="preserve">Black and </w:t>
            </w:r>
            <w:r w:rsidR="007E4A8F">
              <w:rPr>
                <w:rFonts w:ascii="Corbel" w:eastAsia="Calibri" w:hAnsi="Corbel" w:cs="Arial"/>
                <w:b/>
                <w:bCs/>
              </w:rPr>
              <w:t>g</w:t>
            </w:r>
            <w:r w:rsidRPr="00BB00D0">
              <w:rPr>
                <w:rFonts w:ascii="Corbel" w:eastAsia="Calibri" w:hAnsi="Corbel" w:cs="Arial"/>
                <w:b/>
                <w:bCs/>
              </w:rPr>
              <w:t xml:space="preserve">lobal </w:t>
            </w:r>
            <w:r w:rsidR="007E4A8F">
              <w:rPr>
                <w:rFonts w:ascii="Corbel" w:eastAsia="Calibri" w:hAnsi="Corbel" w:cs="Arial"/>
                <w:b/>
                <w:bCs/>
              </w:rPr>
              <w:t>m</w:t>
            </w:r>
            <w:r w:rsidRPr="00BB00D0">
              <w:rPr>
                <w:rFonts w:ascii="Corbel" w:eastAsia="Calibri" w:hAnsi="Corbel" w:cs="Arial"/>
                <w:b/>
                <w:bCs/>
              </w:rPr>
              <w:t>ajority</w:t>
            </w:r>
          </w:p>
        </w:tc>
        <w:tc>
          <w:tcPr>
            <w:tcW w:w="783" w:type="pct"/>
            <w:tcBorders>
              <w:top w:val="single" w:sz="4" w:space="0" w:color="auto"/>
              <w:left w:val="single" w:sz="4" w:space="0" w:color="auto"/>
              <w:bottom w:val="single" w:sz="4" w:space="0" w:color="auto"/>
              <w:right w:val="single" w:sz="4" w:space="0" w:color="auto"/>
            </w:tcBorders>
            <w:shd w:val="clear" w:color="auto" w:fill="F2F2F2"/>
          </w:tcPr>
          <w:p w14:paraId="782FDD88" w14:textId="1800B173" w:rsidR="006A0A4F" w:rsidRPr="00BB00D0" w:rsidRDefault="00104771" w:rsidP="00B92C0E">
            <w:pPr>
              <w:spacing w:after="0" w:line="240" w:lineRule="auto"/>
              <w:jc w:val="center"/>
              <w:rPr>
                <w:rFonts w:ascii="Corbel" w:eastAsia="Calibri" w:hAnsi="Corbel" w:cs="Arial"/>
              </w:rPr>
            </w:pPr>
            <w:r w:rsidRPr="00BB00D0">
              <w:rPr>
                <w:rFonts w:ascii="Corbel" w:eastAsia="Calibri" w:hAnsi="Corbel" w:cs="Arial"/>
              </w:rPr>
              <w:t>4731</w:t>
            </w:r>
          </w:p>
        </w:tc>
        <w:tc>
          <w:tcPr>
            <w:tcW w:w="783" w:type="pct"/>
            <w:tcBorders>
              <w:top w:val="single" w:sz="4" w:space="0" w:color="auto"/>
              <w:left w:val="single" w:sz="4" w:space="0" w:color="auto"/>
              <w:bottom w:val="single" w:sz="4" w:space="0" w:color="auto"/>
              <w:right w:val="single" w:sz="4" w:space="0" w:color="auto"/>
            </w:tcBorders>
            <w:shd w:val="clear" w:color="auto" w:fill="F2F2F2"/>
          </w:tcPr>
          <w:p w14:paraId="60716EC2" w14:textId="79623E76" w:rsidR="006A0A4F" w:rsidRPr="00BB00D0" w:rsidRDefault="00EF5FCC" w:rsidP="00B92C0E">
            <w:pPr>
              <w:spacing w:after="0" w:line="240" w:lineRule="auto"/>
              <w:jc w:val="center"/>
              <w:rPr>
                <w:rFonts w:ascii="Corbel" w:eastAsia="Calibri" w:hAnsi="Corbel" w:cs="Arial"/>
              </w:rPr>
            </w:pPr>
            <w:r w:rsidRPr="00BB00D0">
              <w:rPr>
                <w:rFonts w:ascii="Corbel" w:eastAsia="Calibri" w:hAnsi="Corbel" w:cs="Arial"/>
              </w:rPr>
              <w:t>62.7%</w:t>
            </w:r>
          </w:p>
        </w:tc>
        <w:tc>
          <w:tcPr>
            <w:tcW w:w="783" w:type="pct"/>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tcPr>
          <w:p w14:paraId="7EF20510" w14:textId="72CDE906"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4274</w:t>
            </w:r>
          </w:p>
        </w:tc>
        <w:tc>
          <w:tcPr>
            <w:tcW w:w="780" w:type="pct"/>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tcPr>
          <w:p w14:paraId="25B94388" w14:textId="188E680F"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54.2%</w:t>
            </w:r>
          </w:p>
        </w:tc>
        <w:tc>
          <w:tcPr>
            <w:tcW w:w="888" w:type="pct"/>
            <w:tcBorders>
              <w:top w:val="single" w:sz="4" w:space="0" w:color="auto"/>
              <w:left w:val="single" w:sz="4" w:space="0" w:color="auto"/>
              <w:bottom w:val="single" w:sz="4" w:space="0" w:color="auto"/>
              <w:right w:val="single" w:sz="4" w:space="0" w:color="auto"/>
            </w:tcBorders>
            <w:shd w:val="clear" w:color="auto" w:fill="F2F2F2"/>
          </w:tcPr>
          <w:p w14:paraId="4C9C0BDF" w14:textId="55D77D34" w:rsidR="006A0A4F" w:rsidRPr="00BB00D0" w:rsidRDefault="006A0A4F" w:rsidP="00B92C0E">
            <w:pPr>
              <w:spacing w:after="0" w:line="240" w:lineRule="auto"/>
              <w:jc w:val="center"/>
              <w:rPr>
                <w:rFonts w:ascii="Corbel" w:eastAsia="Calibri" w:hAnsi="Corbel" w:cs="Arial"/>
              </w:rPr>
            </w:pPr>
            <w:r w:rsidRPr="00BB00D0">
              <w:rPr>
                <w:rFonts w:ascii="Corbel" w:hAnsi="Corbel"/>
              </w:rPr>
              <w:t>51.7%</w:t>
            </w:r>
          </w:p>
        </w:tc>
      </w:tr>
      <w:tr w:rsidR="006A0A4F" w:rsidRPr="00BB00D0" w14:paraId="7EEA27D1" w14:textId="5B882DC2" w:rsidTr="000C2D2D">
        <w:trPr>
          <w:trHeight w:val="114"/>
          <w:jc w:val="center"/>
        </w:trPr>
        <w:tc>
          <w:tcPr>
            <w:tcW w:w="983" w:type="pct"/>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tcPr>
          <w:p w14:paraId="41CF867F" w14:textId="77777777" w:rsidR="006A0A4F" w:rsidRPr="00BB00D0" w:rsidRDefault="006A0A4F" w:rsidP="00B92C0E">
            <w:pPr>
              <w:spacing w:after="0" w:line="240" w:lineRule="auto"/>
              <w:jc w:val="center"/>
              <w:rPr>
                <w:rFonts w:ascii="Corbel" w:eastAsia="Calibri" w:hAnsi="Corbel" w:cs="Arial"/>
                <w:b/>
                <w:bCs/>
              </w:rPr>
            </w:pPr>
            <w:r w:rsidRPr="00BB00D0">
              <w:rPr>
                <w:rFonts w:ascii="Corbel" w:eastAsia="Calibri" w:hAnsi="Corbel" w:cs="Arial"/>
                <w:b/>
                <w:bCs/>
              </w:rPr>
              <w:t>White</w:t>
            </w:r>
          </w:p>
        </w:tc>
        <w:tc>
          <w:tcPr>
            <w:tcW w:w="783" w:type="pct"/>
            <w:tcBorders>
              <w:top w:val="single" w:sz="4" w:space="0" w:color="auto"/>
              <w:left w:val="single" w:sz="4" w:space="0" w:color="auto"/>
              <w:bottom w:val="single" w:sz="4" w:space="0" w:color="auto"/>
              <w:right w:val="single" w:sz="4" w:space="0" w:color="auto"/>
            </w:tcBorders>
            <w:shd w:val="clear" w:color="auto" w:fill="F2F2F2"/>
          </w:tcPr>
          <w:p w14:paraId="4780DDDC" w14:textId="0F5C2428" w:rsidR="006A0A4F" w:rsidRPr="00BB00D0" w:rsidRDefault="00CB4F09" w:rsidP="00B92C0E">
            <w:pPr>
              <w:spacing w:after="0" w:line="240" w:lineRule="auto"/>
              <w:jc w:val="center"/>
              <w:rPr>
                <w:rFonts w:ascii="Corbel" w:eastAsia="Calibri" w:hAnsi="Corbel" w:cs="Arial"/>
              </w:rPr>
            </w:pPr>
            <w:r w:rsidRPr="00BB00D0">
              <w:rPr>
                <w:rFonts w:ascii="Corbel" w:eastAsia="Calibri" w:hAnsi="Corbel" w:cs="Arial"/>
              </w:rPr>
              <w:t>225</w:t>
            </w:r>
            <w:r w:rsidR="00106087" w:rsidRPr="00BB00D0">
              <w:rPr>
                <w:rFonts w:ascii="Corbel" w:eastAsia="Calibri" w:hAnsi="Corbel" w:cs="Arial"/>
              </w:rPr>
              <w:t>0</w:t>
            </w:r>
          </w:p>
        </w:tc>
        <w:tc>
          <w:tcPr>
            <w:tcW w:w="783" w:type="pct"/>
            <w:tcBorders>
              <w:top w:val="single" w:sz="4" w:space="0" w:color="auto"/>
              <w:left w:val="single" w:sz="4" w:space="0" w:color="auto"/>
              <w:bottom w:val="single" w:sz="4" w:space="0" w:color="auto"/>
              <w:right w:val="single" w:sz="4" w:space="0" w:color="auto"/>
            </w:tcBorders>
            <w:shd w:val="clear" w:color="auto" w:fill="F2F2F2"/>
          </w:tcPr>
          <w:p w14:paraId="78A678F3" w14:textId="693E10B3" w:rsidR="006A0A4F" w:rsidRPr="00BB00D0" w:rsidRDefault="006C0E8B" w:rsidP="00B92C0E">
            <w:pPr>
              <w:spacing w:after="0" w:line="240" w:lineRule="auto"/>
              <w:jc w:val="center"/>
              <w:rPr>
                <w:rFonts w:ascii="Corbel" w:eastAsia="Calibri" w:hAnsi="Corbel" w:cs="Arial"/>
              </w:rPr>
            </w:pPr>
            <w:r w:rsidRPr="00BB00D0">
              <w:rPr>
                <w:rFonts w:ascii="Corbel" w:eastAsia="Calibri" w:hAnsi="Corbel" w:cs="Arial"/>
              </w:rPr>
              <w:t>29.8%</w:t>
            </w:r>
          </w:p>
        </w:tc>
        <w:tc>
          <w:tcPr>
            <w:tcW w:w="783" w:type="pct"/>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tcPr>
          <w:p w14:paraId="51679452" w14:textId="697640F2"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3285</w:t>
            </w:r>
          </w:p>
        </w:tc>
        <w:tc>
          <w:tcPr>
            <w:tcW w:w="780" w:type="pct"/>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tcPr>
          <w:p w14:paraId="0DB1F3FF" w14:textId="29397BDD"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41.7%</w:t>
            </w:r>
          </w:p>
        </w:tc>
        <w:tc>
          <w:tcPr>
            <w:tcW w:w="888" w:type="pct"/>
            <w:tcBorders>
              <w:top w:val="single" w:sz="4" w:space="0" w:color="auto"/>
              <w:left w:val="single" w:sz="4" w:space="0" w:color="auto"/>
              <w:bottom w:val="single" w:sz="4" w:space="0" w:color="auto"/>
              <w:right w:val="single" w:sz="4" w:space="0" w:color="auto"/>
            </w:tcBorders>
            <w:shd w:val="clear" w:color="auto" w:fill="F2F2F2"/>
          </w:tcPr>
          <w:p w14:paraId="125044F2" w14:textId="76833F1B" w:rsidR="006A0A4F" w:rsidRPr="00BB00D0" w:rsidRDefault="006A0A4F" w:rsidP="00B92C0E">
            <w:pPr>
              <w:spacing w:after="0" w:line="240" w:lineRule="auto"/>
              <w:jc w:val="center"/>
              <w:rPr>
                <w:rFonts w:ascii="Corbel" w:eastAsia="Calibri" w:hAnsi="Corbel" w:cs="Arial"/>
              </w:rPr>
            </w:pPr>
            <w:r w:rsidRPr="00BB00D0">
              <w:rPr>
                <w:rFonts w:ascii="Corbel" w:hAnsi="Corbel"/>
              </w:rPr>
              <w:t>39.0%</w:t>
            </w:r>
          </w:p>
        </w:tc>
      </w:tr>
      <w:tr w:rsidR="006A0A4F" w:rsidRPr="00BB00D0" w14:paraId="08107446" w14:textId="452B4D2B" w:rsidTr="000C2D2D">
        <w:trPr>
          <w:trHeight w:val="261"/>
          <w:jc w:val="center"/>
        </w:trPr>
        <w:tc>
          <w:tcPr>
            <w:tcW w:w="983" w:type="pct"/>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tcPr>
          <w:p w14:paraId="7806873E" w14:textId="77777777" w:rsidR="006A0A4F" w:rsidRPr="00BB00D0" w:rsidRDefault="006A0A4F" w:rsidP="00B92C0E">
            <w:pPr>
              <w:spacing w:after="0" w:line="240" w:lineRule="auto"/>
              <w:jc w:val="center"/>
              <w:rPr>
                <w:rFonts w:ascii="Corbel" w:eastAsia="Calibri" w:hAnsi="Corbel" w:cs="Arial"/>
                <w:b/>
                <w:bCs/>
              </w:rPr>
            </w:pPr>
            <w:r w:rsidRPr="00BB00D0">
              <w:rPr>
                <w:rFonts w:ascii="Corbel" w:eastAsia="Calibri" w:hAnsi="Corbel" w:cs="Arial"/>
                <w:b/>
                <w:bCs/>
              </w:rPr>
              <w:t>Prefer not to say</w:t>
            </w:r>
          </w:p>
        </w:tc>
        <w:tc>
          <w:tcPr>
            <w:tcW w:w="783" w:type="pct"/>
            <w:tcBorders>
              <w:top w:val="single" w:sz="4" w:space="0" w:color="auto"/>
              <w:left w:val="single" w:sz="4" w:space="0" w:color="auto"/>
              <w:bottom w:val="single" w:sz="4" w:space="0" w:color="auto"/>
              <w:right w:val="single" w:sz="4" w:space="0" w:color="auto"/>
            </w:tcBorders>
            <w:shd w:val="clear" w:color="auto" w:fill="F2F2F2"/>
          </w:tcPr>
          <w:p w14:paraId="0A561A2B" w14:textId="745EEC7A" w:rsidR="006A0A4F" w:rsidRPr="00BB00D0" w:rsidRDefault="00C97E10" w:rsidP="00B92C0E">
            <w:pPr>
              <w:spacing w:after="0" w:line="240" w:lineRule="auto"/>
              <w:jc w:val="center"/>
              <w:rPr>
                <w:rFonts w:ascii="Corbel" w:eastAsia="Calibri" w:hAnsi="Corbel" w:cs="Arial"/>
              </w:rPr>
            </w:pPr>
            <w:r w:rsidRPr="00BB00D0">
              <w:rPr>
                <w:rFonts w:ascii="Corbel" w:eastAsia="Calibri" w:hAnsi="Corbel" w:cs="Arial"/>
              </w:rPr>
              <w:t>560</w:t>
            </w:r>
          </w:p>
        </w:tc>
        <w:tc>
          <w:tcPr>
            <w:tcW w:w="783" w:type="pct"/>
            <w:tcBorders>
              <w:top w:val="single" w:sz="4" w:space="0" w:color="auto"/>
              <w:left w:val="single" w:sz="4" w:space="0" w:color="auto"/>
              <w:bottom w:val="single" w:sz="4" w:space="0" w:color="auto"/>
              <w:right w:val="single" w:sz="4" w:space="0" w:color="auto"/>
            </w:tcBorders>
            <w:shd w:val="clear" w:color="auto" w:fill="F2F2F2"/>
          </w:tcPr>
          <w:p w14:paraId="14D74D1A" w14:textId="45E1E750" w:rsidR="006A0A4F" w:rsidRPr="00BB00D0" w:rsidRDefault="00F3047F" w:rsidP="00B92C0E">
            <w:pPr>
              <w:spacing w:after="0" w:line="240" w:lineRule="auto"/>
              <w:jc w:val="center"/>
              <w:rPr>
                <w:rFonts w:ascii="Corbel" w:eastAsia="Calibri" w:hAnsi="Corbel" w:cs="Arial"/>
              </w:rPr>
            </w:pPr>
            <w:r w:rsidRPr="00BB00D0">
              <w:rPr>
                <w:rFonts w:ascii="Corbel" w:eastAsia="Calibri" w:hAnsi="Corbel" w:cs="Arial"/>
              </w:rPr>
              <w:t>7.4</w:t>
            </w:r>
            <w:r w:rsidR="00FA6002" w:rsidRPr="00BB00D0">
              <w:rPr>
                <w:rFonts w:ascii="Corbel" w:eastAsia="Calibri" w:hAnsi="Corbel" w:cs="Arial"/>
              </w:rPr>
              <w:t>%</w:t>
            </w:r>
          </w:p>
        </w:tc>
        <w:tc>
          <w:tcPr>
            <w:tcW w:w="783" w:type="pct"/>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tcPr>
          <w:p w14:paraId="2D7F3B5A" w14:textId="29F771D9"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327</w:t>
            </w:r>
          </w:p>
        </w:tc>
        <w:tc>
          <w:tcPr>
            <w:tcW w:w="780" w:type="pct"/>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tcPr>
          <w:p w14:paraId="0514BFD8" w14:textId="5B0015E6"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4.1%</w:t>
            </w:r>
          </w:p>
        </w:tc>
        <w:tc>
          <w:tcPr>
            <w:tcW w:w="888" w:type="pct"/>
            <w:tcBorders>
              <w:top w:val="single" w:sz="4" w:space="0" w:color="auto"/>
              <w:left w:val="single" w:sz="4" w:space="0" w:color="auto"/>
              <w:bottom w:val="single" w:sz="4" w:space="0" w:color="auto"/>
              <w:right w:val="single" w:sz="4" w:space="0" w:color="auto"/>
            </w:tcBorders>
            <w:shd w:val="clear" w:color="auto" w:fill="F2F2F2"/>
          </w:tcPr>
          <w:p w14:paraId="293C47FC" w14:textId="45BF0AF9" w:rsidR="006A0A4F" w:rsidRPr="00BB00D0" w:rsidRDefault="006A0A4F" w:rsidP="00B92C0E">
            <w:pPr>
              <w:spacing w:after="0" w:line="240" w:lineRule="auto"/>
              <w:jc w:val="center"/>
              <w:rPr>
                <w:rFonts w:ascii="Corbel" w:eastAsia="Calibri" w:hAnsi="Corbel" w:cs="Arial"/>
              </w:rPr>
            </w:pPr>
            <w:r w:rsidRPr="00BB00D0">
              <w:rPr>
                <w:rFonts w:ascii="Corbel" w:hAnsi="Corbel"/>
              </w:rPr>
              <w:t>9.3%</w:t>
            </w:r>
          </w:p>
        </w:tc>
      </w:tr>
      <w:tr w:rsidR="006A0A4F" w:rsidRPr="00BB00D0" w14:paraId="60699405" w14:textId="4A1B7B6F" w:rsidTr="000C2D2D">
        <w:trPr>
          <w:trHeight w:val="378"/>
          <w:jc w:val="center"/>
        </w:trPr>
        <w:tc>
          <w:tcPr>
            <w:tcW w:w="983"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7A495ABF" w14:textId="5C69D01C" w:rsidR="006A0A4F" w:rsidRPr="00BB00D0" w:rsidRDefault="006A0A4F" w:rsidP="00B92C0E">
            <w:pPr>
              <w:spacing w:after="0" w:line="240" w:lineRule="auto"/>
              <w:jc w:val="center"/>
              <w:rPr>
                <w:rFonts w:ascii="Corbel" w:eastAsia="Calibri" w:hAnsi="Corbel" w:cs="Arial"/>
                <w:b/>
                <w:bCs/>
              </w:rPr>
            </w:pPr>
            <w:r w:rsidRPr="00BB00D0">
              <w:rPr>
                <w:rFonts w:ascii="Corbel" w:eastAsia="Calibri" w:hAnsi="Corbel" w:cs="Arial"/>
                <w:b/>
                <w:bCs/>
              </w:rPr>
              <w:t>Overseas</w:t>
            </w:r>
          </w:p>
        </w:tc>
        <w:tc>
          <w:tcPr>
            <w:tcW w:w="783" w:type="pct"/>
            <w:tcBorders>
              <w:top w:val="single" w:sz="4" w:space="0" w:color="auto"/>
              <w:left w:val="single" w:sz="4" w:space="0" w:color="auto"/>
              <w:bottom w:val="single" w:sz="4" w:space="0" w:color="auto"/>
              <w:right w:val="single" w:sz="4" w:space="0" w:color="auto"/>
            </w:tcBorders>
            <w:shd w:val="clear" w:color="auto" w:fill="FFFFFF"/>
          </w:tcPr>
          <w:p w14:paraId="0B2C2953" w14:textId="4F29CF40" w:rsidR="006A0A4F" w:rsidRPr="00BB00D0" w:rsidRDefault="00854CC6" w:rsidP="00B92C0E">
            <w:pPr>
              <w:spacing w:after="0" w:line="240" w:lineRule="auto"/>
              <w:jc w:val="center"/>
              <w:rPr>
                <w:rFonts w:ascii="Corbel" w:eastAsia="Calibri" w:hAnsi="Corbel" w:cs="Arial"/>
              </w:rPr>
            </w:pPr>
            <w:r w:rsidRPr="00BB00D0">
              <w:rPr>
                <w:rFonts w:ascii="Corbel" w:eastAsia="Calibri" w:hAnsi="Corbel" w:cs="Arial"/>
              </w:rPr>
              <w:t>3771</w:t>
            </w:r>
          </w:p>
        </w:tc>
        <w:tc>
          <w:tcPr>
            <w:tcW w:w="783" w:type="pct"/>
            <w:tcBorders>
              <w:top w:val="single" w:sz="4" w:space="0" w:color="auto"/>
              <w:left w:val="single" w:sz="4" w:space="0" w:color="auto"/>
              <w:bottom w:val="single" w:sz="4" w:space="0" w:color="auto"/>
              <w:right w:val="single" w:sz="4" w:space="0" w:color="auto"/>
            </w:tcBorders>
            <w:shd w:val="clear" w:color="auto" w:fill="FFFFFF"/>
          </w:tcPr>
          <w:p w14:paraId="2BAE2B92" w14:textId="5210715B" w:rsidR="006A0A4F" w:rsidRPr="00BB00D0" w:rsidRDefault="000D31FB" w:rsidP="00B92C0E">
            <w:pPr>
              <w:spacing w:after="0" w:line="240" w:lineRule="auto"/>
              <w:jc w:val="center"/>
              <w:rPr>
                <w:rFonts w:ascii="Corbel" w:eastAsia="Calibri" w:hAnsi="Corbel" w:cs="Arial"/>
              </w:rPr>
            </w:pPr>
            <w:r w:rsidRPr="00BB00D0">
              <w:rPr>
                <w:rFonts w:ascii="Corbel" w:eastAsia="Calibri" w:hAnsi="Corbel" w:cs="Arial"/>
              </w:rPr>
              <w:t>50%</w:t>
            </w:r>
          </w:p>
        </w:tc>
        <w:tc>
          <w:tcPr>
            <w:tcW w:w="783"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6B2B4FDD" w14:textId="17A4E33C"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3883</w:t>
            </w:r>
          </w:p>
        </w:tc>
        <w:tc>
          <w:tcPr>
            <w:tcW w:w="78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77A3C280" w14:textId="38F9F27A"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49.2%</w:t>
            </w:r>
          </w:p>
        </w:tc>
        <w:tc>
          <w:tcPr>
            <w:tcW w:w="888" w:type="pct"/>
            <w:tcBorders>
              <w:top w:val="single" w:sz="4" w:space="0" w:color="auto"/>
              <w:left w:val="single" w:sz="4" w:space="0" w:color="auto"/>
              <w:bottom w:val="single" w:sz="4" w:space="0" w:color="auto"/>
              <w:right w:val="single" w:sz="4" w:space="0" w:color="auto"/>
            </w:tcBorders>
            <w:shd w:val="clear" w:color="auto" w:fill="FFFFFF"/>
          </w:tcPr>
          <w:p w14:paraId="1B5B3761" w14:textId="4D14C1E1" w:rsidR="006A0A4F" w:rsidRPr="00BB00D0" w:rsidRDefault="006A0A4F" w:rsidP="00B92C0E">
            <w:pPr>
              <w:spacing w:after="0" w:line="240" w:lineRule="auto"/>
              <w:jc w:val="center"/>
              <w:rPr>
                <w:rFonts w:ascii="Corbel" w:eastAsia="Calibri" w:hAnsi="Corbel" w:cs="Arial"/>
              </w:rPr>
            </w:pPr>
            <w:r w:rsidRPr="00BB00D0">
              <w:rPr>
                <w:rFonts w:ascii="Corbel" w:hAnsi="Corbel"/>
              </w:rPr>
              <w:t>54.2%</w:t>
            </w:r>
          </w:p>
        </w:tc>
      </w:tr>
      <w:tr w:rsidR="006A0A4F" w:rsidRPr="00BB00D0" w14:paraId="07DB9404" w14:textId="3DE2F479" w:rsidTr="000C2D2D">
        <w:trPr>
          <w:trHeight w:val="398"/>
          <w:jc w:val="center"/>
        </w:trPr>
        <w:tc>
          <w:tcPr>
            <w:tcW w:w="983"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4D6076D5" w14:textId="77777777" w:rsidR="006A0A4F" w:rsidRPr="00BB00D0" w:rsidRDefault="006A0A4F" w:rsidP="00B92C0E">
            <w:pPr>
              <w:spacing w:after="0" w:line="240" w:lineRule="auto"/>
              <w:jc w:val="center"/>
              <w:rPr>
                <w:rFonts w:ascii="Corbel" w:eastAsia="Calibri" w:hAnsi="Corbel" w:cs="Arial"/>
                <w:b/>
                <w:bCs/>
              </w:rPr>
            </w:pPr>
            <w:r w:rsidRPr="00BB00D0">
              <w:rPr>
                <w:rFonts w:ascii="Corbel" w:eastAsia="Calibri" w:hAnsi="Corbel" w:cs="Arial"/>
                <w:b/>
                <w:bCs/>
              </w:rPr>
              <w:t>UK</w:t>
            </w:r>
          </w:p>
        </w:tc>
        <w:tc>
          <w:tcPr>
            <w:tcW w:w="783" w:type="pct"/>
            <w:tcBorders>
              <w:top w:val="single" w:sz="4" w:space="0" w:color="auto"/>
              <w:left w:val="single" w:sz="4" w:space="0" w:color="auto"/>
              <w:bottom w:val="single" w:sz="4" w:space="0" w:color="auto"/>
              <w:right w:val="single" w:sz="4" w:space="0" w:color="auto"/>
            </w:tcBorders>
            <w:shd w:val="clear" w:color="auto" w:fill="FFFFFF"/>
          </w:tcPr>
          <w:p w14:paraId="7237B79C" w14:textId="2F02EB42" w:rsidR="006A0A4F" w:rsidRPr="00BB00D0" w:rsidRDefault="00854CC6" w:rsidP="00B92C0E">
            <w:pPr>
              <w:spacing w:after="0" w:line="240" w:lineRule="auto"/>
              <w:jc w:val="center"/>
              <w:rPr>
                <w:rFonts w:ascii="Corbel" w:eastAsia="Calibri" w:hAnsi="Corbel" w:cs="Arial"/>
              </w:rPr>
            </w:pPr>
            <w:r w:rsidRPr="00BB00D0">
              <w:rPr>
                <w:rFonts w:ascii="Corbel" w:eastAsia="Calibri" w:hAnsi="Corbel" w:cs="Arial"/>
              </w:rPr>
              <w:t>3770</w:t>
            </w:r>
          </w:p>
        </w:tc>
        <w:tc>
          <w:tcPr>
            <w:tcW w:w="783" w:type="pct"/>
            <w:tcBorders>
              <w:top w:val="single" w:sz="4" w:space="0" w:color="auto"/>
              <w:left w:val="single" w:sz="4" w:space="0" w:color="auto"/>
              <w:bottom w:val="single" w:sz="4" w:space="0" w:color="auto"/>
              <w:right w:val="single" w:sz="4" w:space="0" w:color="auto"/>
            </w:tcBorders>
            <w:shd w:val="clear" w:color="auto" w:fill="FFFFFF"/>
          </w:tcPr>
          <w:p w14:paraId="3B1C5E15" w14:textId="08C569FA" w:rsidR="006A0A4F" w:rsidRPr="00BB00D0" w:rsidRDefault="00366790" w:rsidP="00B92C0E">
            <w:pPr>
              <w:spacing w:after="0" w:line="240" w:lineRule="auto"/>
              <w:jc w:val="center"/>
              <w:rPr>
                <w:rFonts w:ascii="Corbel" w:eastAsia="Calibri" w:hAnsi="Corbel" w:cs="Arial"/>
              </w:rPr>
            </w:pPr>
            <w:r w:rsidRPr="00BB00D0">
              <w:rPr>
                <w:rFonts w:ascii="Corbel" w:eastAsia="Calibri" w:hAnsi="Corbel" w:cs="Arial"/>
              </w:rPr>
              <w:t>50%</w:t>
            </w:r>
          </w:p>
        </w:tc>
        <w:tc>
          <w:tcPr>
            <w:tcW w:w="783"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08BB9C41" w14:textId="4ADA7DE4"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4003</w:t>
            </w:r>
          </w:p>
        </w:tc>
        <w:tc>
          <w:tcPr>
            <w:tcW w:w="78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2066190C" w14:textId="4F33687D"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50.8%</w:t>
            </w:r>
          </w:p>
        </w:tc>
        <w:tc>
          <w:tcPr>
            <w:tcW w:w="888" w:type="pct"/>
            <w:tcBorders>
              <w:top w:val="single" w:sz="4" w:space="0" w:color="auto"/>
              <w:left w:val="single" w:sz="4" w:space="0" w:color="auto"/>
              <w:bottom w:val="single" w:sz="4" w:space="0" w:color="auto"/>
              <w:right w:val="single" w:sz="4" w:space="0" w:color="auto"/>
            </w:tcBorders>
            <w:shd w:val="clear" w:color="auto" w:fill="FFFFFF"/>
          </w:tcPr>
          <w:p w14:paraId="46C99322" w14:textId="305EC342" w:rsidR="006A0A4F" w:rsidRPr="00BB00D0" w:rsidRDefault="006A0A4F" w:rsidP="00B92C0E">
            <w:pPr>
              <w:spacing w:after="0" w:line="240" w:lineRule="auto"/>
              <w:jc w:val="center"/>
              <w:rPr>
                <w:rFonts w:ascii="Corbel" w:eastAsia="Calibri" w:hAnsi="Corbel" w:cs="Arial"/>
              </w:rPr>
            </w:pPr>
            <w:r w:rsidRPr="00BB00D0">
              <w:rPr>
                <w:rFonts w:ascii="Corbel" w:hAnsi="Corbel"/>
              </w:rPr>
              <w:t>44.8%</w:t>
            </w:r>
          </w:p>
        </w:tc>
      </w:tr>
      <w:tr w:rsidR="006A0A4F" w:rsidRPr="00BB00D0" w14:paraId="41200F3C" w14:textId="65711522" w:rsidTr="000C2D2D">
        <w:trPr>
          <w:trHeight w:val="263"/>
          <w:jc w:val="center"/>
        </w:trPr>
        <w:tc>
          <w:tcPr>
            <w:tcW w:w="983" w:type="pct"/>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tcPr>
          <w:p w14:paraId="48010727" w14:textId="77777777" w:rsidR="006A0A4F" w:rsidRPr="00BB00D0" w:rsidRDefault="006A0A4F" w:rsidP="00B92C0E">
            <w:pPr>
              <w:spacing w:after="0" w:line="240" w:lineRule="auto"/>
              <w:jc w:val="center"/>
              <w:rPr>
                <w:rFonts w:ascii="Corbel" w:eastAsia="Calibri" w:hAnsi="Corbel" w:cs="Arial"/>
                <w:b/>
                <w:bCs/>
              </w:rPr>
            </w:pPr>
            <w:r w:rsidRPr="00BB00D0">
              <w:rPr>
                <w:rFonts w:ascii="Corbel" w:eastAsia="Calibri" w:hAnsi="Corbel" w:cs="Arial"/>
                <w:b/>
                <w:bCs/>
              </w:rPr>
              <w:t>Disabled</w:t>
            </w:r>
          </w:p>
        </w:tc>
        <w:tc>
          <w:tcPr>
            <w:tcW w:w="783" w:type="pct"/>
            <w:tcBorders>
              <w:top w:val="single" w:sz="4" w:space="0" w:color="auto"/>
              <w:left w:val="single" w:sz="4" w:space="0" w:color="auto"/>
              <w:bottom w:val="single" w:sz="4" w:space="0" w:color="auto"/>
              <w:right w:val="single" w:sz="4" w:space="0" w:color="auto"/>
            </w:tcBorders>
            <w:shd w:val="clear" w:color="auto" w:fill="F2F2F2"/>
          </w:tcPr>
          <w:p w14:paraId="6708E7B2" w14:textId="22E6D68C" w:rsidR="006A0A4F" w:rsidRPr="00BB00D0" w:rsidRDefault="00DC6291" w:rsidP="00B92C0E">
            <w:pPr>
              <w:spacing w:after="0" w:line="240" w:lineRule="auto"/>
              <w:jc w:val="center"/>
              <w:rPr>
                <w:rFonts w:ascii="Corbel" w:eastAsia="Calibri" w:hAnsi="Corbel" w:cs="Arial"/>
              </w:rPr>
            </w:pPr>
            <w:r w:rsidRPr="00BB00D0">
              <w:rPr>
                <w:rFonts w:ascii="Corbel" w:eastAsia="Calibri" w:hAnsi="Corbel" w:cs="Arial"/>
              </w:rPr>
              <w:t>563</w:t>
            </w:r>
          </w:p>
        </w:tc>
        <w:tc>
          <w:tcPr>
            <w:tcW w:w="783" w:type="pct"/>
            <w:tcBorders>
              <w:top w:val="single" w:sz="4" w:space="0" w:color="auto"/>
              <w:left w:val="single" w:sz="4" w:space="0" w:color="auto"/>
              <w:bottom w:val="single" w:sz="4" w:space="0" w:color="auto"/>
              <w:right w:val="single" w:sz="4" w:space="0" w:color="auto"/>
            </w:tcBorders>
            <w:shd w:val="clear" w:color="auto" w:fill="F2F2F2"/>
          </w:tcPr>
          <w:p w14:paraId="282B1785" w14:textId="146474CF" w:rsidR="006A0A4F" w:rsidRPr="00BB00D0" w:rsidRDefault="00BD5EA4" w:rsidP="00B92C0E">
            <w:pPr>
              <w:spacing w:after="0" w:line="240" w:lineRule="auto"/>
              <w:jc w:val="center"/>
              <w:rPr>
                <w:rFonts w:ascii="Corbel" w:eastAsia="Calibri" w:hAnsi="Corbel" w:cs="Arial"/>
              </w:rPr>
            </w:pPr>
            <w:r w:rsidRPr="00BB00D0">
              <w:rPr>
                <w:rFonts w:ascii="Corbel" w:eastAsia="Calibri" w:hAnsi="Corbel" w:cs="Arial"/>
              </w:rPr>
              <w:t>7.5%</w:t>
            </w:r>
          </w:p>
        </w:tc>
        <w:tc>
          <w:tcPr>
            <w:tcW w:w="783" w:type="pct"/>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tcPr>
          <w:p w14:paraId="6A7C2F71" w14:textId="2326F253"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525</w:t>
            </w:r>
          </w:p>
        </w:tc>
        <w:tc>
          <w:tcPr>
            <w:tcW w:w="780" w:type="pct"/>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tcPr>
          <w:p w14:paraId="3934FECF" w14:textId="3C4B73C4"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6.7%</w:t>
            </w:r>
          </w:p>
        </w:tc>
        <w:tc>
          <w:tcPr>
            <w:tcW w:w="888" w:type="pct"/>
            <w:tcBorders>
              <w:top w:val="single" w:sz="4" w:space="0" w:color="auto"/>
              <w:left w:val="single" w:sz="4" w:space="0" w:color="auto"/>
              <w:bottom w:val="single" w:sz="4" w:space="0" w:color="auto"/>
              <w:right w:val="single" w:sz="4" w:space="0" w:color="auto"/>
            </w:tcBorders>
            <w:shd w:val="clear" w:color="auto" w:fill="F2F2F2"/>
          </w:tcPr>
          <w:p w14:paraId="3E44AFE3" w14:textId="3F650CE6" w:rsidR="006A0A4F" w:rsidRPr="00BB00D0" w:rsidRDefault="006A0A4F" w:rsidP="00B92C0E">
            <w:pPr>
              <w:spacing w:after="0" w:line="240" w:lineRule="auto"/>
              <w:jc w:val="center"/>
              <w:rPr>
                <w:rFonts w:ascii="Corbel" w:eastAsia="Calibri" w:hAnsi="Corbel" w:cs="Arial"/>
              </w:rPr>
            </w:pPr>
            <w:r w:rsidRPr="00BB00D0">
              <w:rPr>
                <w:rFonts w:ascii="Corbel" w:hAnsi="Corbel"/>
              </w:rPr>
              <w:t>5.1%</w:t>
            </w:r>
          </w:p>
        </w:tc>
      </w:tr>
      <w:tr w:rsidR="006A0A4F" w:rsidRPr="00BB00D0" w14:paraId="47E4C17C" w14:textId="2D116138" w:rsidTr="000C2D2D">
        <w:trPr>
          <w:trHeight w:val="408"/>
          <w:jc w:val="center"/>
        </w:trPr>
        <w:tc>
          <w:tcPr>
            <w:tcW w:w="983" w:type="pct"/>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tcPr>
          <w:p w14:paraId="05F547F1" w14:textId="77777777" w:rsidR="006A0A4F" w:rsidRPr="00BB00D0" w:rsidRDefault="006A0A4F" w:rsidP="00B92C0E">
            <w:pPr>
              <w:spacing w:after="0" w:line="240" w:lineRule="auto"/>
              <w:jc w:val="center"/>
              <w:rPr>
                <w:rFonts w:ascii="Corbel" w:eastAsia="Calibri" w:hAnsi="Corbel" w:cs="Arial"/>
                <w:b/>
                <w:bCs/>
              </w:rPr>
            </w:pPr>
            <w:r w:rsidRPr="00BB00D0">
              <w:rPr>
                <w:rFonts w:ascii="Corbel" w:eastAsia="Calibri" w:hAnsi="Corbel" w:cs="Arial"/>
                <w:b/>
                <w:bCs/>
              </w:rPr>
              <w:t>Not disabled</w:t>
            </w:r>
          </w:p>
        </w:tc>
        <w:tc>
          <w:tcPr>
            <w:tcW w:w="783" w:type="pct"/>
            <w:tcBorders>
              <w:top w:val="single" w:sz="4" w:space="0" w:color="auto"/>
              <w:left w:val="single" w:sz="4" w:space="0" w:color="auto"/>
              <w:bottom w:val="single" w:sz="4" w:space="0" w:color="auto"/>
              <w:right w:val="single" w:sz="4" w:space="0" w:color="auto"/>
            </w:tcBorders>
            <w:shd w:val="clear" w:color="auto" w:fill="F2F2F2"/>
          </w:tcPr>
          <w:p w14:paraId="7135E616" w14:textId="1A8A5735" w:rsidR="006A0A4F" w:rsidRPr="00BB00D0" w:rsidRDefault="00DC6291" w:rsidP="00B92C0E">
            <w:pPr>
              <w:spacing w:after="0" w:line="240" w:lineRule="auto"/>
              <w:jc w:val="center"/>
              <w:rPr>
                <w:rFonts w:ascii="Corbel" w:eastAsia="Calibri" w:hAnsi="Corbel" w:cs="Arial"/>
              </w:rPr>
            </w:pPr>
            <w:r w:rsidRPr="00BB00D0">
              <w:rPr>
                <w:rFonts w:ascii="Corbel" w:eastAsia="Calibri" w:hAnsi="Corbel" w:cs="Arial"/>
              </w:rPr>
              <w:t>6584</w:t>
            </w:r>
          </w:p>
        </w:tc>
        <w:tc>
          <w:tcPr>
            <w:tcW w:w="783" w:type="pct"/>
            <w:tcBorders>
              <w:top w:val="single" w:sz="4" w:space="0" w:color="auto"/>
              <w:left w:val="single" w:sz="4" w:space="0" w:color="auto"/>
              <w:bottom w:val="single" w:sz="4" w:space="0" w:color="auto"/>
              <w:right w:val="single" w:sz="4" w:space="0" w:color="auto"/>
            </w:tcBorders>
            <w:shd w:val="clear" w:color="auto" w:fill="F2F2F2"/>
          </w:tcPr>
          <w:p w14:paraId="458542D9" w14:textId="2901372D" w:rsidR="006A0A4F" w:rsidRPr="00BB00D0" w:rsidRDefault="00E840C0" w:rsidP="00B92C0E">
            <w:pPr>
              <w:spacing w:after="0" w:line="240" w:lineRule="auto"/>
              <w:jc w:val="center"/>
              <w:rPr>
                <w:rFonts w:ascii="Corbel" w:eastAsia="Calibri" w:hAnsi="Corbel" w:cs="Arial"/>
              </w:rPr>
            </w:pPr>
            <w:r w:rsidRPr="00BB00D0">
              <w:rPr>
                <w:rFonts w:ascii="Corbel" w:eastAsia="Calibri" w:hAnsi="Corbel" w:cs="Arial"/>
              </w:rPr>
              <w:t>87.</w:t>
            </w:r>
            <w:r w:rsidR="00212452" w:rsidRPr="00BB00D0">
              <w:rPr>
                <w:rFonts w:ascii="Corbel" w:eastAsia="Calibri" w:hAnsi="Corbel" w:cs="Arial"/>
              </w:rPr>
              <w:t>3%</w:t>
            </w:r>
          </w:p>
        </w:tc>
        <w:tc>
          <w:tcPr>
            <w:tcW w:w="783" w:type="pct"/>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tcPr>
          <w:p w14:paraId="2DD5A58B" w14:textId="3CB6A283"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6995</w:t>
            </w:r>
          </w:p>
        </w:tc>
        <w:tc>
          <w:tcPr>
            <w:tcW w:w="780" w:type="pct"/>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tcPr>
          <w:p w14:paraId="783C99CA" w14:textId="6B7C49CC"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88.7%</w:t>
            </w:r>
          </w:p>
        </w:tc>
        <w:tc>
          <w:tcPr>
            <w:tcW w:w="888" w:type="pct"/>
            <w:tcBorders>
              <w:top w:val="single" w:sz="4" w:space="0" w:color="auto"/>
              <w:left w:val="single" w:sz="4" w:space="0" w:color="auto"/>
              <w:bottom w:val="single" w:sz="4" w:space="0" w:color="auto"/>
              <w:right w:val="single" w:sz="4" w:space="0" w:color="auto"/>
            </w:tcBorders>
            <w:shd w:val="clear" w:color="auto" w:fill="F2F2F2"/>
          </w:tcPr>
          <w:p w14:paraId="0ECB6708" w14:textId="22ACBC75" w:rsidR="006A0A4F" w:rsidRPr="00BB00D0" w:rsidRDefault="006A0A4F" w:rsidP="00B92C0E">
            <w:pPr>
              <w:spacing w:after="0" w:line="240" w:lineRule="auto"/>
              <w:jc w:val="center"/>
              <w:rPr>
                <w:rFonts w:ascii="Corbel" w:eastAsia="Calibri" w:hAnsi="Corbel" w:cs="Arial"/>
              </w:rPr>
            </w:pPr>
            <w:r w:rsidRPr="00BB00D0">
              <w:rPr>
                <w:rFonts w:ascii="Corbel" w:hAnsi="Corbel"/>
              </w:rPr>
              <w:t>90.7%</w:t>
            </w:r>
          </w:p>
        </w:tc>
      </w:tr>
      <w:tr w:rsidR="006A0A4F" w:rsidRPr="00BB00D0" w14:paraId="6763489E" w14:textId="5CF014F9" w:rsidTr="000C2D2D">
        <w:trPr>
          <w:trHeight w:val="400"/>
          <w:jc w:val="center"/>
        </w:trPr>
        <w:tc>
          <w:tcPr>
            <w:tcW w:w="983" w:type="pct"/>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tcPr>
          <w:p w14:paraId="2DDF897D" w14:textId="77777777" w:rsidR="006A0A4F" w:rsidRPr="00BB00D0" w:rsidRDefault="006A0A4F" w:rsidP="00B92C0E">
            <w:pPr>
              <w:spacing w:after="0" w:line="240" w:lineRule="auto"/>
              <w:jc w:val="center"/>
              <w:rPr>
                <w:rFonts w:ascii="Corbel" w:eastAsia="Calibri" w:hAnsi="Corbel" w:cs="Arial"/>
                <w:b/>
                <w:bCs/>
              </w:rPr>
            </w:pPr>
            <w:r w:rsidRPr="00BB00D0">
              <w:rPr>
                <w:rFonts w:ascii="Corbel" w:eastAsia="Calibri" w:hAnsi="Corbel" w:cs="Arial"/>
                <w:b/>
                <w:bCs/>
              </w:rPr>
              <w:t>Prefer not to say</w:t>
            </w:r>
          </w:p>
        </w:tc>
        <w:tc>
          <w:tcPr>
            <w:tcW w:w="783" w:type="pct"/>
            <w:tcBorders>
              <w:top w:val="single" w:sz="4" w:space="0" w:color="auto"/>
              <w:left w:val="single" w:sz="4" w:space="0" w:color="auto"/>
              <w:bottom w:val="single" w:sz="4" w:space="0" w:color="auto"/>
              <w:right w:val="single" w:sz="4" w:space="0" w:color="auto"/>
            </w:tcBorders>
            <w:shd w:val="clear" w:color="auto" w:fill="F2F2F2"/>
          </w:tcPr>
          <w:p w14:paraId="4DD622C3" w14:textId="772CC3E0" w:rsidR="006A0A4F" w:rsidRPr="00BB00D0" w:rsidRDefault="00633C75" w:rsidP="00B92C0E">
            <w:pPr>
              <w:spacing w:after="0" w:line="240" w:lineRule="auto"/>
              <w:jc w:val="center"/>
              <w:rPr>
                <w:rFonts w:ascii="Corbel" w:eastAsia="Calibri" w:hAnsi="Corbel" w:cs="Arial"/>
              </w:rPr>
            </w:pPr>
            <w:r w:rsidRPr="00BB00D0">
              <w:rPr>
                <w:rFonts w:ascii="Corbel" w:eastAsia="Calibri" w:hAnsi="Corbel" w:cs="Arial"/>
              </w:rPr>
              <w:t>394</w:t>
            </w:r>
          </w:p>
        </w:tc>
        <w:tc>
          <w:tcPr>
            <w:tcW w:w="783" w:type="pct"/>
            <w:tcBorders>
              <w:top w:val="single" w:sz="4" w:space="0" w:color="auto"/>
              <w:left w:val="single" w:sz="4" w:space="0" w:color="auto"/>
              <w:bottom w:val="single" w:sz="4" w:space="0" w:color="auto"/>
              <w:right w:val="single" w:sz="4" w:space="0" w:color="auto"/>
            </w:tcBorders>
            <w:shd w:val="clear" w:color="auto" w:fill="F2F2F2"/>
          </w:tcPr>
          <w:p w14:paraId="507DABFE" w14:textId="45D65E0C" w:rsidR="006A0A4F" w:rsidRPr="00BB00D0" w:rsidRDefault="00633C75" w:rsidP="00B92C0E">
            <w:pPr>
              <w:spacing w:after="0" w:line="240" w:lineRule="auto"/>
              <w:jc w:val="center"/>
              <w:rPr>
                <w:rFonts w:ascii="Corbel" w:eastAsia="Calibri" w:hAnsi="Corbel" w:cs="Arial"/>
              </w:rPr>
            </w:pPr>
            <w:r w:rsidRPr="00BB00D0">
              <w:rPr>
                <w:rFonts w:ascii="Corbel" w:eastAsia="Calibri" w:hAnsi="Corbel" w:cs="Arial"/>
              </w:rPr>
              <w:t>5.2%</w:t>
            </w:r>
          </w:p>
        </w:tc>
        <w:tc>
          <w:tcPr>
            <w:tcW w:w="783" w:type="pct"/>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tcPr>
          <w:p w14:paraId="73AA5946" w14:textId="3C422477"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367</w:t>
            </w:r>
          </w:p>
        </w:tc>
        <w:tc>
          <w:tcPr>
            <w:tcW w:w="780" w:type="pct"/>
            <w:tcBorders>
              <w:top w:val="single" w:sz="4" w:space="0" w:color="auto"/>
              <w:left w:val="single" w:sz="4" w:space="0" w:color="auto"/>
              <w:bottom w:val="single" w:sz="4" w:space="0" w:color="auto"/>
              <w:right w:val="single" w:sz="4" w:space="0" w:color="auto"/>
            </w:tcBorders>
            <w:shd w:val="clear" w:color="auto" w:fill="F2F2F2"/>
            <w:tcMar>
              <w:top w:w="15" w:type="dxa"/>
              <w:left w:w="15" w:type="dxa"/>
              <w:bottom w:w="0" w:type="dxa"/>
              <w:right w:w="15" w:type="dxa"/>
            </w:tcMar>
          </w:tcPr>
          <w:p w14:paraId="692FBC9A" w14:textId="7796F992"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4.7%</w:t>
            </w:r>
          </w:p>
        </w:tc>
        <w:tc>
          <w:tcPr>
            <w:tcW w:w="888" w:type="pct"/>
            <w:tcBorders>
              <w:top w:val="single" w:sz="4" w:space="0" w:color="auto"/>
              <w:left w:val="single" w:sz="4" w:space="0" w:color="auto"/>
              <w:bottom w:val="single" w:sz="4" w:space="0" w:color="auto"/>
              <w:right w:val="single" w:sz="4" w:space="0" w:color="auto"/>
            </w:tcBorders>
            <w:shd w:val="clear" w:color="auto" w:fill="F2F2F2"/>
          </w:tcPr>
          <w:p w14:paraId="01617AD0" w14:textId="57C6935E" w:rsidR="006A0A4F" w:rsidRPr="00BB00D0" w:rsidRDefault="006A0A4F" w:rsidP="00B92C0E">
            <w:pPr>
              <w:spacing w:after="0" w:line="240" w:lineRule="auto"/>
              <w:jc w:val="center"/>
              <w:rPr>
                <w:rFonts w:ascii="Corbel" w:eastAsia="Calibri" w:hAnsi="Corbel" w:cs="Arial"/>
              </w:rPr>
            </w:pPr>
            <w:r w:rsidRPr="00BB00D0">
              <w:rPr>
                <w:rFonts w:ascii="Corbel" w:hAnsi="Corbel"/>
              </w:rPr>
              <w:t>4.2%</w:t>
            </w:r>
          </w:p>
        </w:tc>
      </w:tr>
      <w:tr w:rsidR="006A0A4F" w:rsidRPr="00BB00D0" w14:paraId="0A9CEDDC" w14:textId="1AAC2073" w:rsidTr="000C2D2D">
        <w:trPr>
          <w:trHeight w:val="393"/>
          <w:jc w:val="center"/>
        </w:trPr>
        <w:tc>
          <w:tcPr>
            <w:tcW w:w="983"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66E5CC15" w14:textId="77777777" w:rsidR="006A0A4F" w:rsidRPr="00BB00D0" w:rsidRDefault="006A0A4F" w:rsidP="00B92C0E">
            <w:pPr>
              <w:spacing w:after="0" w:line="240" w:lineRule="auto"/>
              <w:jc w:val="center"/>
              <w:rPr>
                <w:rFonts w:ascii="Corbel" w:eastAsia="Calibri" w:hAnsi="Corbel" w:cs="Arial"/>
                <w:b/>
                <w:bCs/>
              </w:rPr>
            </w:pPr>
            <w:r w:rsidRPr="00BB00D0">
              <w:rPr>
                <w:rFonts w:ascii="Corbel" w:eastAsia="Calibri" w:hAnsi="Corbel" w:cs="Arial"/>
                <w:b/>
                <w:bCs/>
              </w:rPr>
              <w:t>LGBT+</w:t>
            </w:r>
          </w:p>
        </w:tc>
        <w:tc>
          <w:tcPr>
            <w:tcW w:w="783" w:type="pct"/>
            <w:tcBorders>
              <w:top w:val="single" w:sz="4" w:space="0" w:color="auto"/>
              <w:left w:val="single" w:sz="4" w:space="0" w:color="auto"/>
              <w:bottom w:val="single" w:sz="4" w:space="0" w:color="auto"/>
              <w:right w:val="single" w:sz="4" w:space="0" w:color="auto"/>
            </w:tcBorders>
            <w:shd w:val="clear" w:color="auto" w:fill="FFFFFF"/>
          </w:tcPr>
          <w:p w14:paraId="58AF3D31" w14:textId="5E9F7627" w:rsidR="006A0A4F" w:rsidRPr="00BB00D0" w:rsidRDefault="00EB3997" w:rsidP="00B92C0E">
            <w:pPr>
              <w:spacing w:after="0" w:line="240" w:lineRule="auto"/>
              <w:jc w:val="center"/>
              <w:rPr>
                <w:rFonts w:ascii="Corbel" w:eastAsia="Calibri" w:hAnsi="Corbel" w:cs="Arial"/>
              </w:rPr>
            </w:pPr>
            <w:r w:rsidRPr="00BB00D0">
              <w:rPr>
                <w:rFonts w:ascii="Corbel" w:eastAsia="Calibri" w:hAnsi="Corbel" w:cs="Arial"/>
              </w:rPr>
              <w:t>914</w:t>
            </w:r>
          </w:p>
        </w:tc>
        <w:tc>
          <w:tcPr>
            <w:tcW w:w="783" w:type="pct"/>
            <w:tcBorders>
              <w:top w:val="single" w:sz="4" w:space="0" w:color="auto"/>
              <w:left w:val="single" w:sz="4" w:space="0" w:color="auto"/>
              <w:bottom w:val="single" w:sz="4" w:space="0" w:color="auto"/>
              <w:right w:val="single" w:sz="4" w:space="0" w:color="auto"/>
            </w:tcBorders>
            <w:shd w:val="clear" w:color="auto" w:fill="FFFFFF"/>
          </w:tcPr>
          <w:p w14:paraId="1239BF1D" w14:textId="39E96B65" w:rsidR="006A0A4F" w:rsidRPr="00BB00D0" w:rsidRDefault="00EB3997" w:rsidP="00B92C0E">
            <w:pPr>
              <w:spacing w:after="0" w:line="240" w:lineRule="auto"/>
              <w:jc w:val="center"/>
              <w:rPr>
                <w:rFonts w:ascii="Corbel" w:eastAsia="Calibri" w:hAnsi="Corbel" w:cs="Arial"/>
              </w:rPr>
            </w:pPr>
            <w:r w:rsidRPr="00BB00D0">
              <w:rPr>
                <w:rFonts w:ascii="Corbel" w:eastAsia="Calibri" w:hAnsi="Corbel" w:cs="Arial"/>
              </w:rPr>
              <w:t>1</w:t>
            </w:r>
            <w:r w:rsidR="00276B3A" w:rsidRPr="00BB00D0">
              <w:rPr>
                <w:rFonts w:ascii="Corbel" w:eastAsia="Calibri" w:hAnsi="Corbel" w:cs="Arial"/>
              </w:rPr>
              <w:t>2</w:t>
            </w:r>
            <w:r w:rsidRPr="00BB00D0">
              <w:rPr>
                <w:rFonts w:ascii="Corbel" w:eastAsia="Calibri" w:hAnsi="Corbel" w:cs="Arial"/>
              </w:rPr>
              <w:t>.1%</w:t>
            </w:r>
          </w:p>
        </w:tc>
        <w:tc>
          <w:tcPr>
            <w:tcW w:w="783"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18D3370B" w14:textId="510D9C80"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1110</w:t>
            </w:r>
          </w:p>
        </w:tc>
        <w:tc>
          <w:tcPr>
            <w:tcW w:w="78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79F36CAC" w14:textId="449D3941"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14.1%</w:t>
            </w:r>
          </w:p>
        </w:tc>
        <w:tc>
          <w:tcPr>
            <w:tcW w:w="888" w:type="pct"/>
            <w:tcBorders>
              <w:top w:val="single" w:sz="4" w:space="0" w:color="auto"/>
              <w:left w:val="single" w:sz="4" w:space="0" w:color="auto"/>
              <w:bottom w:val="single" w:sz="4" w:space="0" w:color="auto"/>
              <w:right w:val="single" w:sz="4" w:space="0" w:color="auto"/>
            </w:tcBorders>
            <w:shd w:val="clear" w:color="auto" w:fill="FFFFFF"/>
          </w:tcPr>
          <w:p w14:paraId="5865A984" w14:textId="78106632" w:rsidR="006A0A4F" w:rsidRPr="00BB00D0" w:rsidRDefault="006A0A4F" w:rsidP="00B92C0E">
            <w:pPr>
              <w:spacing w:after="0" w:line="240" w:lineRule="auto"/>
              <w:jc w:val="center"/>
              <w:rPr>
                <w:rFonts w:ascii="Corbel" w:eastAsia="Calibri" w:hAnsi="Corbel" w:cs="Arial"/>
              </w:rPr>
            </w:pPr>
            <w:r w:rsidRPr="00BB00D0">
              <w:rPr>
                <w:rFonts w:ascii="Corbel" w:hAnsi="Corbel"/>
              </w:rPr>
              <w:t>12.3%</w:t>
            </w:r>
          </w:p>
        </w:tc>
      </w:tr>
      <w:tr w:rsidR="006A0A4F" w:rsidRPr="00BB00D0" w14:paraId="753AC001" w14:textId="4AA40EE0" w:rsidTr="000C2D2D">
        <w:trPr>
          <w:trHeight w:val="398"/>
          <w:jc w:val="center"/>
        </w:trPr>
        <w:tc>
          <w:tcPr>
            <w:tcW w:w="983"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415DCFA3" w14:textId="77777777" w:rsidR="006A0A4F" w:rsidRPr="00BB00D0" w:rsidRDefault="006A0A4F" w:rsidP="00B92C0E">
            <w:pPr>
              <w:spacing w:after="0" w:line="240" w:lineRule="auto"/>
              <w:jc w:val="center"/>
              <w:rPr>
                <w:rFonts w:ascii="Corbel" w:eastAsia="Calibri" w:hAnsi="Corbel" w:cs="Arial"/>
                <w:b/>
                <w:bCs/>
              </w:rPr>
            </w:pPr>
            <w:r w:rsidRPr="00BB00D0">
              <w:rPr>
                <w:rFonts w:ascii="Corbel" w:eastAsia="Calibri" w:hAnsi="Corbel" w:cs="Arial"/>
                <w:b/>
                <w:bCs/>
              </w:rPr>
              <w:t>Heterosexual</w:t>
            </w:r>
          </w:p>
        </w:tc>
        <w:tc>
          <w:tcPr>
            <w:tcW w:w="783" w:type="pct"/>
            <w:tcBorders>
              <w:top w:val="single" w:sz="4" w:space="0" w:color="auto"/>
              <w:left w:val="single" w:sz="4" w:space="0" w:color="auto"/>
              <w:bottom w:val="single" w:sz="4" w:space="0" w:color="auto"/>
              <w:right w:val="single" w:sz="4" w:space="0" w:color="auto"/>
            </w:tcBorders>
            <w:shd w:val="clear" w:color="auto" w:fill="FFFFFF"/>
          </w:tcPr>
          <w:p w14:paraId="1D827E23" w14:textId="3C79F756" w:rsidR="006A0A4F" w:rsidRPr="00BB00D0" w:rsidRDefault="00C10B44" w:rsidP="00B92C0E">
            <w:pPr>
              <w:spacing w:after="0" w:line="240" w:lineRule="auto"/>
              <w:jc w:val="center"/>
              <w:rPr>
                <w:rFonts w:ascii="Corbel" w:eastAsia="Calibri" w:hAnsi="Corbel" w:cs="Arial"/>
              </w:rPr>
            </w:pPr>
            <w:r w:rsidRPr="00BB00D0">
              <w:rPr>
                <w:rFonts w:ascii="Corbel" w:eastAsia="Calibri" w:hAnsi="Corbel" w:cs="Arial"/>
              </w:rPr>
              <w:t>5916</w:t>
            </w:r>
          </w:p>
        </w:tc>
        <w:tc>
          <w:tcPr>
            <w:tcW w:w="783" w:type="pct"/>
            <w:tcBorders>
              <w:top w:val="single" w:sz="4" w:space="0" w:color="auto"/>
              <w:left w:val="single" w:sz="4" w:space="0" w:color="auto"/>
              <w:bottom w:val="single" w:sz="4" w:space="0" w:color="auto"/>
              <w:right w:val="single" w:sz="4" w:space="0" w:color="auto"/>
            </w:tcBorders>
            <w:shd w:val="clear" w:color="auto" w:fill="FFFFFF"/>
          </w:tcPr>
          <w:p w14:paraId="31038E25" w14:textId="4849176F" w:rsidR="006A0A4F" w:rsidRPr="00BB00D0" w:rsidRDefault="000C53E3" w:rsidP="00B92C0E">
            <w:pPr>
              <w:spacing w:after="0" w:line="240" w:lineRule="auto"/>
              <w:jc w:val="center"/>
              <w:rPr>
                <w:rFonts w:ascii="Corbel" w:eastAsia="Calibri" w:hAnsi="Corbel" w:cs="Arial"/>
              </w:rPr>
            </w:pPr>
            <w:r w:rsidRPr="00BB00D0">
              <w:rPr>
                <w:rFonts w:ascii="Corbel" w:eastAsia="Calibri" w:hAnsi="Corbel" w:cs="Arial"/>
              </w:rPr>
              <w:t>78.5%</w:t>
            </w:r>
          </w:p>
        </w:tc>
        <w:tc>
          <w:tcPr>
            <w:tcW w:w="783"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46F37B54" w14:textId="53925CEB"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6095</w:t>
            </w:r>
          </w:p>
        </w:tc>
        <w:tc>
          <w:tcPr>
            <w:tcW w:w="78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05CF1A90" w14:textId="38F2076F"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77.3%</w:t>
            </w:r>
          </w:p>
        </w:tc>
        <w:tc>
          <w:tcPr>
            <w:tcW w:w="888" w:type="pct"/>
            <w:tcBorders>
              <w:top w:val="single" w:sz="4" w:space="0" w:color="auto"/>
              <w:left w:val="single" w:sz="4" w:space="0" w:color="auto"/>
              <w:bottom w:val="single" w:sz="4" w:space="0" w:color="auto"/>
              <w:right w:val="single" w:sz="4" w:space="0" w:color="auto"/>
            </w:tcBorders>
            <w:shd w:val="clear" w:color="auto" w:fill="FFFFFF"/>
          </w:tcPr>
          <w:p w14:paraId="12DB7D8C" w14:textId="282D7F55" w:rsidR="006A0A4F" w:rsidRPr="00BB00D0" w:rsidRDefault="006A0A4F" w:rsidP="00B92C0E">
            <w:pPr>
              <w:spacing w:after="0" w:line="240" w:lineRule="auto"/>
              <w:jc w:val="center"/>
              <w:rPr>
                <w:rFonts w:ascii="Corbel" w:eastAsia="Calibri" w:hAnsi="Corbel" w:cs="Arial"/>
              </w:rPr>
            </w:pPr>
            <w:r w:rsidRPr="00BB00D0">
              <w:rPr>
                <w:rFonts w:ascii="Corbel" w:hAnsi="Corbel"/>
              </w:rPr>
              <w:t>77.1%</w:t>
            </w:r>
          </w:p>
        </w:tc>
      </w:tr>
      <w:tr w:rsidR="006A0A4F" w:rsidRPr="00BB00D0" w14:paraId="18B28022" w14:textId="24235FBE" w:rsidTr="000C2D2D">
        <w:trPr>
          <w:trHeight w:val="262"/>
          <w:jc w:val="center"/>
        </w:trPr>
        <w:tc>
          <w:tcPr>
            <w:tcW w:w="983"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69E4E152" w14:textId="77777777" w:rsidR="006A0A4F" w:rsidRPr="00BB00D0" w:rsidRDefault="006A0A4F" w:rsidP="00B92C0E">
            <w:pPr>
              <w:spacing w:after="0" w:line="240" w:lineRule="auto"/>
              <w:jc w:val="center"/>
              <w:rPr>
                <w:rFonts w:ascii="Corbel" w:eastAsia="Calibri" w:hAnsi="Corbel" w:cs="Arial"/>
                <w:b/>
                <w:bCs/>
              </w:rPr>
            </w:pPr>
            <w:r w:rsidRPr="00BB00D0">
              <w:rPr>
                <w:rFonts w:ascii="Corbel" w:eastAsia="Calibri" w:hAnsi="Corbel" w:cs="Arial"/>
                <w:b/>
                <w:bCs/>
              </w:rPr>
              <w:t>Prefer not to say</w:t>
            </w:r>
          </w:p>
        </w:tc>
        <w:tc>
          <w:tcPr>
            <w:tcW w:w="783" w:type="pct"/>
            <w:tcBorders>
              <w:top w:val="single" w:sz="4" w:space="0" w:color="auto"/>
              <w:left w:val="single" w:sz="4" w:space="0" w:color="auto"/>
              <w:bottom w:val="single" w:sz="4" w:space="0" w:color="auto"/>
              <w:right w:val="single" w:sz="4" w:space="0" w:color="auto"/>
            </w:tcBorders>
            <w:shd w:val="clear" w:color="auto" w:fill="FFFFFF"/>
          </w:tcPr>
          <w:p w14:paraId="56D3CF99" w14:textId="778365A2" w:rsidR="006A0A4F" w:rsidRPr="00BB00D0" w:rsidRDefault="00434DD5" w:rsidP="00B92C0E">
            <w:pPr>
              <w:spacing w:after="0" w:line="240" w:lineRule="auto"/>
              <w:jc w:val="center"/>
              <w:rPr>
                <w:rFonts w:ascii="Corbel" w:eastAsia="Calibri" w:hAnsi="Corbel" w:cs="Arial"/>
              </w:rPr>
            </w:pPr>
            <w:r w:rsidRPr="00BB00D0">
              <w:rPr>
                <w:rFonts w:ascii="Corbel" w:eastAsia="Calibri" w:hAnsi="Corbel" w:cs="Arial"/>
              </w:rPr>
              <w:t>711</w:t>
            </w:r>
          </w:p>
        </w:tc>
        <w:tc>
          <w:tcPr>
            <w:tcW w:w="783" w:type="pct"/>
            <w:tcBorders>
              <w:top w:val="single" w:sz="4" w:space="0" w:color="auto"/>
              <w:left w:val="single" w:sz="4" w:space="0" w:color="auto"/>
              <w:bottom w:val="single" w:sz="4" w:space="0" w:color="auto"/>
              <w:right w:val="single" w:sz="4" w:space="0" w:color="auto"/>
            </w:tcBorders>
            <w:shd w:val="clear" w:color="auto" w:fill="FFFFFF"/>
          </w:tcPr>
          <w:p w14:paraId="374F430C" w14:textId="73E54C11" w:rsidR="006A0A4F" w:rsidRPr="00BB00D0" w:rsidRDefault="00E47D09" w:rsidP="00B92C0E">
            <w:pPr>
              <w:spacing w:after="0" w:line="240" w:lineRule="auto"/>
              <w:jc w:val="center"/>
              <w:rPr>
                <w:rFonts w:ascii="Corbel" w:eastAsia="Calibri" w:hAnsi="Corbel" w:cs="Arial"/>
              </w:rPr>
            </w:pPr>
            <w:r w:rsidRPr="00BB00D0">
              <w:rPr>
                <w:rFonts w:ascii="Corbel" w:eastAsia="Calibri" w:hAnsi="Corbel" w:cs="Arial"/>
              </w:rPr>
              <w:t>9.4%</w:t>
            </w:r>
          </w:p>
        </w:tc>
        <w:tc>
          <w:tcPr>
            <w:tcW w:w="783"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0CA4E37B" w14:textId="29F1AB8E"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682</w:t>
            </w:r>
          </w:p>
        </w:tc>
        <w:tc>
          <w:tcPr>
            <w:tcW w:w="78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2CB78D3F" w14:textId="2A3CC371" w:rsidR="006A0A4F" w:rsidRPr="00BB00D0" w:rsidRDefault="006A0A4F" w:rsidP="00B92C0E">
            <w:pPr>
              <w:spacing w:after="0" w:line="240" w:lineRule="auto"/>
              <w:jc w:val="center"/>
              <w:rPr>
                <w:rFonts w:ascii="Corbel" w:eastAsia="Calibri" w:hAnsi="Corbel" w:cs="Arial"/>
              </w:rPr>
            </w:pPr>
            <w:r w:rsidRPr="00BB00D0">
              <w:rPr>
                <w:rFonts w:ascii="Corbel" w:eastAsia="Calibri" w:hAnsi="Corbel" w:cs="Arial"/>
              </w:rPr>
              <w:t>8.6%</w:t>
            </w:r>
          </w:p>
        </w:tc>
        <w:tc>
          <w:tcPr>
            <w:tcW w:w="888" w:type="pct"/>
            <w:tcBorders>
              <w:top w:val="single" w:sz="4" w:space="0" w:color="auto"/>
              <w:left w:val="single" w:sz="4" w:space="0" w:color="auto"/>
              <w:bottom w:val="single" w:sz="4" w:space="0" w:color="auto"/>
              <w:right w:val="single" w:sz="4" w:space="0" w:color="auto"/>
            </w:tcBorders>
            <w:shd w:val="clear" w:color="auto" w:fill="FFFFFF"/>
          </w:tcPr>
          <w:p w14:paraId="7C1CB484" w14:textId="747A9A65" w:rsidR="006A0A4F" w:rsidRPr="00BB00D0" w:rsidRDefault="006A0A4F" w:rsidP="00B92C0E">
            <w:pPr>
              <w:spacing w:after="0" w:line="240" w:lineRule="auto"/>
              <w:jc w:val="center"/>
              <w:rPr>
                <w:rFonts w:ascii="Corbel" w:eastAsia="Calibri" w:hAnsi="Corbel" w:cs="Arial"/>
              </w:rPr>
            </w:pPr>
            <w:r w:rsidRPr="00BB00D0">
              <w:rPr>
                <w:rFonts w:ascii="Corbel" w:hAnsi="Corbel"/>
              </w:rPr>
              <w:t>10. 6%</w:t>
            </w:r>
          </w:p>
        </w:tc>
      </w:tr>
    </w:tbl>
    <w:p w14:paraId="612C8401" w14:textId="504F319E" w:rsidR="00677274" w:rsidRPr="00236D19" w:rsidRDefault="00A45804" w:rsidP="00854CC6">
      <w:pPr>
        <w:ind w:left="360"/>
        <w:rPr>
          <w:rFonts w:ascii="Corbel" w:eastAsia="Calibri" w:hAnsi="Corbel" w:cs="Arial"/>
          <w:sz w:val="24"/>
          <w:szCs w:val="24"/>
        </w:rPr>
      </w:pPr>
      <w:r w:rsidRPr="00236D19">
        <w:rPr>
          <w:rFonts w:ascii="Corbel" w:eastAsia="Calibri" w:hAnsi="Corbel" w:cs="Arial"/>
          <w:noProof/>
          <w:sz w:val="24"/>
          <w:szCs w:val="24"/>
        </w:rPr>
        <mc:AlternateContent>
          <mc:Choice Requires="wps">
            <w:drawing>
              <wp:anchor distT="45720" distB="45720" distL="114300" distR="114300" simplePos="0" relativeHeight="251658241" behindDoc="0" locked="0" layoutInCell="1" allowOverlap="1" wp14:anchorId="492F2960" wp14:editId="32C1941F">
                <wp:simplePos x="0" y="0"/>
                <wp:positionH relativeFrom="margin">
                  <wp:posOffset>4605655</wp:posOffset>
                </wp:positionH>
                <wp:positionV relativeFrom="paragraph">
                  <wp:posOffset>181610</wp:posOffset>
                </wp:positionV>
                <wp:extent cx="2223135" cy="23177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135" cy="231775"/>
                        </a:xfrm>
                        <a:prstGeom prst="rect">
                          <a:avLst/>
                        </a:prstGeom>
                        <a:noFill/>
                        <a:ln w="9525">
                          <a:noFill/>
                          <a:miter lim="800000"/>
                          <a:headEnd/>
                          <a:tailEnd/>
                        </a:ln>
                      </wps:spPr>
                      <wps:txbx>
                        <w:txbxContent>
                          <w:p w14:paraId="24E4F880" w14:textId="6C9DC6F4" w:rsidR="00677274" w:rsidRPr="00846AC5" w:rsidRDefault="00677274" w:rsidP="00677274">
                            <w:pPr>
                              <w:jc w:val="right"/>
                              <w:rPr>
                                <w:sz w:val="18"/>
                                <w:szCs w:val="18"/>
                              </w:rPr>
                            </w:pPr>
                            <w:r w:rsidRPr="00BC722A">
                              <w:rPr>
                                <w:sz w:val="18"/>
                                <w:szCs w:val="18"/>
                              </w:rPr>
                              <w:t>Figure 15 – Applicant profile 202</w:t>
                            </w:r>
                            <w:r w:rsidR="00CB3213" w:rsidRPr="00BC722A">
                              <w:rPr>
                                <w:sz w:val="18"/>
                                <w:szCs w:val="1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F2960" id="_x0000_s1035" type="#_x0000_t202" style="position:absolute;left:0;text-align:left;margin-left:362.65pt;margin-top:14.3pt;width:175.05pt;height:18.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" filled="f" stroked="f">
                <v:textbox>
                  <w:txbxContent>
                    <w:p w14:paraId="24E4F880" w14:textId="6C9DC6F4" w:rsidR="00677274" w:rsidRPr="00846AC5" w:rsidRDefault="00677274" w:rsidP="00677274">
                      <w:pPr>
                        <w:jc w:val="right"/>
                        <w:rPr>
                          <w:sz w:val="18"/>
                          <w:szCs w:val="18"/>
                        </w:rPr>
                      </w:pPr>
                      <w:r w:rsidRPr="00BC722A">
                        <w:rPr>
                          <w:sz w:val="18"/>
                          <w:szCs w:val="18"/>
                        </w:rPr>
                        <w:t>Figure 15 – Applicant profile 202</w:t>
                      </w:r>
                      <w:r w:rsidR="00CB3213" w:rsidRPr="00BC722A">
                        <w:rPr>
                          <w:sz w:val="18"/>
                          <w:szCs w:val="18"/>
                        </w:rPr>
                        <w:t>5</w:t>
                      </w:r>
                    </w:p>
                  </w:txbxContent>
                </v:textbox>
                <w10:wrap type="square" anchorx="margin"/>
              </v:shape>
            </w:pict>
          </mc:Fallback>
        </mc:AlternateContent>
      </w:r>
      <w:r w:rsidR="00CB3213" w:rsidRPr="00CB3213">
        <w:rPr>
          <w:rFonts w:eastAsia="Calibri" w:cs="Arial"/>
          <w:sz w:val="20"/>
          <w:szCs w:val="20"/>
        </w:rPr>
        <w:t>.</w:t>
      </w:r>
    </w:p>
    <w:p w14:paraId="178BFE6D" w14:textId="13753FB1" w:rsidR="00B57CDB" w:rsidRDefault="00B57CDB" w:rsidP="00677274">
      <w:pPr>
        <w:spacing w:after="0" w:line="240" w:lineRule="auto"/>
        <w:jc w:val="both"/>
        <w:rPr>
          <w:rFonts w:ascii="Corbel" w:eastAsia="Calibri" w:hAnsi="Corbel" w:cs="Arial"/>
          <w:sz w:val="24"/>
          <w:szCs w:val="24"/>
        </w:rPr>
      </w:pPr>
    </w:p>
    <w:p w14:paraId="48C555CE" w14:textId="7A249568" w:rsidR="008F6B3D" w:rsidRDefault="008F6B3D" w:rsidP="00F56C3A">
      <w:pPr>
        <w:pStyle w:val="ListParagraph"/>
        <w:numPr>
          <w:ilvl w:val="0"/>
          <w:numId w:val="27"/>
        </w:numPr>
        <w:ind w:left="426" w:hanging="426"/>
        <w:rPr>
          <w:rFonts w:eastAsia="Calibri" w:cs="Arial"/>
          <w:sz w:val="24"/>
          <w:szCs w:val="24"/>
        </w:rPr>
      </w:pPr>
      <w:r w:rsidRPr="008F6B3D">
        <w:rPr>
          <w:rFonts w:eastAsia="Calibri" w:cs="Arial"/>
          <w:sz w:val="24"/>
          <w:szCs w:val="24"/>
        </w:rPr>
        <w:t xml:space="preserve">Analysis of selection outcomes by protected characteristics </w:t>
      </w:r>
      <w:r w:rsidR="008C1B37">
        <w:rPr>
          <w:rFonts w:eastAsia="Calibri" w:cs="Arial"/>
          <w:sz w:val="24"/>
          <w:szCs w:val="24"/>
        </w:rPr>
        <w:t xml:space="preserve">(Figure 16a) </w:t>
      </w:r>
      <w:r w:rsidRPr="008F6B3D">
        <w:rPr>
          <w:rFonts w:eastAsia="Calibri" w:cs="Arial"/>
          <w:sz w:val="24"/>
          <w:szCs w:val="24"/>
        </w:rPr>
        <w:t xml:space="preserve">shows that the most significant differences occur at the </w:t>
      </w:r>
      <w:r w:rsidRPr="00B44C0D">
        <w:rPr>
          <w:rFonts w:eastAsia="Calibri" w:cs="Arial"/>
          <w:sz w:val="24"/>
          <w:szCs w:val="24"/>
        </w:rPr>
        <w:t>shortlisting stage, where some groups progress at notably lower rates than others. Internation</w:t>
      </w:r>
      <w:r w:rsidRPr="008F6B3D">
        <w:rPr>
          <w:rFonts w:eastAsia="Calibri" w:cs="Arial"/>
          <w:sz w:val="24"/>
          <w:szCs w:val="24"/>
        </w:rPr>
        <w:t xml:space="preserve">al applicants experience the lowest shortlisting rate (8.9%), followed by Black and </w:t>
      </w:r>
      <w:r w:rsidR="00B44C0D">
        <w:rPr>
          <w:rFonts w:eastAsia="Calibri" w:cs="Arial"/>
          <w:sz w:val="24"/>
          <w:szCs w:val="24"/>
        </w:rPr>
        <w:t>g</w:t>
      </w:r>
      <w:r w:rsidRPr="008F6B3D">
        <w:rPr>
          <w:rFonts w:eastAsia="Calibri" w:cs="Arial"/>
          <w:sz w:val="24"/>
          <w:szCs w:val="24"/>
        </w:rPr>
        <w:t xml:space="preserve">lobal </w:t>
      </w:r>
      <w:r w:rsidR="00B44C0D">
        <w:rPr>
          <w:rFonts w:eastAsia="Calibri" w:cs="Arial"/>
          <w:sz w:val="24"/>
          <w:szCs w:val="24"/>
        </w:rPr>
        <w:t>m</w:t>
      </w:r>
      <w:r w:rsidRPr="008F6B3D">
        <w:rPr>
          <w:rFonts w:eastAsia="Calibri" w:cs="Arial"/>
          <w:sz w:val="24"/>
          <w:szCs w:val="24"/>
        </w:rPr>
        <w:t>ajority applicants (11.2%). In contrast, White (19.9%) and UK applicants (18.6%) have the highest shortlisting rates. This indicates that the principal point of divergence in outcomes sits early in the recruitment process, during application screening.</w:t>
      </w:r>
    </w:p>
    <w:p w14:paraId="3417D405" w14:textId="77777777" w:rsidR="00F82E45" w:rsidRDefault="00F82E45" w:rsidP="00F82E45">
      <w:pPr>
        <w:spacing w:after="0" w:line="240" w:lineRule="auto"/>
        <w:ind w:left="426"/>
        <w:contextualSpacing/>
        <w:jc w:val="both"/>
        <w:rPr>
          <w:rFonts w:ascii="Corbel" w:eastAsia="Calibri" w:hAnsi="Corbel" w:cs="Arial"/>
          <w:sz w:val="24"/>
          <w:szCs w:val="24"/>
        </w:rPr>
      </w:pPr>
    </w:p>
    <w:tbl>
      <w:tblPr>
        <w:tblW w:w="4248" w:type="dxa"/>
        <w:jc w:val="center"/>
        <w:tblLook w:val="04A0" w:firstRow="1" w:lastRow="0" w:firstColumn="1" w:lastColumn="0" w:noHBand="0" w:noVBand="1"/>
      </w:tblPr>
      <w:tblGrid>
        <w:gridCol w:w="1659"/>
        <w:gridCol w:w="2589"/>
      </w:tblGrid>
      <w:tr w:rsidR="00F82E45" w:rsidRPr="00565A53" w14:paraId="0C49068C" w14:textId="77777777" w:rsidTr="008C1B37">
        <w:trPr>
          <w:trHeight w:val="290"/>
          <w:jc w:val="center"/>
        </w:trPr>
        <w:tc>
          <w:tcPr>
            <w:tcW w:w="4248" w:type="dxa"/>
            <w:gridSpan w:val="2"/>
            <w:tcBorders>
              <w:top w:val="single" w:sz="4" w:space="0" w:color="auto"/>
              <w:left w:val="single" w:sz="4" w:space="0" w:color="auto"/>
              <w:bottom w:val="single" w:sz="4" w:space="0" w:color="auto"/>
              <w:right w:val="single" w:sz="4" w:space="0" w:color="auto"/>
            </w:tcBorders>
            <w:noWrap/>
            <w:vAlign w:val="center"/>
            <w:hideMark/>
          </w:tcPr>
          <w:p w14:paraId="41AFB1E9" w14:textId="329C444B" w:rsidR="00F82E45" w:rsidRPr="008C1B37" w:rsidRDefault="00F82E45" w:rsidP="008C1B37">
            <w:pPr>
              <w:spacing w:after="0" w:line="240" w:lineRule="auto"/>
              <w:jc w:val="center"/>
              <w:rPr>
                <w:rFonts w:ascii="Calibri" w:eastAsia="Times New Roman" w:hAnsi="Calibri" w:cs="Calibri"/>
                <w:b/>
                <w:bCs/>
                <w:color w:val="000000"/>
                <w:lang w:eastAsia="en-GB"/>
              </w:rPr>
            </w:pPr>
            <w:r w:rsidRPr="00565A53">
              <w:rPr>
                <w:rFonts w:ascii="Calibri" w:eastAsia="Times New Roman" w:hAnsi="Calibri" w:cs="Calibri"/>
                <w:b/>
                <w:bCs/>
                <w:color w:val="000000"/>
                <w:lang w:eastAsia="en-GB"/>
              </w:rPr>
              <w:t>Shortlisting rate (100</w:t>
            </w:r>
            <w:r w:rsidR="00053732">
              <w:rPr>
                <w:rFonts w:ascii="Calibri" w:eastAsia="Times New Roman" w:hAnsi="Calibri" w:cs="Calibri"/>
                <w:b/>
                <w:bCs/>
                <w:color w:val="000000"/>
                <w:lang w:eastAsia="en-GB"/>
              </w:rPr>
              <w:t>%</w:t>
            </w:r>
            <w:r w:rsidRPr="00565A53">
              <w:rPr>
                <w:rFonts w:ascii="Calibri" w:eastAsia="Times New Roman" w:hAnsi="Calibri" w:cs="Calibri"/>
                <w:b/>
                <w:bCs/>
                <w:color w:val="000000"/>
                <w:lang w:eastAsia="en-GB"/>
              </w:rPr>
              <w:t xml:space="preserve"> </w:t>
            </w:r>
            <w:r w:rsidR="008641AF">
              <w:rPr>
                <w:rFonts w:ascii="Calibri" w:eastAsia="Times New Roman" w:hAnsi="Calibri" w:cs="Calibri"/>
                <w:b/>
                <w:bCs/>
                <w:color w:val="000000"/>
                <w:lang w:eastAsia="en-GB"/>
              </w:rPr>
              <w:t>minus</w:t>
            </w:r>
            <w:r w:rsidRPr="00565A53">
              <w:rPr>
                <w:rFonts w:ascii="Calibri" w:eastAsia="Times New Roman" w:hAnsi="Calibri" w:cs="Calibri"/>
                <w:b/>
                <w:bCs/>
                <w:color w:val="000000"/>
                <w:lang w:eastAsia="en-GB"/>
              </w:rPr>
              <w:t xml:space="preserve"> Not shortlisted)</w:t>
            </w:r>
          </w:p>
        </w:tc>
      </w:tr>
      <w:tr w:rsidR="00F82E45" w:rsidRPr="008641AF" w14:paraId="00F1B56C" w14:textId="77777777" w:rsidTr="003A47CA">
        <w:trPr>
          <w:trHeight w:val="290"/>
          <w:jc w:val="center"/>
        </w:trPr>
        <w:tc>
          <w:tcPr>
            <w:tcW w:w="1659" w:type="dxa"/>
            <w:tcBorders>
              <w:top w:val="nil"/>
              <w:left w:val="single" w:sz="4" w:space="0" w:color="auto"/>
              <w:bottom w:val="single" w:sz="4" w:space="0" w:color="auto"/>
              <w:right w:val="single" w:sz="4" w:space="0" w:color="auto"/>
            </w:tcBorders>
            <w:shd w:val="clear" w:color="auto" w:fill="5B9BD5" w:themeFill="accent5"/>
            <w:noWrap/>
            <w:vAlign w:val="center"/>
            <w:hideMark/>
          </w:tcPr>
          <w:p w14:paraId="688CE699" w14:textId="77777777" w:rsidR="00F82E45" w:rsidRPr="00565A53" w:rsidRDefault="00F82E45" w:rsidP="008C1B37">
            <w:pPr>
              <w:spacing w:after="0" w:line="240" w:lineRule="auto"/>
              <w:ind w:firstLineChars="100" w:firstLine="221"/>
              <w:jc w:val="center"/>
              <w:rPr>
                <w:rFonts w:ascii="Calibri" w:eastAsia="Times New Roman" w:hAnsi="Calibri" w:cs="Calibri"/>
                <w:b/>
                <w:bCs/>
                <w:lang w:eastAsia="en-GB"/>
              </w:rPr>
            </w:pPr>
            <w:r w:rsidRPr="00565A53">
              <w:rPr>
                <w:rFonts w:ascii="Calibri" w:eastAsia="Times New Roman" w:hAnsi="Calibri" w:cs="Calibri"/>
                <w:b/>
                <w:bCs/>
                <w:lang w:eastAsia="en-GB"/>
              </w:rPr>
              <w:t>White</w:t>
            </w:r>
          </w:p>
        </w:tc>
        <w:tc>
          <w:tcPr>
            <w:tcW w:w="2589" w:type="dxa"/>
            <w:tcBorders>
              <w:top w:val="nil"/>
              <w:left w:val="nil"/>
              <w:bottom w:val="single" w:sz="4" w:space="0" w:color="auto"/>
              <w:right w:val="single" w:sz="4" w:space="0" w:color="auto"/>
            </w:tcBorders>
            <w:shd w:val="clear" w:color="auto" w:fill="5B9BD5" w:themeFill="accent5"/>
            <w:noWrap/>
            <w:vAlign w:val="center"/>
            <w:hideMark/>
          </w:tcPr>
          <w:p w14:paraId="00776F33" w14:textId="77777777" w:rsidR="00F82E45" w:rsidRPr="008641AF" w:rsidRDefault="00F82E45" w:rsidP="008C1B37">
            <w:pPr>
              <w:spacing w:after="0" w:line="240" w:lineRule="auto"/>
              <w:ind w:firstLineChars="100" w:firstLine="221"/>
              <w:jc w:val="center"/>
              <w:rPr>
                <w:rFonts w:ascii="Wingdings 3" w:eastAsia="Times New Roman" w:hAnsi="Wingdings 3" w:cs="Calibri"/>
                <w:b/>
                <w:bCs/>
                <w:lang w:eastAsia="en-GB"/>
              </w:rPr>
            </w:pPr>
            <w:r w:rsidRPr="008641AF">
              <w:rPr>
                <w:rFonts w:ascii="Calibri" w:eastAsia="Times New Roman" w:hAnsi="Calibri" w:cs="Calibri"/>
                <w:b/>
                <w:bCs/>
                <w:lang w:eastAsia="en-GB"/>
              </w:rPr>
              <w:t>19.9% (highest)</w:t>
            </w:r>
          </w:p>
        </w:tc>
      </w:tr>
      <w:tr w:rsidR="00F82E45" w:rsidRPr="00565A53" w14:paraId="727A0BFC" w14:textId="77777777" w:rsidTr="003A47CA">
        <w:trPr>
          <w:trHeight w:val="290"/>
          <w:jc w:val="center"/>
        </w:trPr>
        <w:tc>
          <w:tcPr>
            <w:tcW w:w="1659" w:type="dxa"/>
            <w:tcBorders>
              <w:top w:val="nil"/>
              <w:left w:val="single" w:sz="4" w:space="0" w:color="auto"/>
              <w:bottom w:val="single" w:sz="4" w:space="0" w:color="auto"/>
              <w:right w:val="single" w:sz="4" w:space="0" w:color="auto"/>
            </w:tcBorders>
            <w:shd w:val="clear" w:color="auto" w:fill="96B0DE"/>
            <w:noWrap/>
            <w:vAlign w:val="center"/>
            <w:hideMark/>
          </w:tcPr>
          <w:p w14:paraId="53C9A50F" w14:textId="77777777" w:rsidR="00F82E45" w:rsidRPr="00565A53" w:rsidRDefault="00F82E45" w:rsidP="008C1B37">
            <w:pPr>
              <w:spacing w:after="0" w:line="240" w:lineRule="auto"/>
              <w:ind w:firstLineChars="100" w:firstLine="221"/>
              <w:jc w:val="center"/>
              <w:rPr>
                <w:rFonts w:ascii="Calibri" w:eastAsia="Times New Roman" w:hAnsi="Calibri" w:cs="Calibri"/>
                <w:b/>
                <w:bCs/>
                <w:color w:val="000000"/>
                <w:lang w:eastAsia="en-GB"/>
              </w:rPr>
            </w:pPr>
            <w:r w:rsidRPr="00565A53">
              <w:rPr>
                <w:rFonts w:ascii="Calibri" w:eastAsia="Times New Roman" w:hAnsi="Calibri" w:cs="Calibri"/>
                <w:b/>
                <w:bCs/>
                <w:color w:val="000000"/>
                <w:lang w:eastAsia="en-GB"/>
              </w:rPr>
              <w:t>UK</w:t>
            </w:r>
          </w:p>
        </w:tc>
        <w:tc>
          <w:tcPr>
            <w:tcW w:w="2589" w:type="dxa"/>
            <w:tcBorders>
              <w:top w:val="nil"/>
              <w:left w:val="nil"/>
              <w:bottom w:val="single" w:sz="4" w:space="0" w:color="auto"/>
              <w:right w:val="single" w:sz="4" w:space="0" w:color="auto"/>
            </w:tcBorders>
            <w:shd w:val="clear" w:color="auto" w:fill="96B0DE"/>
            <w:noWrap/>
            <w:vAlign w:val="center"/>
            <w:hideMark/>
          </w:tcPr>
          <w:p w14:paraId="79CE17F5" w14:textId="77777777" w:rsidR="00F82E45" w:rsidRPr="00565A53" w:rsidRDefault="00F82E45" w:rsidP="008C1B37">
            <w:pPr>
              <w:spacing w:after="0" w:line="240" w:lineRule="auto"/>
              <w:ind w:firstLineChars="100" w:firstLine="221"/>
              <w:jc w:val="center"/>
              <w:rPr>
                <w:rFonts w:ascii="Calibri" w:eastAsia="Times New Roman" w:hAnsi="Calibri" w:cs="Calibri"/>
                <w:b/>
                <w:bCs/>
                <w:color w:val="000000"/>
                <w:lang w:eastAsia="en-GB"/>
              </w:rPr>
            </w:pPr>
            <w:r w:rsidRPr="00565A53">
              <w:rPr>
                <w:rFonts w:ascii="Calibri" w:eastAsia="Times New Roman" w:hAnsi="Calibri" w:cs="Calibri"/>
                <w:b/>
                <w:bCs/>
                <w:color w:val="000000"/>
                <w:lang w:eastAsia="en-GB"/>
              </w:rPr>
              <w:t>18.60%</w:t>
            </w:r>
          </w:p>
        </w:tc>
      </w:tr>
      <w:tr w:rsidR="00F82E45" w:rsidRPr="00565A53" w14:paraId="5CBCDDAD" w14:textId="77777777" w:rsidTr="003A47CA">
        <w:trPr>
          <w:trHeight w:val="290"/>
          <w:jc w:val="center"/>
        </w:trPr>
        <w:tc>
          <w:tcPr>
            <w:tcW w:w="1659" w:type="dxa"/>
            <w:tcBorders>
              <w:top w:val="nil"/>
              <w:left w:val="single" w:sz="4" w:space="0" w:color="auto"/>
              <w:bottom w:val="single" w:sz="4" w:space="0" w:color="auto"/>
              <w:right w:val="single" w:sz="4" w:space="0" w:color="auto"/>
            </w:tcBorders>
            <w:shd w:val="clear" w:color="auto" w:fill="96B0DE"/>
            <w:noWrap/>
            <w:vAlign w:val="center"/>
            <w:hideMark/>
          </w:tcPr>
          <w:p w14:paraId="4F2AB7A9" w14:textId="77777777" w:rsidR="00F82E45" w:rsidRPr="00565A53" w:rsidRDefault="00F82E45" w:rsidP="008C1B37">
            <w:pPr>
              <w:spacing w:after="0" w:line="240" w:lineRule="auto"/>
              <w:ind w:firstLineChars="100" w:firstLine="221"/>
              <w:jc w:val="center"/>
              <w:rPr>
                <w:rFonts w:ascii="Calibri" w:eastAsia="Times New Roman" w:hAnsi="Calibri" w:cs="Calibri"/>
                <w:b/>
                <w:bCs/>
                <w:color w:val="000000"/>
                <w:lang w:eastAsia="en-GB"/>
              </w:rPr>
            </w:pPr>
            <w:r w:rsidRPr="00565A53">
              <w:rPr>
                <w:rFonts w:ascii="Calibri" w:eastAsia="Times New Roman" w:hAnsi="Calibri" w:cs="Calibri"/>
                <w:b/>
                <w:bCs/>
                <w:color w:val="000000"/>
                <w:lang w:eastAsia="en-GB"/>
              </w:rPr>
              <w:t>Disabled</w:t>
            </w:r>
          </w:p>
        </w:tc>
        <w:tc>
          <w:tcPr>
            <w:tcW w:w="2589" w:type="dxa"/>
            <w:tcBorders>
              <w:top w:val="nil"/>
              <w:left w:val="nil"/>
              <w:bottom w:val="single" w:sz="4" w:space="0" w:color="auto"/>
              <w:right w:val="single" w:sz="4" w:space="0" w:color="auto"/>
            </w:tcBorders>
            <w:shd w:val="clear" w:color="auto" w:fill="96B0DE"/>
            <w:noWrap/>
            <w:vAlign w:val="center"/>
            <w:hideMark/>
          </w:tcPr>
          <w:p w14:paraId="34D4A4A3" w14:textId="77777777" w:rsidR="00F82E45" w:rsidRPr="00565A53" w:rsidRDefault="00F82E45" w:rsidP="008C1B37">
            <w:pPr>
              <w:spacing w:after="0" w:line="240" w:lineRule="auto"/>
              <w:ind w:firstLineChars="100" w:firstLine="221"/>
              <w:jc w:val="center"/>
              <w:rPr>
                <w:rFonts w:ascii="Calibri" w:eastAsia="Times New Roman" w:hAnsi="Calibri" w:cs="Calibri"/>
                <w:b/>
                <w:bCs/>
                <w:color w:val="000000"/>
                <w:lang w:eastAsia="en-GB"/>
              </w:rPr>
            </w:pPr>
            <w:r w:rsidRPr="00565A53">
              <w:rPr>
                <w:rFonts w:ascii="Calibri" w:eastAsia="Times New Roman" w:hAnsi="Calibri" w:cs="Calibri"/>
                <w:b/>
                <w:bCs/>
                <w:color w:val="000000"/>
                <w:lang w:eastAsia="en-GB"/>
              </w:rPr>
              <w:t>16.90%</w:t>
            </w:r>
          </w:p>
        </w:tc>
      </w:tr>
      <w:tr w:rsidR="00F82E45" w:rsidRPr="00565A53" w14:paraId="58F969F8" w14:textId="77777777" w:rsidTr="003A47CA">
        <w:trPr>
          <w:trHeight w:val="290"/>
          <w:jc w:val="center"/>
        </w:trPr>
        <w:tc>
          <w:tcPr>
            <w:tcW w:w="1659"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5491153B" w14:textId="77777777" w:rsidR="00F82E45" w:rsidRPr="00565A53" w:rsidRDefault="00F82E45" w:rsidP="008C1B37">
            <w:pPr>
              <w:spacing w:after="0" w:line="240" w:lineRule="auto"/>
              <w:ind w:firstLineChars="100" w:firstLine="221"/>
              <w:jc w:val="center"/>
              <w:rPr>
                <w:rFonts w:ascii="Calibri" w:eastAsia="Times New Roman" w:hAnsi="Calibri" w:cs="Calibri"/>
                <w:b/>
                <w:bCs/>
                <w:color w:val="000000"/>
                <w:lang w:eastAsia="en-GB"/>
              </w:rPr>
            </w:pPr>
            <w:r w:rsidRPr="00565A53">
              <w:rPr>
                <w:rFonts w:ascii="Calibri" w:eastAsia="Times New Roman" w:hAnsi="Calibri" w:cs="Calibri"/>
                <w:b/>
                <w:bCs/>
                <w:color w:val="000000"/>
                <w:lang w:eastAsia="en-GB"/>
              </w:rPr>
              <w:t>Women</w:t>
            </w:r>
          </w:p>
        </w:tc>
        <w:tc>
          <w:tcPr>
            <w:tcW w:w="2589" w:type="dxa"/>
            <w:tcBorders>
              <w:top w:val="nil"/>
              <w:left w:val="nil"/>
              <w:bottom w:val="single" w:sz="4" w:space="0" w:color="auto"/>
              <w:right w:val="single" w:sz="4" w:space="0" w:color="auto"/>
            </w:tcBorders>
            <w:shd w:val="clear" w:color="auto" w:fill="B4C6E7" w:themeFill="accent1" w:themeFillTint="66"/>
            <w:noWrap/>
            <w:vAlign w:val="center"/>
            <w:hideMark/>
          </w:tcPr>
          <w:p w14:paraId="5CE85B0A" w14:textId="77777777" w:rsidR="00F82E45" w:rsidRPr="00565A53" w:rsidRDefault="00F82E45" w:rsidP="008C1B37">
            <w:pPr>
              <w:spacing w:after="0" w:line="240" w:lineRule="auto"/>
              <w:ind w:firstLineChars="100" w:firstLine="221"/>
              <w:jc w:val="center"/>
              <w:rPr>
                <w:rFonts w:ascii="Calibri" w:eastAsia="Times New Roman" w:hAnsi="Calibri" w:cs="Calibri"/>
                <w:b/>
                <w:bCs/>
                <w:color w:val="000000"/>
                <w:lang w:eastAsia="en-GB"/>
              </w:rPr>
            </w:pPr>
            <w:r w:rsidRPr="00565A53">
              <w:rPr>
                <w:rFonts w:ascii="Calibri" w:eastAsia="Times New Roman" w:hAnsi="Calibri" w:cs="Calibri"/>
                <w:b/>
                <w:bCs/>
                <w:color w:val="000000"/>
                <w:lang w:eastAsia="en-GB"/>
              </w:rPr>
              <w:t>15.60%</w:t>
            </w:r>
          </w:p>
        </w:tc>
      </w:tr>
      <w:tr w:rsidR="00F82E45" w:rsidRPr="00565A53" w14:paraId="765C1217" w14:textId="77777777" w:rsidTr="003A47CA">
        <w:trPr>
          <w:trHeight w:val="290"/>
          <w:jc w:val="center"/>
        </w:trPr>
        <w:tc>
          <w:tcPr>
            <w:tcW w:w="1659" w:type="dxa"/>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7363390A" w14:textId="77777777" w:rsidR="00F82E45" w:rsidRPr="00565A53" w:rsidRDefault="00F82E45" w:rsidP="008C1B37">
            <w:pPr>
              <w:spacing w:after="0" w:line="240" w:lineRule="auto"/>
              <w:ind w:firstLineChars="100" w:firstLine="221"/>
              <w:jc w:val="center"/>
              <w:rPr>
                <w:rFonts w:ascii="Calibri" w:eastAsia="Times New Roman" w:hAnsi="Calibri" w:cs="Calibri"/>
                <w:b/>
                <w:bCs/>
                <w:color w:val="000000"/>
                <w:lang w:eastAsia="en-GB"/>
              </w:rPr>
            </w:pPr>
            <w:r w:rsidRPr="00565A53">
              <w:rPr>
                <w:rFonts w:ascii="Calibri" w:eastAsia="Times New Roman" w:hAnsi="Calibri" w:cs="Calibri"/>
                <w:b/>
                <w:bCs/>
                <w:color w:val="000000"/>
                <w:lang w:eastAsia="en-GB"/>
              </w:rPr>
              <w:t>LGBT</w:t>
            </w:r>
          </w:p>
        </w:tc>
        <w:tc>
          <w:tcPr>
            <w:tcW w:w="2589" w:type="dxa"/>
            <w:tcBorders>
              <w:top w:val="nil"/>
              <w:left w:val="nil"/>
              <w:bottom w:val="single" w:sz="4" w:space="0" w:color="auto"/>
              <w:right w:val="single" w:sz="4" w:space="0" w:color="auto"/>
            </w:tcBorders>
            <w:shd w:val="clear" w:color="auto" w:fill="B4C6E7" w:themeFill="accent1" w:themeFillTint="66"/>
            <w:noWrap/>
            <w:vAlign w:val="center"/>
            <w:hideMark/>
          </w:tcPr>
          <w:p w14:paraId="40902EB1" w14:textId="77777777" w:rsidR="00F82E45" w:rsidRPr="00565A53" w:rsidRDefault="00F82E45" w:rsidP="008C1B37">
            <w:pPr>
              <w:spacing w:after="0" w:line="240" w:lineRule="auto"/>
              <w:ind w:firstLineChars="100" w:firstLine="221"/>
              <w:jc w:val="center"/>
              <w:rPr>
                <w:rFonts w:ascii="Calibri" w:eastAsia="Times New Roman" w:hAnsi="Calibri" w:cs="Calibri"/>
                <w:b/>
                <w:bCs/>
                <w:color w:val="000000"/>
                <w:lang w:eastAsia="en-GB"/>
              </w:rPr>
            </w:pPr>
            <w:r w:rsidRPr="00565A53">
              <w:rPr>
                <w:rFonts w:ascii="Calibri" w:eastAsia="Times New Roman" w:hAnsi="Calibri" w:cs="Calibri"/>
                <w:b/>
                <w:bCs/>
                <w:color w:val="000000"/>
                <w:lang w:eastAsia="en-GB"/>
              </w:rPr>
              <w:t>15.90%</w:t>
            </w:r>
          </w:p>
        </w:tc>
      </w:tr>
      <w:tr w:rsidR="00F82E45" w:rsidRPr="00565A53" w14:paraId="54D8DF5A" w14:textId="77777777" w:rsidTr="0009059D">
        <w:trPr>
          <w:trHeight w:val="290"/>
          <w:jc w:val="center"/>
        </w:trPr>
        <w:tc>
          <w:tcPr>
            <w:tcW w:w="1659" w:type="dxa"/>
            <w:tcBorders>
              <w:top w:val="nil"/>
              <w:left w:val="single" w:sz="4" w:space="0" w:color="auto"/>
              <w:bottom w:val="single" w:sz="4" w:space="0" w:color="auto"/>
              <w:right w:val="single" w:sz="4" w:space="0" w:color="auto"/>
            </w:tcBorders>
            <w:shd w:val="clear" w:color="auto" w:fill="D1E2F3"/>
            <w:noWrap/>
            <w:vAlign w:val="center"/>
            <w:hideMark/>
          </w:tcPr>
          <w:p w14:paraId="452EFBBC" w14:textId="77777777" w:rsidR="00F82E45" w:rsidRPr="00565A53" w:rsidRDefault="00F82E45" w:rsidP="008C1B37">
            <w:pPr>
              <w:spacing w:after="0" w:line="240" w:lineRule="auto"/>
              <w:ind w:firstLineChars="100" w:firstLine="221"/>
              <w:jc w:val="center"/>
              <w:rPr>
                <w:rFonts w:ascii="Calibri" w:eastAsia="Times New Roman" w:hAnsi="Calibri" w:cs="Calibri"/>
                <w:b/>
                <w:bCs/>
                <w:color w:val="000000"/>
                <w:lang w:eastAsia="en-GB"/>
              </w:rPr>
            </w:pPr>
            <w:r w:rsidRPr="00565A53">
              <w:rPr>
                <w:rFonts w:ascii="Calibri" w:eastAsia="Times New Roman" w:hAnsi="Calibri" w:cs="Calibri"/>
                <w:b/>
                <w:bCs/>
                <w:color w:val="000000"/>
                <w:lang w:eastAsia="en-GB"/>
              </w:rPr>
              <w:t>Straight</w:t>
            </w:r>
          </w:p>
        </w:tc>
        <w:tc>
          <w:tcPr>
            <w:tcW w:w="2589" w:type="dxa"/>
            <w:tcBorders>
              <w:top w:val="nil"/>
              <w:left w:val="nil"/>
              <w:bottom w:val="single" w:sz="4" w:space="0" w:color="auto"/>
              <w:right w:val="single" w:sz="4" w:space="0" w:color="auto"/>
            </w:tcBorders>
            <w:shd w:val="clear" w:color="auto" w:fill="D1E2F3"/>
            <w:noWrap/>
            <w:vAlign w:val="center"/>
            <w:hideMark/>
          </w:tcPr>
          <w:p w14:paraId="367C2D0B" w14:textId="77777777" w:rsidR="00F82E45" w:rsidRPr="00565A53" w:rsidRDefault="00F82E45" w:rsidP="008C1B37">
            <w:pPr>
              <w:spacing w:after="0" w:line="240" w:lineRule="auto"/>
              <w:ind w:firstLineChars="100" w:firstLine="221"/>
              <w:jc w:val="center"/>
              <w:rPr>
                <w:rFonts w:ascii="Calibri" w:eastAsia="Times New Roman" w:hAnsi="Calibri" w:cs="Calibri"/>
                <w:b/>
                <w:bCs/>
                <w:color w:val="000000"/>
                <w:lang w:eastAsia="en-GB"/>
              </w:rPr>
            </w:pPr>
            <w:r w:rsidRPr="00565A53">
              <w:rPr>
                <w:rFonts w:ascii="Calibri" w:eastAsia="Times New Roman" w:hAnsi="Calibri" w:cs="Calibri"/>
                <w:b/>
                <w:bCs/>
                <w:color w:val="000000"/>
                <w:lang w:eastAsia="en-GB"/>
              </w:rPr>
              <w:t>13.40%</w:t>
            </w:r>
          </w:p>
        </w:tc>
      </w:tr>
      <w:tr w:rsidR="00F82E45" w:rsidRPr="00565A53" w14:paraId="4721E96C" w14:textId="77777777" w:rsidTr="0009059D">
        <w:trPr>
          <w:trHeight w:val="290"/>
          <w:jc w:val="center"/>
        </w:trPr>
        <w:tc>
          <w:tcPr>
            <w:tcW w:w="1659" w:type="dxa"/>
            <w:tcBorders>
              <w:top w:val="nil"/>
              <w:left w:val="single" w:sz="4" w:space="0" w:color="auto"/>
              <w:bottom w:val="single" w:sz="4" w:space="0" w:color="auto"/>
              <w:right w:val="single" w:sz="4" w:space="0" w:color="auto"/>
            </w:tcBorders>
            <w:shd w:val="clear" w:color="auto" w:fill="D1E2F3"/>
            <w:noWrap/>
            <w:vAlign w:val="center"/>
            <w:hideMark/>
          </w:tcPr>
          <w:p w14:paraId="1EFD702A" w14:textId="77777777" w:rsidR="00F82E45" w:rsidRPr="00565A53" w:rsidRDefault="00F82E45" w:rsidP="008C1B37">
            <w:pPr>
              <w:spacing w:after="0" w:line="240" w:lineRule="auto"/>
              <w:ind w:firstLineChars="100" w:firstLine="221"/>
              <w:jc w:val="center"/>
              <w:rPr>
                <w:rFonts w:ascii="Calibri" w:eastAsia="Times New Roman" w:hAnsi="Calibri" w:cs="Calibri"/>
                <w:b/>
                <w:bCs/>
                <w:color w:val="000000"/>
                <w:lang w:eastAsia="en-GB"/>
              </w:rPr>
            </w:pPr>
            <w:r w:rsidRPr="00565A53">
              <w:rPr>
                <w:rFonts w:ascii="Calibri" w:eastAsia="Times New Roman" w:hAnsi="Calibri" w:cs="Calibri"/>
                <w:b/>
                <w:bCs/>
                <w:color w:val="000000"/>
                <w:lang w:eastAsia="en-GB"/>
              </w:rPr>
              <w:t>Not disabled</w:t>
            </w:r>
          </w:p>
        </w:tc>
        <w:tc>
          <w:tcPr>
            <w:tcW w:w="2589" w:type="dxa"/>
            <w:tcBorders>
              <w:top w:val="nil"/>
              <w:left w:val="nil"/>
              <w:bottom w:val="single" w:sz="4" w:space="0" w:color="auto"/>
              <w:right w:val="single" w:sz="4" w:space="0" w:color="auto"/>
            </w:tcBorders>
            <w:shd w:val="clear" w:color="auto" w:fill="D1E2F3"/>
            <w:noWrap/>
            <w:vAlign w:val="center"/>
            <w:hideMark/>
          </w:tcPr>
          <w:p w14:paraId="7BC4C762" w14:textId="77777777" w:rsidR="00F82E45" w:rsidRPr="00565A53" w:rsidRDefault="00F82E45" w:rsidP="008C1B37">
            <w:pPr>
              <w:spacing w:after="0" w:line="240" w:lineRule="auto"/>
              <w:ind w:firstLineChars="100" w:firstLine="221"/>
              <w:jc w:val="center"/>
              <w:rPr>
                <w:rFonts w:ascii="Calibri" w:eastAsia="Times New Roman" w:hAnsi="Calibri" w:cs="Calibri"/>
                <w:b/>
                <w:bCs/>
                <w:color w:val="000000"/>
                <w:lang w:eastAsia="en-GB"/>
              </w:rPr>
            </w:pPr>
            <w:r w:rsidRPr="00565A53">
              <w:rPr>
                <w:rFonts w:ascii="Calibri" w:eastAsia="Times New Roman" w:hAnsi="Calibri" w:cs="Calibri"/>
                <w:b/>
                <w:bCs/>
                <w:color w:val="000000"/>
                <w:lang w:eastAsia="en-GB"/>
              </w:rPr>
              <w:t>13.30%</w:t>
            </w:r>
          </w:p>
        </w:tc>
      </w:tr>
      <w:tr w:rsidR="00F82E45" w:rsidRPr="00565A53" w14:paraId="16AFCCA0" w14:textId="77777777" w:rsidTr="008C1B37">
        <w:trPr>
          <w:trHeight w:val="290"/>
          <w:jc w:val="center"/>
        </w:trPr>
        <w:tc>
          <w:tcPr>
            <w:tcW w:w="165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7B04A095" w14:textId="77777777" w:rsidR="00F82E45" w:rsidRPr="00565A53" w:rsidRDefault="00F82E45" w:rsidP="008C1B37">
            <w:pPr>
              <w:spacing w:after="0" w:line="240" w:lineRule="auto"/>
              <w:ind w:firstLineChars="100" w:firstLine="221"/>
              <w:jc w:val="center"/>
              <w:rPr>
                <w:rFonts w:ascii="Calibri" w:eastAsia="Times New Roman" w:hAnsi="Calibri" w:cs="Calibri"/>
                <w:b/>
                <w:bCs/>
                <w:color w:val="000000"/>
                <w:lang w:eastAsia="en-GB"/>
              </w:rPr>
            </w:pPr>
            <w:r w:rsidRPr="00565A53">
              <w:rPr>
                <w:rFonts w:ascii="Calibri" w:eastAsia="Times New Roman" w:hAnsi="Calibri" w:cs="Calibri"/>
                <w:b/>
                <w:bCs/>
                <w:color w:val="000000"/>
                <w:lang w:eastAsia="en-GB"/>
              </w:rPr>
              <w:t>Men</w:t>
            </w:r>
          </w:p>
        </w:tc>
        <w:tc>
          <w:tcPr>
            <w:tcW w:w="2589" w:type="dxa"/>
            <w:tcBorders>
              <w:top w:val="nil"/>
              <w:left w:val="nil"/>
              <w:bottom w:val="single" w:sz="4" w:space="0" w:color="auto"/>
              <w:right w:val="single" w:sz="4" w:space="0" w:color="auto"/>
            </w:tcBorders>
            <w:shd w:val="clear" w:color="auto" w:fill="DEEAF6" w:themeFill="accent5" w:themeFillTint="33"/>
            <w:noWrap/>
            <w:vAlign w:val="center"/>
            <w:hideMark/>
          </w:tcPr>
          <w:p w14:paraId="7B9177D9" w14:textId="77777777" w:rsidR="00F82E45" w:rsidRPr="00565A53" w:rsidRDefault="00F82E45" w:rsidP="008C1B37">
            <w:pPr>
              <w:spacing w:after="0" w:line="240" w:lineRule="auto"/>
              <w:ind w:firstLineChars="100" w:firstLine="221"/>
              <w:jc w:val="center"/>
              <w:rPr>
                <w:rFonts w:ascii="Calibri" w:eastAsia="Times New Roman" w:hAnsi="Calibri" w:cs="Calibri"/>
                <w:b/>
                <w:bCs/>
                <w:color w:val="000000"/>
                <w:lang w:eastAsia="en-GB"/>
              </w:rPr>
            </w:pPr>
            <w:r w:rsidRPr="00565A53">
              <w:rPr>
                <w:rFonts w:ascii="Calibri" w:eastAsia="Times New Roman" w:hAnsi="Calibri" w:cs="Calibri"/>
                <w:b/>
                <w:bCs/>
                <w:color w:val="000000"/>
                <w:lang w:eastAsia="en-GB"/>
              </w:rPr>
              <w:t>11.90%</w:t>
            </w:r>
          </w:p>
        </w:tc>
      </w:tr>
      <w:tr w:rsidR="00F82E45" w:rsidRPr="00565A53" w14:paraId="61690FE1" w14:textId="77777777" w:rsidTr="008C1B37">
        <w:trPr>
          <w:trHeight w:val="290"/>
          <w:jc w:val="center"/>
        </w:trPr>
        <w:tc>
          <w:tcPr>
            <w:tcW w:w="1659"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7149D549" w14:textId="77777777" w:rsidR="00F82E45" w:rsidRPr="00565A53" w:rsidRDefault="00F82E45" w:rsidP="008C1B37">
            <w:pPr>
              <w:spacing w:after="0" w:line="240" w:lineRule="auto"/>
              <w:ind w:firstLineChars="100" w:firstLine="221"/>
              <w:jc w:val="center"/>
              <w:rPr>
                <w:rFonts w:ascii="Calibri" w:eastAsia="Times New Roman" w:hAnsi="Calibri" w:cs="Calibri"/>
                <w:b/>
                <w:bCs/>
                <w:color w:val="000000"/>
                <w:lang w:eastAsia="en-GB"/>
              </w:rPr>
            </w:pPr>
            <w:r w:rsidRPr="00565A53">
              <w:rPr>
                <w:rFonts w:ascii="Calibri" w:eastAsia="Times New Roman" w:hAnsi="Calibri" w:cs="Calibri"/>
                <w:b/>
                <w:bCs/>
                <w:color w:val="000000"/>
                <w:lang w:eastAsia="en-GB"/>
              </w:rPr>
              <w:t>BGM</w:t>
            </w:r>
          </w:p>
        </w:tc>
        <w:tc>
          <w:tcPr>
            <w:tcW w:w="2589" w:type="dxa"/>
            <w:tcBorders>
              <w:top w:val="nil"/>
              <w:left w:val="nil"/>
              <w:bottom w:val="single" w:sz="4" w:space="0" w:color="auto"/>
              <w:right w:val="single" w:sz="4" w:space="0" w:color="auto"/>
            </w:tcBorders>
            <w:shd w:val="clear" w:color="auto" w:fill="DEEAF6" w:themeFill="accent5" w:themeFillTint="33"/>
            <w:noWrap/>
            <w:vAlign w:val="center"/>
            <w:hideMark/>
          </w:tcPr>
          <w:p w14:paraId="38885671" w14:textId="77777777" w:rsidR="00F82E45" w:rsidRPr="00565A53" w:rsidRDefault="00F82E45" w:rsidP="008C1B37">
            <w:pPr>
              <w:spacing w:after="0" w:line="240" w:lineRule="auto"/>
              <w:ind w:firstLineChars="100" w:firstLine="221"/>
              <w:jc w:val="center"/>
              <w:rPr>
                <w:rFonts w:ascii="Calibri" w:eastAsia="Times New Roman" w:hAnsi="Calibri" w:cs="Calibri"/>
                <w:b/>
                <w:bCs/>
                <w:color w:val="000000"/>
                <w:lang w:eastAsia="en-GB"/>
              </w:rPr>
            </w:pPr>
            <w:r w:rsidRPr="00565A53">
              <w:rPr>
                <w:rFonts w:ascii="Calibri" w:eastAsia="Times New Roman" w:hAnsi="Calibri" w:cs="Calibri"/>
                <w:b/>
                <w:bCs/>
                <w:color w:val="000000"/>
                <w:lang w:eastAsia="en-GB"/>
              </w:rPr>
              <w:t>11.20%</w:t>
            </w:r>
          </w:p>
        </w:tc>
      </w:tr>
      <w:tr w:rsidR="00F82E45" w:rsidRPr="00565A53" w14:paraId="344E1663" w14:textId="77777777" w:rsidTr="008C1B37">
        <w:trPr>
          <w:trHeight w:val="290"/>
          <w:jc w:val="center"/>
        </w:trPr>
        <w:tc>
          <w:tcPr>
            <w:tcW w:w="1659" w:type="dxa"/>
            <w:tcBorders>
              <w:top w:val="nil"/>
              <w:left w:val="single" w:sz="4" w:space="0" w:color="auto"/>
              <w:bottom w:val="single" w:sz="4" w:space="0" w:color="auto"/>
              <w:right w:val="single" w:sz="4" w:space="0" w:color="auto"/>
            </w:tcBorders>
            <w:noWrap/>
            <w:vAlign w:val="center"/>
            <w:hideMark/>
          </w:tcPr>
          <w:p w14:paraId="16931AFC" w14:textId="77777777" w:rsidR="00F82E45" w:rsidRPr="00565A53" w:rsidRDefault="00F82E45" w:rsidP="008C1B37">
            <w:pPr>
              <w:spacing w:after="0" w:line="240" w:lineRule="auto"/>
              <w:ind w:firstLineChars="100" w:firstLine="221"/>
              <w:jc w:val="center"/>
              <w:rPr>
                <w:rFonts w:ascii="Calibri" w:eastAsia="Times New Roman" w:hAnsi="Calibri" w:cs="Calibri"/>
                <w:b/>
                <w:bCs/>
                <w:color w:val="000000"/>
                <w:lang w:eastAsia="en-GB"/>
              </w:rPr>
            </w:pPr>
            <w:r w:rsidRPr="00565A53">
              <w:rPr>
                <w:rFonts w:ascii="Calibri" w:eastAsia="Times New Roman" w:hAnsi="Calibri" w:cs="Calibri"/>
                <w:b/>
                <w:bCs/>
                <w:color w:val="000000"/>
                <w:lang w:eastAsia="en-GB"/>
              </w:rPr>
              <w:t>International</w:t>
            </w:r>
          </w:p>
        </w:tc>
        <w:tc>
          <w:tcPr>
            <w:tcW w:w="2589" w:type="dxa"/>
            <w:tcBorders>
              <w:top w:val="nil"/>
              <w:left w:val="nil"/>
              <w:bottom w:val="single" w:sz="4" w:space="0" w:color="auto"/>
              <w:right w:val="single" w:sz="4" w:space="0" w:color="auto"/>
            </w:tcBorders>
            <w:noWrap/>
            <w:vAlign w:val="center"/>
            <w:hideMark/>
          </w:tcPr>
          <w:p w14:paraId="247EECC5" w14:textId="77777777" w:rsidR="00F82E45" w:rsidRPr="008641AF" w:rsidRDefault="00F82E45" w:rsidP="008C1B37">
            <w:pPr>
              <w:spacing w:after="0" w:line="240" w:lineRule="auto"/>
              <w:ind w:firstLineChars="100" w:firstLine="221"/>
              <w:jc w:val="center"/>
              <w:rPr>
                <w:rFonts w:ascii="Calibri" w:eastAsia="Times New Roman" w:hAnsi="Calibri" w:cs="Calibri"/>
                <w:b/>
                <w:bCs/>
                <w:color w:val="000000"/>
                <w:lang w:eastAsia="en-GB"/>
              </w:rPr>
            </w:pPr>
            <w:r w:rsidRPr="008641AF">
              <w:rPr>
                <w:rFonts w:ascii="Calibri" w:eastAsia="Times New Roman" w:hAnsi="Calibri" w:cs="Calibri"/>
                <w:b/>
                <w:bCs/>
                <w:color w:val="000000"/>
                <w:lang w:eastAsia="en-GB"/>
              </w:rPr>
              <w:t>8.9% (lowest)</w:t>
            </w:r>
          </w:p>
        </w:tc>
      </w:tr>
    </w:tbl>
    <w:p w14:paraId="1E22C66A" w14:textId="053D9781" w:rsidR="00F82E45" w:rsidRPr="008C1B37" w:rsidRDefault="00F73E92" w:rsidP="008C1B37">
      <w:pPr>
        <w:spacing w:after="0" w:line="240" w:lineRule="auto"/>
        <w:ind w:left="426"/>
        <w:contextualSpacing/>
        <w:jc w:val="center"/>
        <w:rPr>
          <w:rFonts w:ascii="Corbel" w:eastAsia="Calibri" w:hAnsi="Corbel" w:cs="Arial"/>
        </w:rPr>
      </w:pPr>
      <w:r w:rsidRPr="008C1B37">
        <w:rPr>
          <w:rFonts w:ascii="Corbel" w:eastAsia="Calibri" w:hAnsi="Corbel" w:cs="Arial"/>
        </w:rPr>
        <w:t>Figure 16a Shortlisting rates across characteristics</w:t>
      </w:r>
    </w:p>
    <w:p w14:paraId="5B7DC3FD" w14:textId="0F36FCEF" w:rsidR="00DF4B9A" w:rsidRDefault="00DF4B9A" w:rsidP="00DF4B9A">
      <w:pPr>
        <w:spacing w:after="0" w:line="240" w:lineRule="auto"/>
        <w:ind w:left="426"/>
        <w:contextualSpacing/>
        <w:jc w:val="both"/>
        <w:rPr>
          <w:rFonts w:ascii="Corbel" w:eastAsia="Calibri" w:hAnsi="Corbel" w:cs="Arial"/>
          <w:sz w:val="24"/>
          <w:szCs w:val="24"/>
        </w:rPr>
      </w:pPr>
    </w:p>
    <w:p w14:paraId="0E06C856" w14:textId="649B9A05" w:rsidR="00E66BDC" w:rsidRDefault="008F6B3D" w:rsidP="00F56C3A">
      <w:pPr>
        <w:pStyle w:val="ListParagraph"/>
        <w:numPr>
          <w:ilvl w:val="0"/>
          <w:numId w:val="27"/>
        </w:numPr>
        <w:ind w:left="426" w:hanging="426"/>
        <w:rPr>
          <w:rFonts w:eastAsia="Calibri" w:cs="Arial"/>
          <w:sz w:val="24"/>
          <w:szCs w:val="24"/>
        </w:rPr>
      </w:pPr>
      <w:r w:rsidRPr="785BAB83">
        <w:rPr>
          <w:rFonts w:eastAsia="Calibri" w:cs="Arial"/>
          <w:sz w:val="24"/>
          <w:szCs w:val="24"/>
        </w:rPr>
        <w:lastRenderedPageBreak/>
        <w:t xml:space="preserve">Differences at the offer stage, </w:t>
      </w:r>
      <w:r w:rsidR="00985875" w:rsidRPr="785BAB83">
        <w:rPr>
          <w:rFonts w:eastAsia="Calibri" w:cs="Arial"/>
          <w:sz w:val="24"/>
          <w:szCs w:val="24"/>
        </w:rPr>
        <w:t xml:space="preserve">after </w:t>
      </w:r>
      <w:r w:rsidRPr="785BAB83">
        <w:rPr>
          <w:rFonts w:eastAsia="Calibri" w:cs="Arial"/>
          <w:sz w:val="24"/>
          <w:szCs w:val="24"/>
        </w:rPr>
        <w:t>shortlist</w:t>
      </w:r>
      <w:r w:rsidR="00985875" w:rsidRPr="785BAB83">
        <w:rPr>
          <w:rFonts w:eastAsia="Calibri" w:cs="Arial"/>
          <w:sz w:val="24"/>
          <w:szCs w:val="24"/>
        </w:rPr>
        <w:t>ing</w:t>
      </w:r>
      <w:r w:rsidRPr="785BAB83">
        <w:rPr>
          <w:rFonts w:eastAsia="Calibri" w:cs="Arial"/>
          <w:sz w:val="24"/>
          <w:szCs w:val="24"/>
        </w:rPr>
        <w:t>, are considerably smaller</w:t>
      </w:r>
      <w:r w:rsidR="007C2B10" w:rsidRPr="785BAB83">
        <w:rPr>
          <w:rFonts w:eastAsia="Calibri" w:cs="Arial"/>
          <w:sz w:val="24"/>
          <w:szCs w:val="24"/>
        </w:rPr>
        <w:t xml:space="preserve"> (Figure 16b)</w:t>
      </w:r>
      <w:r w:rsidRPr="785BAB83">
        <w:rPr>
          <w:rFonts w:eastAsia="Calibri" w:cs="Arial"/>
          <w:sz w:val="24"/>
          <w:szCs w:val="24"/>
        </w:rPr>
        <w:t xml:space="preserve">. </w:t>
      </w:r>
      <w:r w:rsidR="0018110C" w:rsidRPr="785BAB83">
        <w:rPr>
          <w:rFonts w:eastAsia="Calibri" w:cs="Arial"/>
          <w:sz w:val="24"/>
          <w:szCs w:val="24"/>
        </w:rPr>
        <w:t>Offer</w:t>
      </w:r>
      <w:r w:rsidRPr="785BAB83">
        <w:rPr>
          <w:rFonts w:eastAsia="Calibri" w:cs="Arial"/>
          <w:sz w:val="24"/>
          <w:szCs w:val="24"/>
        </w:rPr>
        <w:t xml:space="preserve"> rates </w:t>
      </w:r>
      <w:r w:rsidR="0018110C" w:rsidRPr="785BAB83">
        <w:rPr>
          <w:rFonts w:eastAsia="Calibri" w:cs="Arial"/>
          <w:sz w:val="24"/>
          <w:szCs w:val="24"/>
        </w:rPr>
        <w:t>from</w:t>
      </w:r>
      <w:r w:rsidRPr="785BAB83">
        <w:rPr>
          <w:rFonts w:eastAsia="Calibri" w:cs="Arial"/>
          <w:sz w:val="24"/>
          <w:szCs w:val="24"/>
        </w:rPr>
        <w:t xml:space="preserve"> shortlisted candidates fall within a narrower range, from 25.8% to 34.8%. B</w:t>
      </w:r>
      <w:r w:rsidR="004E7A27" w:rsidRPr="785BAB83">
        <w:rPr>
          <w:rFonts w:eastAsia="Calibri" w:cs="Arial"/>
          <w:sz w:val="24"/>
          <w:szCs w:val="24"/>
        </w:rPr>
        <w:t>lack and global majority</w:t>
      </w:r>
      <w:r w:rsidRPr="785BAB83">
        <w:rPr>
          <w:rFonts w:eastAsia="Calibri" w:cs="Arial"/>
          <w:sz w:val="24"/>
          <w:szCs w:val="24"/>
        </w:rPr>
        <w:t xml:space="preserve"> applicants, despite lower progression at shortlisting, have the highest conversion rate once shortlisted (34.8%)</w:t>
      </w:r>
      <w:r w:rsidR="00521C46" w:rsidRPr="785BAB83">
        <w:rPr>
          <w:rFonts w:eastAsia="Calibri" w:cs="Arial"/>
          <w:sz w:val="24"/>
          <w:szCs w:val="24"/>
        </w:rPr>
        <w:t>;</w:t>
      </w:r>
      <w:r w:rsidRPr="785BAB83">
        <w:rPr>
          <w:rFonts w:eastAsia="Calibri" w:cs="Arial"/>
          <w:sz w:val="24"/>
          <w:szCs w:val="24"/>
        </w:rPr>
        <w:t xml:space="preserve"> international applicants have the lowest (25.8%). Disabled applicants show a relatively strong shortlisting rate (16.9%</w:t>
      </w:r>
      <w:r w:rsidR="00334E57" w:rsidRPr="785BAB83">
        <w:rPr>
          <w:rFonts w:eastAsia="Calibri" w:cs="Arial"/>
          <w:sz w:val="24"/>
          <w:szCs w:val="24"/>
        </w:rPr>
        <w:t>, noting that</w:t>
      </w:r>
      <w:r w:rsidR="00864229" w:rsidRPr="785BAB83">
        <w:rPr>
          <w:rFonts w:eastAsia="Calibri" w:cs="Arial"/>
          <w:sz w:val="24"/>
          <w:szCs w:val="24"/>
        </w:rPr>
        <w:t xml:space="preserve"> all disabled candidates who fulfil the essential criteria are shortlisted)</w:t>
      </w:r>
      <w:r w:rsidRPr="785BAB83">
        <w:rPr>
          <w:rFonts w:eastAsia="Calibri" w:cs="Arial"/>
          <w:sz w:val="24"/>
          <w:szCs w:val="24"/>
        </w:rPr>
        <w:t>) but a lower offer</w:t>
      </w:r>
      <w:r w:rsidR="660AC036" w:rsidRPr="785BAB83">
        <w:rPr>
          <w:rFonts w:eastAsia="Calibri" w:cs="Arial"/>
          <w:sz w:val="24"/>
          <w:szCs w:val="24"/>
        </w:rPr>
        <w:t xml:space="preserve"> </w:t>
      </w:r>
      <w:r w:rsidRPr="785BAB83">
        <w:rPr>
          <w:rFonts w:eastAsia="Calibri" w:cs="Arial"/>
          <w:sz w:val="24"/>
          <w:szCs w:val="24"/>
        </w:rPr>
        <w:t xml:space="preserve">conversion rate compared with nondisabled candidates (26.0% compared with 30.8%), suggesting that </w:t>
      </w:r>
      <w:r w:rsidR="00FC6C93" w:rsidRPr="785BAB83">
        <w:rPr>
          <w:rFonts w:eastAsia="Calibri" w:cs="Arial"/>
          <w:sz w:val="24"/>
          <w:szCs w:val="24"/>
        </w:rPr>
        <w:t>disabled appli</w:t>
      </w:r>
      <w:r w:rsidR="00787DF7" w:rsidRPr="785BAB83">
        <w:rPr>
          <w:rFonts w:eastAsia="Calibri" w:cs="Arial"/>
          <w:sz w:val="24"/>
          <w:szCs w:val="24"/>
        </w:rPr>
        <w:t>c</w:t>
      </w:r>
      <w:r w:rsidR="00FC6C93" w:rsidRPr="785BAB83">
        <w:rPr>
          <w:rFonts w:eastAsia="Calibri" w:cs="Arial"/>
          <w:sz w:val="24"/>
          <w:szCs w:val="24"/>
        </w:rPr>
        <w:t xml:space="preserve">ants experience </w:t>
      </w:r>
      <w:r w:rsidRPr="785BAB83">
        <w:rPr>
          <w:rFonts w:eastAsia="Calibri" w:cs="Arial"/>
          <w:sz w:val="24"/>
          <w:szCs w:val="24"/>
        </w:rPr>
        <w:t>disadvantage for this group later in the process.</w:t>
      </w:r>
    </w:p>
    <w:p w14:paraId="45BD5B42" w14:textId="77777777" w:rsidR="002947D2" w:rsidRDefault="002947D2" w:rsidP="002947D2">
      <w:pPr>
        <w:spacing w:after="0" w:line="240" w:lineRule="auto"/>
        <w:ind w:left="426"/>
        <w:contextualSpacing/>
        <w:jc w:val="both"/>
        <w:rPr>
          <w:rFonts w:ascii="Corbel" w:eastAsia="Calibri" w:hAnsi="Corbel" w:cs="Arial"/>
          <w:sz w:val="24"/>
          <w:szCs w:val="24"/>
        </w:rPr>
      </w:pPr>
    </w:p>
    <w:p w14:paraId="1DB216FB" w14:textId="0FAA39EF" w:rsidR="00CD7428" w:rsidRDefault="0080382F" w:rsidP="002947D2">
      <w:pPr>
        <w:spacing w:after="0" w:line="240" w:lineRule="auto"/>
        <w:ind w:left="426"/>
        <w:contextualSpacing/>
        <w:jc w:val="both"/>
        <w:rPr>
          <w:rFonts w:ascii="Corbel" w:eastAsia="Calibri" w:hAnsi="Corbel" w:cs="Arial"/>
          <w:sz w:val="24"/>
          <w:szCs w:val="24"/>
        </w:rPr>
      </w:pPr>
      <w:r>
        <w:rPr>
          <w:noProof/>
        </w:rPr>
        <w:drawing>
          <wp:inline distT="0" distB="0" distL="0" distR="0" wp14:anchorId="107D40DF" wp14:editId="31E52B9A">
            <wp:extent cx="4143375" cy="2425700"/>
            <wp:effectExtent l="0" t="0" r="9525" b="12700"/>
            <wp:docPr id="1322896731" name="Chart 1">
              <a:extLst xmlns:a="http://schemas.openxmlformats.org/drawingml/2006/main">
                <a:ext uri="{FF2B5EF4-FFF2-40B4-BE49-F238E27FC236}">
                  <a16:creationId xmlns:a16="http://schemas.microsoft.com/office/drawing/2014/main" id="{46B7BF1C-A9D9-FA71-8107-B4C7765306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F3468FB" w14:textId="77777777" w:rsidR="00CD7428" w:rsidRPr="00E66BDC" w:rsidRDefault="00CD7428" w:rsidP="002947D2">
      <w:pPr>
        <w:spacing w:after="0" w:line="240" w:lineRule="auto"/>
        <w:ind w:left="426"/>
        <w:contextualSpacing/>
        <w:jc w:val="both"/>
        <w:rPr>
          <w:rFonts w:ascii="Corbel" w:eastAsia="Calibri" w:hAnsi="Corbel" w:cs="Arial"/>
          <w:sz w:val="24"/>
          <w:szCs w:val="24"/>
        </w:rPr>
      </w:pPr>
    </w:p>
    <w:p w14:paraId="364E24E8" w14:textId="3C01EEB9" w:rsidR="008F6B3D" w:rsidRPr="0036223A" w:rsidRDefault="008F6B3D" w:rsidP="00F56C3A">
      <w:pPr>
        <w:pStyle w:val="ListParagraph"/>
        <w:numPr>
          <w:ilvl w:val="0"/>
          <w:numId w:val="27"/>
        </w:numPr>
        <w:ind w:left="426" w:hanging="426"/>
        <w:rPr>
          <w:rFonts w:eastAsia="Calibri" w:cs="Arial"/>
          <w:sz w:val="24"/>
          <w:szCs w:val="24"/>
        </w:rPr>
      </w:pPr>
      <w:r w:rsidRPr="0036223A">
        <w:rPr>
          <w:rFonts w:eastAsia="Calibri" w:cs="Arial"/>
          <w:sz w:val="24"/>
          <w:szCs w:val="24"/>
        </w:rPr>
        <w:t xml:space="preserve">Overall, the data suggests that the key disparities affecting ethnicity and nationality emerge before interview, whereas for disability variation appears during assessment and decision stages. Gender and sexual orientation differences are present but comparatively small at each stage. These patterns indicate a need to </w:t>
      </w:r>
      <w:r w:rsidR="001139EC">
        <w:rPr>
          <w:rFonts w:eastAsia="Calibri" w:cs="Arial"/>
          <w:sz w:val="24"/>
          <w:szCs w:val="24"/>
        </w:rPr>
        <w:t xml:space="preserve">explore </w:t>
      </w:r>
      <w:r w:rsidRPr="0036223A">
        <w:rPr>
          <w:rFonts w:eastAsia="Calibri" w:cs="Arial"/>
          <w:sz w:val="24"/>
          <w:szCs w:val="24"/>
        </w:rPr>
        <w:t>the consistency of screening criteria, and the accessibility and inclusivity of assessment methods for shortlisted candidates.</w:t>
      </w:r>
    </w:p>
    <w:p w14:paraId="5C3AA54C" w14:textId="77777777" w:rsidR="00E9491F" w:rsidRDefault="00E9491F" w:rsidP="00E9491F">
      <w:pPr>
        <w:spacing w:after="0" w:line="240" w:lineRule="auto"/>
        <w:ind w:left="426"/>
        <w:contextualSpacing/>
        <w:rPr>
          <w:rFonts w:ascii="Corbel" w:eastAsia="Calibri" w:hAnsi="Corbel" w:cs="Arial"/>
          <w:sz w:val="24"/>
          <w:szCs w:val="24"/>
        </w:rPr>
      </w:pPr>
    </w:p>
    <w:p w14:paraId="7A9FD697" w14:textId="77777777" w:rsidR="00F82E45" w:rsidRDefault="00F82E45" w:rsidP="00E9491F">
      <w:pPr>
        <w:spacing w:after="0" w:line="240" w:lineRule="auto"/>
        <w:ind w:left="426"/>
        <w:contextualSpacing/>
        <w:rPr>
          <w:rFonts w:ascii="Corbel" w:eastAsia="Calibri" w:hAnsi="Corbel" w:cs="Arial"/>
          <w:sz w:val="24"/>
          <w:szCs w:val="24"/>
        </w:rPr>
      </w:pPr>
    </w:p>
    <w:p w14:paraId="2FEB5C3C" w14:textId="77777777" w:rsidR="00F82E45" w:rsidRDefault="00F82E45" w:rsidP="00E9491F">
      <w:pPr>
        <w:spacing w:after="0" w:line="240" w:lineRule="auto"/>
        <w:ind w:left="426"/>
        <w:contextualSpacing/>
        <w:rPr>
          <w:rFonts w:ascii="Corbel" w:eastAsia="Calibri" w:hAnsi="Corbel" w:cs="Arial"/>
          <w:sz w:val="24"/>
          <w:szCs w:val="24"/>
        </w:rPr>
      </w:pPr>
    </w:p>
    <w:p w14:paraId="79B8D030" w14:textId="5F276092" w:rsidR="00A70708" w:rsidRDefault="001139EC" w:rsidP="00E9491F">
      <w:pPr>
        <w:spacing w:after="0" w:line="240" w:lineRule="auto"/>
        <w:ind w:left="426"/>
        <w:contextualSpacing/>
        <w:rPr>
          <w:rFonts w:ascii="Corbel" w:eastAsia="Calibri" w:hAnsi="Corbel" w:cs="Arial"/>
          <w:sz w:val="24"/>
          <w:szCs w:val="24"/>
        </w:rPr>
      </w:pPr>
      <w:r>
        <w:rPr>
          <w:noProof/>
        </w:rPr>
        <w:drawing>
          <wp:inline distT="0" distB="0" distL="0" distR="0" wp14:anchorId="04B0AB4B" wp14:editId="50B211B2">
            <wp:extent cx="5153025" cy="2911475"/>
            <wp:effectExtent l="0" t="0" r="9525" b="3175"/>
            <wp:docPr id="1781342226" name="Chart 1">
              <a:extLst xmlns:a="http://schemas.openxmlformats.org/drawingml/2006/main">
                <a:ext uri="{FF2B5EF4-FFF2-40B4-BE49-F238E27FC236}">
                  <a16:creationId xmlns:a16="http://schemas.microsoft.com/office/drawing/2014/main" id="{D3FD0E40-8047-BF6E-5808-D12245BCFC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85CB2A6" w14:textId="77777777" w:rsidR="00043E43" w:rsidRDefault="00043E43" w:rsidP="00E9491F">
      <w:pPr>
        <w:spacing w:after="0" w:line="240" w:lineRule="auto"/>
        <w:ind w:left="426"/>
        <w:contextualSpacing/>
        <w:rPr>
          <w:rFonts w:ascii="Corbel" w:eastAsia="Calibri" w:hAnsi="Corbel" w:cs="Arial"/>
          <w:sz w:val="24"/>
          <w:szCs w:val="24"/>
        </w:rPr>
      </w:pPr>
    </w:p>
    <w:p w14:paraId="3A89B98E" w14:textId="7FFB1179" w:rsidR="005935A6" w:rsidRPr="00C42D3D" w:rsidRDefault="005935A6" w:rsidP="00F56C3A">
      <w:pPr>
        <w:pStyle w:val="ListParagraph"/>
        <w:numPr>
          <w:ilvl w:val="0"/>
          <w:numId w:val="27"/>
        </w:numPr>
        <w:ind w:left="426" w:hanging="426"/>
        <w:rPr>
          <w:rFonts w:eastAsia="Calibri" w:cs="Arial"/>
          <w:color w:val="auto"/>
          <w:sz w:val="24"/>
          <w:szCs w:val="24"/>
        </w:rPr>
      </w:pPr>
      <w:r w:rsidRPr="785BAB83">
        <w:rPr>
          <w:rFonts w:eastAsia="Calibri" w:cs="Arial"/>
          <w:color w:val="auto"/>
          <w:sz w:val="24"/>
          <w:szCs w:val="24"/>
        </w:rPr>
        <w:t>At the intersection of domicile and ethnicity, there is a clear pattern in shortlisting outcomes</w:t>
      </w:r>
      <w:r w:rsidR="00C42D3D" w:rsidRPr="785BAB83">
        <w:rPr>
          <w:rFonts w:eastAsia="Calibri" w:cs="Arial"/>
          <w:color w:val="auto"/>
          <w:sz w:val="24"/>
          <w:szCs w:val="24"/>
        </w:rPr>
        <w:t xml:space="preserve"> (Figure 17)</w:t>
      </w:r>
      <w:r w:rsidRPr="785BAB83">
        <w:rPr>
          <w:rFonts w:eastAsia="Calibri" w:cs="Arial"/>
          <w:color w:val="auto"/>
          <w:sz w:val="24"/>
          <w:szCs w:val="24"/>
        </w:rPr>
        <w:t>. UK White applicants have the highest shortlisting rate (25.</w:t>
      </w:r>
      <w:r w:rsidR="00107E55" w:rsidRPr="785BAB83">
        <w:rPr>
          <w:rFonts w:eastAsia="Calibri" w:cs="Arial"/>
          <w:color w:val="auto"/>
          <w:sz w:val="24"/>
          <w:szCs w:val="24"/>
        </w:rPr>
        <w:t>6</w:t>
      </w:r>
      <w:r w:rsidRPr="785BAB83">
        <w:rPr>
          <w:rFonts w:eastAsia="Calibri" w:cs="Arial"/>
          <w:color w:val="auto"/>
          <w:sz w:val="24"/>
          <w:szCs w:val="24"/>
        </w:rPr>
        <w:t>%), followed by UK BGM applicants (15.</w:t>
      </w:r>
      <w:r w:rsidR="00107E55" w:rsidRPr="785BAB83">
        <w:rPr>
          <w:rFonts w:eastAsia="Calibri" w:cs="Arial"/>
          <w:color w:val="auto"/>
          <w:sz w:val="24"/>
          <w:szCs w:val="24"/>
        </w:rPr>
        <w:t>9</w:t>
      </w:r>
      <w:r w:rsidRPr="785BAB83">
        <w:rPr>
          <w:rFonts w:eastAsia="Calibri" w:cs="Arial"/>
          <w:color w:val="auto"/>
          <w:sz w:val="24"/>
          <w:szCs w:val="24"/>
        </w:rPr>
        <w:t>%), while both International groups have noticeably lower rates. Among International applicants, White candidates are shortlisted at 13.40%, compared with only 6.61% for International BGM applicants, making this the lowest</w:t>
      </w:r>
      <w:r w:rsidR="6324DC7F" w:rsidRPr="785BAB83">
        <w:rPr>
          <w:rFonts w:eastAsia="Calibri" w:cs="Arial"/>
          <w:color w:val="auto"/>
          <w:sz w:val="24"/>
          <w:szCs w:val="24"/>
        </w:rPr>
        <w:t xml:space="preserve"> </w:t>
      </w:r>
      <w:r w:rsidRPr="785BAB83">
        <w:rPr>
          <w:rFonts w:eastAsia="Calibri" w:cs="Arial"/>
          <w:color w:val="auto"/>
          <w:sz w:val="24"/>
          <w:szCs w:val="24"/>
        </w:rPr>
        <w:t>performing group.</w:t>
      </w:r>
    </w:p>
    <w:p w14:paraId="22F9FD7D" w14:textId="57906927" w:rsidR="00677274" w:rsidRPr="00236D19" w:rsidRDefault="00677274" w:rsidP="00677274">
      <w:pPr>
        <w:spacing w:after="0" w:line="240" w:lineRule="auto"/>
        <w:ind w:left="426"/>
        <w:contextualSpacing/>
        <w:rPr>
          <w:rFonts w:ascii="Corbel" w:eastAsia="Calibri" w:hAnsi="Corbel" w:cs="Arial"/>
          <w:sz w:val="24"/>
          <w:szCs w:val="24"/>
        </w:rPr>
      </w:pPr>
    </w:p>
    <w:p w14:paraId="77651F18" w14:textId="4150DEFB" w:rsidR="00D23B33" w:rsidRPr="00236D19" w:rsidRDefault="00BF732B" w:rsidP="00677274">
      <w:pPr>
        <w:spacing w:after="0" w:line="240" w:lineRule="auto"/>
        <w:ind w:left="426"/>
        <w:contextualSpacing/>
        <w:rPr>
          <w:rFonts w:ascii="Corbel" w:eastAsia="Calibri" w:hAnsi="Corbel" w:cs="Arial"/>
          <w:sz w:val="24"/>
          <w:szCs w:val="24"/>
        </w:rPr>
      </w:pPr>
      <w:r>
        <w:rPr>
          <w:noProof/>
        </w:rPr>
        <w:drawing>
          <wp:inline distT="0" distB="0" distL="0" distR="0" wp14:anchorId="56872018" wp14:editId="65871BB7">
            <wp:extent cx="4572000" cy="2743200"/>
            <wp:effectExtent l="0" t="0" r="0" b="0"/>
            <wp:docPr id="823290204" name="Chart 1">
              <a:extLst xmlns:a="http://schemas.openxmlformats.org/drawingml/2006/main">
                <a:ext uri="{FF2B5EF4-FFF2-40B4-BE49-F238E27FC236}">
                  <a16:creationId xmlns:a16="http://schemas.microsoft.com/office/drawing/2014/main" id="{FF692B63-465E-0BD5-A63D-74D327198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B7E6E96" w14:textId="2F8E86CA" w:rsidR="00677274" w:rsidRPr="00236D19" w:rsidRDefault="00677274" w:rsidP="00677274">
      <w:pPr>
        <w:spacing w:after="0" w:line="240" w:lineRule="auto"/>
        <w:rPr>
          <w:rFonts w:ascii="Corbel" w:eastAsia="Calibri" w:hAnsi="Corbel" w:cs="Arial"/>
          <w:sz w:val="24"/>
          <w:szCs w:val="24"/>
        </w:rPr>
      </w:pPr>
    </w:p>
    <w:p w14:paraId="4CC5059A" w14:textId="41BD5E44" w:rsidR="004C78E7" w:rsidRDefault="004C78E7" w:rsidP="00F56C3A">
      <w:pPr>
        <w:pStyle w:val="ListParagraph"/>
        <w:numPr>
          <w:ilvl w:val="0"/>
          <w:numId w:val="27"/>
        </w:numPr>
        <w:ind w:left="426" w:hanging="426"/>
        <w:rPr>
          <w:rFonts w:eastAsia="Calibri" w:cs="Arial"/>
          <w:color w:val="auto"/>
          <w:sz w:val="24"/>
          <w:szCs w:val="24"/>
        </w:rPr>
      </w:pPr>
      <w:r w:rsidRPr="785BAB83">
        <w:rPr>
          <w:rFonts w:eastAsia="Calibri" w:cs="Arial"/>
          <w:color w:val="auto"/>
          <w:sz w:val="24"/>
          <w:szCs w:val="24"/>
        </w:rPr>
        <w:t xml:space="preserve">Even when we remove </w:t>
      </w:r>
      <w:r w:rsidR="00107E55" w:rsidRPr="785BAB83">
        <w:rPr>
          <w:rFonts w:eastAsia="Calibri" w:cs="Arial"/>
          <w:color w:val="auto"/>
          <w:sz w:val="24"/>
          <w:szCs w:val="24"/>
        </w:rPr>
        <w:t>‘</w:t>
      </w:r>
      <w:r w:rsidRPr="785BAB83">
        <w:rPr>
          <w:rFonts w:eastAsia="Calibri" w:cs="Arial"/>
          <w:color w:val="auto"/>
          <w:sz w:val="24"/>
          <w:szCs w:val="24"/>
        </w:rPr>
        <w:t>right</w:t>
      </w:r>
      <w:r w:rsidR="487C00F6" w:rsidRPr="785BAB83">
        <w:rPr>
          <w:rFonts w:eastAsia="Calibri" w:cs="Arial"/>
          <w:color w:val="auto"/>
          <w:sz w:val="24"/>
          <w:szCs w:val="24"/>
        </w:rPr>
        <w:t xml:space="preserve"> </w:t>
      </w:r>
      <w:r w:rsidRPr="785BAB83">
        <w:rPr>
          <w:rFonts w:eastAsia="Calibri" w:cs="Arial"/>
          <w:color w:val="auto"/>
          <w:sz w:val="24"/>
          <w:szCs w:val="24"/>
        </w:rPr>
        <w:t>to</w:t>
      </w:r>
      <w:r w:rsidR="77F3EA41" w:rsidRPr="785BAB83">
        <w:rPr>
          <w:rFonts w:eastAsia="Calibri" w:cs="Arial"/>
          <w:color w:val="auto"/>
          <w:sz w:val="24"/>
          <w:szCs w:val="24"/>
        </w:rPr>
        <w:t xml:space="preserve"> </w:t>
      </w:r>
      <w:r w:rsidRPr="785BAB83">
        <w:rPr>
          <w:rFonts w:eastAsia="Calibri" w:cs="Arial"/>
          <w:color w:val="auto"/>
          <w:sz w:val="24"/>
          <w:szCs w:val="24"/>
        </w:rPr>
        <w:t>work</w:t>
      </w:r>
      <w:r w:rsidR="00107E55" w:rsidRPr="785BAB83">
        <w:rPr>
          <w:rFonts w:eastAsia="Calibri" w:cs="Arial"/>
          <w:color w:val="auto"/>
          <w:sz w:val="24"/>
          <w:szCs w:val="24"/>
        </w:rPr>
        <w:t>’</w:t>
      </w:r>
      <w:r w:rsidRPr="785BAB83">
        <w:rPr>
          <w:rFonts w:eastAsia="Calibri" w:cs="Arial"/>
          <w:color w:val="auto"/>
          <w:sz w:val="24"/>
          <w:szCs w:val="24"/>
        </w:rPr>
        <w:t xml:space="preserve"> considerations</w:t>
      </w:r>
      <w:r w:rsidR="00107E55" w:rsidRPr="785BAB83">
        <w:rPr>
          <w:rFonts w:eastAsia="Calibri" w:cs="Arial"/>
          <w:color w:val="auto"/>
          <w:sz w:val="24"/>
          <w:szCs w:val="24"/>
        </w:rPr>
        <w:t xml:space="preserve">, </w:t>
      </w:r>
      <w:r w:rsidRPr="785BAB83">
        <w:rPr>
          <w:rFonts w:eastAsia="Calibri" w:cs="Arial"/>
          <w:color w:val="auto"/>
          <w:sz w:val="24"/>
          <w:szCs w:val="24"/>
        </w:rPr>
        <w:t>which could otherwise explain some of the international differences</w:t>
      </w:r>
      <w:r w:rsidR="00107E55" w:rsidRPr="785BAB83">
        <w:rPr>
          <w:rFonts w:eastAsia="Calibri" w:cs="Arial"/>
          <w:color w:val="auto"/>
          <w:sz w:val="24"/>
          <w:szCs w:val="24"/>
        </w:rPr>
        <w:t xml:space="preserve">, </w:t>
      </w:r>
      <w:r w:rsidRPr="785BAB83">
        <w:rPr>
          <w:rFonts w:eastAsia="Calibri" w:cs="Arial"/>
          <w:color w:val="auto"/>
          <w:sz w:val="24"/>
          <w:szCs w:val="24"/>
        </w:rPr>
        <w:t>the pattern remains almost identical.</w:t>
      </w:r>
      <w:r w:rsidR="00107E55" w:rsidRPr="785BAB83">
        <w:rPr>
          <w:rFonts w:eastAsia="Calibri" w:cs="Arial"/>
          <w:color w:val="auto"/>
          <w:sz w:val="24"/>
          <w:szCs w:val="24"/>
        </w:rPr>
        <w:t xml:space="preserve"> Specifically, w</w:t>
      </w:r>
      <w:r w:rsidRPr="785BAB83">
        <w:rPr>
          <w:rFonts w:eastAsia="Calibri" w:cs="Arial"/>
          <w:color w:val="auto"/>
          <w:sz w:val="24"/>
          <w:szCs w:val="24"/>
        </w:rPr>
        <w:t>ithin the right</w:t>
      </w:r>
      <w:r w:rsidR="56491B3B" w:rsidRPr="785BAB83">
        <w:rPr>
          <w:rFonts w:eastAsia="Calibri" w:cs="Arial"/>
          <w:color w:val="auto"/>
          <w:sz w:val="24"/>
          <w:szCs w:val="24"/>
        </w:rPr>
        <w:t xml:space="preserve"> </w:t>
      </w:r>
      <w:r w:rsidRPr="785BAB83">
        <w:rPr>
          <w:rFonts w:eastAsia="Calibri" w:cs="Arial"/>
          <w:color w:val="auto"/>
          <w:sz w:val="24"/>
          <w:szCs w:val="24"/>
        </w:rPr>
        <w:t>to</w:t>
      </w:r>
      <w:r w:rsidR="4B90E3FD" w:rsidRPr="785BAB83">
        <w:rPr>
          <w:rFonts w:eastAsia="Calibri" w:cs="Arial"/>
          <w:color w:val="auto"/>
          <w:sz w:val="24"/>
          <w:szCs w:val="24"/>
        </w:rPr>
        <w:t xml:space="preserve"> </w:t>
      </w:r>
      <w:r w:rsidRPr="785BAB83">
        <w:rPr>
          <w:rFonts w:eastAsia="Calibri" w:cs="Arial"/>
          <w:color w:val="auto"/>
          <w:sz w:val="24"/>
          <w:szCs w:val="24"/>
        </w:rPr>
        <w:t>work</w:t>
      </w:r>
      <w:r w:rsidR="35F281C2" w:rsidRPr="785BAB83">
        <w:rPr>
          <w:rFonts w:eastAsia="Calibri" w:cs="Arial"/>
          <w:color w:val="auto"/>
          <w:sz w:val="24"/>
          <w:szCs w:val="24"/>
        </w:rPr>
        <w:t xml:space="preserve"> </w:t>
      </w:r>
      <w:r w:rsidRPr="785BAB83">
        <w:rPr>
          <w:rFonts w:eastAsia="Calibri" w:cs="Arial"/>
          <w:color w:val="auto"/>
          <w:sz w:val="24"/>
          <w:szCs w:val="24"/>
        </w:rPr>
        <w:t>eligible international pool, International White applicants are shortlisted at 13.67%, while International B</w:t>
      </w:r>
      <w:r w:rsidR="00580CAC" w:rsidRPr="785BAB83">
        <w:rPr>
          <w:rFonts w:eastAsia="Calibri" w:cs="Arial"/>
          <w:color w:val="auto"/>
          <w:sz w:val="24"/>
          <w:szCs w:val="24"/>
        </w:rPr>
        <w:t xml:space="preserve">lack and global majority </w:t>
      </w:r>
      <w:r w:rsidRPr="785BAB83">
        <w:rPr>
          <w:rFonts w:eastAsia="Calibri" w:cs="Arial"/>
          <w:color w:val="auto"/>
          <w:sz w:val="24"/>
          <w:szCs w:val="24"/>
        </w:rPr>
        <w:t>applicants are shortlisted at 6.84%, meaning White applicants continue to be around twice as likely to progress.</w:t>
      </w:r>
    </w:p>
    <w:p w14:paraId="3F622322" w14:textId="77777777" w:rsidR="00580CAC" w:rsidRDefault="00580CAC" w:rsidP="00580CAC">
      <w:pPr>
        <w:pStyle w:val="ListParagraph"/>
        <w:numPr>
          <w:ilvl w:val="0"/>
          <w:numId w:val="0"/>
        </w:numPr>
        <w:ind w:left="720"/>
        <w:rPr>
          <w:rFonts w:eastAsia="Calibri" w:cs="Arial"/>
          <w:color w:val="auto"/>
          <w:sz w:val="24"/>
          <w:szCs w:val="24"/>
        </w:rPr>
      </w:pPr>
    </w:p>
    <w:p w14:paraId="3D74C1C8" w14:textId="64052E6D" w:rsidR="004C78E7" w:rsidRPr="00580CAC" w:rsidRDefault="004C78E7" w:rsidP="00F56C3A">
      <w:pPr>
        <w:pStyle w:val="ListParagraph"/>
        <w:numPr>
          <w:ilvl w:val="0"/>
          <w:numId w:val="27"/>
        </w:numPr>
        <w:ind w:left="426" w:hanging="426"/>
        <w:rPr>
          <w:rFonts w:eastAsia="Calibri" w:cs="Arial"/>
          <w:color w:val="auto"/>
          <w:sz w:val="24"/>
          <w:szCs w:val="24"/>
        </w:rPr>
      </w:pPr>
      <w:r w:rsidRPr="785BAB83">
        <w:rPr>
          <w:rFonts w:eastAsia="Calibri" w:cs="Arial"/>
          <w:sz w:val="24"/>
          <w:szCs w:val="24"/>
        </w:rPr>
        <w:t>Overall, this intersectional view shows that the combined effect of being both International and B</w:t>
      </w:r>
      <w:r w:rsidR="00086635" w:rsidRPr="785BAB83">
        <w:rPr>
          <w:rFonts w:eastAsia="Calibri" w:cs="Arial"/>
          <w:sz w:val="24"/>
          <w:szCs w:val="24"/>
        </w:rPr>
        <w:t xml:space="preserve">lack and global majority </w:t>
      </w:r>
      <w:r w:rsidRPr="785BAB83">
        <w:rPr>
          <w:rFonts w:eastAsia="Calibri" w:cs="Arial"/>
          <w:sz w:val="24"/>
          <w:szCs w:val="24"/>
        </w:rPr>
        <w:t>is linked to the lowest shortlisting likelihood, and that this persists even after controlling for eligibility factors such as right</w:t>
      </w:r>
      <w:r w:rsidR="10F4CDFC" w:rsidRPr="785BAB83">
        <w:rPr>
          <w:rFonts w:eastAsia="Calibri" w:cs="Arial"/>
          <w:sz w:val="24"/>
          <w:szCs w:val="24"/>
        </w:rPr>
        <w:t xml:space="preserve"> </w:t>
      </w:r>
      <w:r w:rsidRPr="785BAB83">
        <w:rPr>
          <w:rFonts w:eastAsia="Calibri" w:cs="Arial"/>
          <w:sz w:val="24"/>
          <w:szCs w:val="24"/>
        </w:rPr>
        <w:t>to</w:t>
      </w:r>
      <w:r w:rsidR="21799B38" w:rsidRPr="785BAB83">
        <w:rPr>
          <w:rFonts w:eastAsia="Calibri" w:cs="Arial"/>
          <w:sz w:val="24"/>
          <w:szCs w:val="24"/>
        </w:rPr>
        <w:t xml:space="preserve"> </w:t>
      </w:r>
      <w:r w:rsidRPr="785BAB83">
        <w:rPr>
          <w:rFonts w:eastAsia="Calibri" w:cs="Arial"/>
          <w:sz w:val="24"/>
          <w:szCs w:val="24"/>
        </w:rPr>
        <w:t>work. This suggests that other elements of the shortlisting process may be influencing outcomes for candidates in this group.</w:t>
      </w:r>
    </w:p>
    <w:p w14:paraId="7A9AEB8A" w14:textId="79955912" w:rsidR="00AC1002" w:rsidRPr="00C52254" w:rsidRDefault="00AC1002" w:rsidP="00D70484">
      <w:pPr>
        <w:pStyle w:val="ListParagraph"/>
        <w:numPr>
          <w:ilvl w:val="0"/>
          <w:numId w:val="0"/>
        </w:numPr>
        <w:ind w:left="426" w:hanging="426"/>
        <w:rPr>
          <w:sz w:val="24"/>
          <w:szCs w:val="24"/>
        </w:rPr>
      </w:pPr>
    </w:p>
    <w:p w14:paraId="28BFCCBA" w14:textId="6F302261" w:rsidR="00F5259F" w:rsidRDefault="00F5259F" w:rsidP="00F56C3A">
      <w:pPr>
        <w:pStyle w:val="ListParagraph"/>
        <w:numPr>
          <w:ilvl w:val="0"/>
          <w:numId w:val="27"/>
        </w:numPr>
        <w:ind w:left="426" w:hanging="426"/>
        <w:rPr>
          <w:rFonts w:eastAsia="Calibri" w:cs="Arial"/>
          <w:color w:val="auto"/>
          <w:sz w:val="24"/>
          <w:szCs w:val="24"/>
        </w:rPr>
      </w:pPr>
      <w:r w:rsidRPr="00827342">
        <w:rPr>
          <w:rFonts w:eastAsia="Calibri" w:cs="Arial"/>
          <w:color w:val="auto"/>
          <w:sz w:val="24"/>
          <w:szCs w:val="24"/>
        </w:rPr>
        <w:t>Figure 18a provides a helpful illustration of who is receiving offers</w:t>
      </w:r>
      <w:r w:rsidR="0004264A" w:rsidRPr="00827342">
        <w:rPr>
          <w:rFonts w:eastAsia="Calibri" w:cs="Arial"/>
          <w:color w:val="auto"/>
          <w:sz w:val="24"/>
          <w:szCs w:val="24"/>
        </w:rPr>
        <w:t xml:space="preserve"> across the years</w:t>
      </w:r>
      <w:r w:rsidR="00B00BB8">
        <w:rPr>
          <w:rFonts w:eastAsia="Calibri" w:cs="Arial"/>
          <w:color w:val="auto"/>
          <w:sz w:val="24"/>
          <w:szCs w:val="24"/>
        </w:rPr>
        <w:t xml:space="preserve"> providing a comparison with respective staff proportions in each year</w:t>
      </w:r>
      <w:r w:rsidRPr="00827342">
        <w:rPr>
          <w:rFonts w:eastAsia="Calibri" w:cs="Arial"/>
          <w:color w:val="auto"/>
          <w:sz w:val="24"/>
          <w:szCs w:val="24"/>
        </w:rPr>
        <w:t>, and a clear pattern emerges across several characteristics. In 2025, offers were made in higher proportions to Black and global majority applicants, international applicants, disabled applicants, LGBT+ applicants, and women compared with their current representation within the workforce. Taken together, this suggests that recruitment is beginning to shift the organisation’s demographic profile in a more diverse direction. The pace of change is not uniform across all groups, but the overall trend indicates that new entrants are gradually broadening the diversity of the workforce and helping to build a more representative organisation over time.</w:t>
      </w:r>
    </w:p>
    <w:p w14:paraId="6EC003A4" w14:textId="77777777" w:rsidR="00374C4F" w:rsidRPr="00374C4F" w:rsidRDefault="00374C4F" w:rsidP="00374C4F">
      <w:pPr>
        <w:pStyle w:val="ListParagraph"/>
        <w:rPr>
          <w:rFonts w:eastAsia="Calibri" w:cs="Arial"/>
          <w:color w:val="auto"/>
          <w:sz w:val="24"/>
          <w:szCs w:val="24"/>
        </w:rPr>
      </w:pPr>
    </w:p>
    <w:p w14:paraId="116870E7" w14:textId="77777777" w:rsidR="00374C4F" w:rsidRPr="00827342" w:rsidRDefault="00374C4F" w:rsidP="00374C4F">
      <w:pPr>
        <w:pStyle w:val="ListParagraph"/>
        <w:numPr>
          <w:ilvl w:val="0"/>
          <w:numId w:val="0"/>
        </w:numPr>
        <w:ind w:left="426"/>
        <w:rPr>
          <w:rFonts w:eastAsia="Calibri" w:cs="Arial"/>
          <w:color w:val="auto"/>
          <w:sz w:val="24"/>
          <w:szCs w:val="24"/>
        </w:rPr>
      </w:pPr>
    </w:p>
    <w:p w14:paraId="099E7A0E" w14:textId="17829645" w:rsidR="00677274" w:rsidRPr="00236D19" w:rsidRDefault="00677274" w:rsidP="00677274">
      <w:pPr>
        <w:spacing w:after="0" w:line="240" w:lineRule="auto"/>
        <w:ind w:left="426"/>
        <w:contextualSpacing/>
        <w:rPr>
          <w:rFonts w:ascii="Corbel" w:eastAsia="Calibri" w:hAnsi="Corbel" w:cs="Arial"/>
          <w:sz w:val="24"/>
          <w:szCs w:val="24"/>
        </w:rPr>
      </w:pPr>
    </w:p>
    <w:tbl>
      <w:tblPr>
        <w:tblpPr w:leftFromText="180" w:rightFromText="180" w:vertAnchor="text" w:horzAnchor="margin" w:tblpXSpec="center" w:tblpY="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26"/>
        <w:gridCol w:w="1151"/>
        <w:gridCol w:w="767"/>
        <w:gridCol w:w="1773"/>
        <w:gridCol w:w="1773"/>
        <w:gridCol w:w="1201"/>
        <w:gridCol w:w="1201"/>
      </w:tblGrid>
      <w:tr w:rsidR="005811BC" w:rsidRPr="00236D19" w14:paraId="1DD11DE9" w14:textId="27B4C754" w:rsidTr="005811BC">
        <w:trPr>
          <w:trHeight w:val="545"/>
        </w:trPr>
        <w:tc>
          <w:tcPr>
            <w:tcW w:w="900" w:type="pct"/>
            <w:vMerge w:val="restart"/>
            <w:shd w:val="clear" w:color="auto" w:fill="FBE4D5" w:themeFill="accent2" w:themeFillTint="33"/>
            <w:tcMar>
              <w:top w:w="55" w:type="dxa"/>
              <w:left w:w="109" w:type="dxa"/>
              <w:bottom w:w="55" w:type="dxa"/>
              <w:right w:w="109" w:type="dxa"/>
            </w:tcMar>
            <w:vAlign w:val="center"/>
          </w:tcPr>
          <w:p w14:paraId="35D3C117" w14:textId="44DE31CC" w:rsidR="005811BC" w:rsidRPr="3E8C5247" w:rsidRDefault="005811BC" w:rsidP="00896661">
            <w:pPr>
              <w:spacing w:after="0" w:line="240" w:lineRule="auto"/>
              <w:jc w:val="center"/>
              <w:rPr>
                <w:rFonts w:ascii="Corbel" w:eastAsia="Calibri" w:hAnsi="Corbel" w:cs="Arial"/>
                <w:b/>
                <w:sz w:val="20"/>
                <w:szCs w:val="20"/>
              </w:rPr>
            </w:pPr>
            <w:r w:rsidRPr="3E8C5247">
              <w:rPr>
                <w:rFonts w:ascii="Corbel" w:eastAsia="Calibri" w:hAnsi="Corbel" w:cs="Arial"/>
                <w:b/>
                <w:sz w:val="20"/>
                <w:szCs w:val="20"/>
              </w:rPr>
              <w:lastRenderedPageBreak/>
              <w:t>Characteristic</w:t>
            </w:r>
          </w:p>
        </w:tc>
        <w:tc>
          <w:tcPr>
            <w:tcW w:w="1924" w:type="pct"/>
            <w:gridSpan w:val="3"/>
            <w:shd w:val="clear" w:color="auto" w:fill="FBE4D5" w:themeFill="accent2" w:themeFillTint="33"/>
            <w:tcMar>
              <w:top w:w="55" w:type="dxa"/>
              <w:left w:w="109" w:type="dxa"/>
              <w:bottom w:w="55" w:type="dxa"/>
              <w:right w:w="109" w:type="dxa"/>
            </w:tcMar>
            <w:vAlign w:val="center"/>
          </w:tcPr>
          <w:p w14:paraId="0E78E107" w14:textId="7D04A9B0" w:rsidR="005811BC" w:rsidRPr="3E8C5247" w:rsidRDefault="005811BC" w:rsidP="00F23C80">
            <w:pPr>
              <w:spacing w:after="0" w:line="240" w:lineRule="auto"/>
              <w:jc w:val="center"/>
              <w:rPr>
                <w:rFonts w:ascii="Corbel" w:eastAsia="Calibri" w:hAnsi="Corbel" w:cs="Arial"/>
                <w:b/>
                <w:sz w:val="20"/>
                <w:szCs w:val="20"/>
              </w:rPr>
            </w:pPr>
            <w:r w:rsidRPr="3E8C5247">
              <w:rPr>
                <w:rFonts w:ascii="Corbel" w:eastAsia="Calibri" w:hAnsi="Corbel" w:cs="Arial"/>
                <w:b/>
                <w:sz w:val="20"/>
                <w:szCs w:val="20"/>
              </w:rPr>
              <w:t>Offer profile</w:t>
            </w:r>
          </w:p>
        </w:tc>
        <w:tc>
          <w:tcPr>
            <w:tcW w:w="2176" w:type="pct"/>
            <w:gridSpan w:val="3"/>
            <w:shd w:val="clear" w:color="auto" w:fill="FBE4D5" w:themeFill="accent2" w:themeFillTint="33"/>
            <w:tcMar>
              <w:top w:w="55" w:type="dxa"/>
              <w:left w:w="109" w:type="dxa"/>
              <w:bottom w:w="55" w:type="dxa"/>
              <w:right w:w="109" w:type="dxa"/>
            </w:tcMar>
            <w:vAlign w:val="center"/>
          </w:tcPr>
          <w:p w14:paraId="5D4FAF84" w14:textId="40673CFC" w:rsidR="005811BC" w:rsidRPr="3E8C5247" w:rsidRDefault="005811BC" w:rsidP="00F23C80">
            <w:pPr>
              <w:spacing w:after="0" w:line="240" w:lineRule="auto"/>
              <w:jc w:val="center"/>
              <w:rPr>
                <w:rFonts w:ascii="Corbel" w:eastAsia="Calibri" w:hAnsi="Corbel" w:cs="Arial"/>
                <w:b/>
                <w:sz w:val="20"/>
                <w:szCs w:val="20"/>
              </w:rPr>
            </w:pPr>
            <w:r w:rsidRPr="3E8C5247">
              <w:rPr>
                <w:rFonts w:ascii="Corbel" w:eastAsia="Calibri" w:hAnsi="Corbel" w:cs="Arial"/>
                <w:b/>
                <w:sz w:val="20"/>
                <w:szCs w:val="20"/>
              </w:rPr>
              <w:t>Staff proportion</w:t>
            </w:r>
          </w:p>
        </w:tc>
      </w:tr>
      <w:tr w:rsidR="005811BC" w:rsidRPr="00236D19" w14:paraId="16FDA3CA" w14:textId="1A027C58" w:rsidTr="000544D7">
        <w:trPr>
          <w:trHeight w:val="409"/>
        </w:trPr>
        <w:tc>
          <w:tcPr>
            <w:tcW w:w="900" w:type="pct"/>
            <w:vMerge/>
            <w:shd w:val="clear" w:color="auto" w:fill="FBE4D5" w:themeFill="accent2" w:themeFillTint="33"/>
            <w:tcMar>
              <w:top w:w="55" w:type="dxa"/>
              <w:left w:w="109" w:type="dxa"/>
              <w:bottom w:w="55" w:type="dxa"/>
              <w:right w:w="109" w:type="dxa"/>
            </w:tcMar>
            <w:vAlign w:val="center"/>
            <w:hideMark/>
          </w:tcPr>
          <w:p w14:paraId="1FBD186B" w14:textId="52E19E43" w:rsidR="005811BC" w:rsidRPr="00236D19" w:rsidRDefault="005811BC" w:rsidP="00F23C80">
            <w:pPr>
              <w:spacing w:after="0" w:line="240" w:lineRule="auto"/>
              <w:jc w:val="center"/>
              <w:rPr>
                <w:rFonts w:ascii="Corbel" w:eastAsia="Calibri" w:hAnsi="Corbel" w:cs="Arial"/>
                <w:sz w:val="20"/>
                <w:szCs w:val="20"/>
              </w:rPr>
            </w:pPr>
          </w:p>
        </w:tc>
        <w:tc>
          <w:tcPr>
            <w:tcW w:w="600" w:type="pct"/>
            <w:shd w:val="clear" w:color="auto" w:fill="FFF2CC" w:themeFill="accent4" w:themeFillTint="33"/>
            <w:tcMar>
              <w:top w:w="55" w:type="dxa"/>
              <w:left w:w="109" w:type="dxa"/>
              <w:bottom w:w="55" w:type="dxa"/>
              <w:right w:w="109" w:type="dxa"/>
            </w:tcMar>
            <w:vAlign w:val="center"/>
            <w:hideMark/>
          </w:tcPr>
          <w:p w14:paraId="345E9697" w14:textId="172DC17A" w:rsidR="005811BC" w:rsidRPr="00236D19" w:rsidRDefault="005811BC" w:rsidP="009D3378">
            <w:pPr>
              <w:spacing w:after="0" w:line="240" w:lineRule="auto"/>
              <w:jc w:val="center"/>
              <w:rPr>
                <w:rFonts w:ascii="Corbel" w:eastAsia="Calibri" w:hAnsi="Corbel" w:cs="Arial"/>
                <w:sz w:val="20"/>
                <w:szCs w:val="20"/>
              </w:rPr>
            </w:pPr>
            <w:r w:rsidRPr="3E8C5247">
              <w:rPr>
                <w:rFonts w:ascii="Corbel" w:eastAsia="Calibri" w:hAnsi="Corbel" w:cs="Arial"/>
                <w:b/>
                <w:sz w:val="20"/>
                <w:szCs w:val="20"/>
              </w:rPr>
              <w:t>2023</w:t>
            </w:r>
          </w:p>
        </w:tc>
        <w:tc>
          <w:tcPr>
            <w:tcW w:w="400" w:type="pct"/>
            <w:shd w:val="clear" w:color="auto" w:fill="E2EFD9" w:themeFill="accent6" w:themeFillTint="33"/>
            <w:vAlign w:val="center"/>
          </w:tcPr>
          <w:p w14:paraId="4832CEF0" w14:textId="0A0C4548" w:rsidR="005811BC" w:rsidRPr="00236D19" w:rsidRDefault="005811BC" w:rsidP="009D3378">
            <w:pPr>
              <w:spacing w:after="0" w:line="240" w:lineRule="auto"/>
              <w:jc w:val="center"/>
              <w:rPr>
                <w:rFonts w:ascii="Corbel" w:eastAsia="Calibri" w:hAnsi="Corbel" w:cs="Arial"/>
                <w:b/>
                <w:sz w:val="20"/>
                <w:szCs w:val="20"/>
              </w:rPr>
            </w:pPr>
            <w:r w:rsidRPr="3E8C5247">
              <w:rPr>
                <w:rFonts w:ascii="Corbel" w:eastAsia="Calibri" w:hAnsi="Corbel" w:cs="Arial"/>
                <w:b/>
                <w:sz w:val="20"/>
                <w:szCs w:val="20"/>
              </w:rPr>
              <w:t>2024</w:t>
            </w:r>
          </w:p>
        </w:tc>
        <w:tc>
          <w:tcPr>
            <w:tcW w:w="924" w:type="pct"/>
            <w:shd w:val="clear" w:color="auto" w:fill="DEEAF6" w:themeFill="accent5" w:themeFillTint="33"/>
            <w:vAlign w:val="center"/>
          </w:tcPr>
          <w:p w14:paraId="775A793B" w14:textId="0C032013" w:rsidR="005811BC" w:rsidRPr="3E8C5247" w:rsidRDefault="005811BC" w:rsidP="009D3378">
            <w:pPr>
              <w:spacing w:after="0" w:line="240" w:lineRule="auto"/>
              <w:jc w:val="center"/>
              <w:rPr>
                <w:rFonts w:ascii="Corbel" w:eastAsia="Calibri" w:hAnsi="Corbel" w:cs="Arial"/>
                <w:b/>
                <w:sz w:val="20"/>
                <w:szCs w:val="20"/>
              </w:rPr>
            </w:pPr>
            <w:r>
              <w:rPr>
                <w:rFonts w:ascii="Corbel" w:eastAsia="Calibri" w:hAnsi="Corbel" w:cs="Arial"/>
                <w:b/>
                <w:sz w:val="20"/>
                <w:szCs w:val="20"/>
              </w:rPr>
              <w:t>2025</w:t>
            </w:r>
          </w:p>
        </w:tc>
        <w:tc>
          <w:tcPr>
            <w:tcW w:w="924" w:type="pct"/>
            <w:shd w:val="clear" w:color="auto" w:fill="FFF2CC" w:themeFill="accent4" w:themeFillTint="33"/>
            <w:tcMar>
              <w:top w:w="55" w:type="dxa"/>
              <w:left w:w="109" w:type="dxa"/>
              <w:bottom w:w="55" w:type="dxa"/>
              <w:right w:w="109" w:type="dxa"/>
            </w:tcMar>
            <w:vAlign w:val="center"/>
            <w:hideMark/>
          </w:tcPr>
          <w:p w14:paraId="2BC3F0E7" w14:textId="3C508065" w:rsidR="005811BC" w:rsidRPr="00236D19" w:rsidRDefault="005811BC" w:rsidP="009D3378">
            <w:pPr>
              <w:spacing w:after="0" w:line="240" w:lineRule="auto"/>
              <w:jc w:val="center"/>
              <w:rPr>
                <w:rFonts w:ascii="Corbel" w:eastAsia="Calibri" w:hAnsi="Corbel" w:cs="Arial"/>
                <w:sz w:val="20"/>
                <w:szCs w:val="20"/>
              </w:rPr>
            </w:pPr>
            <w:r w:rsidRPr="3E8C5247">
              <w:rPr>
                <w:rFonts w:ascii="Corbel" w:eastAsia="Calibri" w:hAnsi="Corbel" w:cs="Arial"/>
                <w:b/>
                <w:sz w:val="20"/>
                <w:szCs w:val="20"/>
              </w:rPr>
              <w:t>2023</w:t>
            </w:r>
          </w:p>
        </w:tc>
        <w:tc>
          <w:tcPr>
            <w:tcW w:w="626" w:type="pct"/>
            <w:shd w:val="clear" w:color="auto" w:fill="E2EFD9" w:themeFill="accent6" w:themeFillTint="33"/>
            <w:vAlign w:val="center"/>
          </w:tcPr>
          <w:p w14:paraId="69BDFBBA" w14:textId="0A9A827C" w:rsidR="005811BC" w:rsidRPr="00236D19" w:rsidRDefault="005811BC" w:rsidP="009D3378">
            <w:pPr>
              <w:spacing w:after="0" w:line="240" w:lineRule="auto"/>
              <w:jc w:val="center"/>
              <w:rPr>
                <w:rFonts w:ascii="Corbel" w:eastAsia="Calibri" w:hAnsi="Corbel" w:cs="Arial"/>
                <w:b/>
                <w:sz w:val="20"/>
                <w:szCs w:val="20"/>
              </w:rPr>
            </w:pPr>
            <w:r w:rsidRPr="3E8C5247">
              <w:rPr>
                <w:rFonts w:ascii="Corbel" w:eastAsia="Calibri" w:hAnsi="Corbel" w:cs="Arial"/>
                <w:b/>
                <w:sz w:val="20"/>
                <w:szCs w:val="20"/>
              </w:rPr>
              <w:t>2024</w:t>
            </w:r>
          </w:p>
        </w:tc>
        <w:tc>
          <w:tcPr>
            <w:tcW w:w="626" w:type="pct"/>
            <w:shd w:val="clear" w:color="auto" w:fill="DEEAF6" w:themeFill="accent5" w:themeFillTint="33"/>
            <w:vAlign w:val="center"/>
          </w:tcPr>
          <w:p w14:paraId="6C68F4D6" w14:textId="0A2F6C56" w:rsidR="005811BC" w:rsidRPr="3E8C5247" w:rsidRDefault="005811BC" w:rsidP="009D3378">
            <w:pPr>
              <w:spacing w:after="0" w:line="240" w:lineRule="auto"/>
              <w:jc w:val="center"/>
              <w:rPr>
                <w:rFonts w:ascii="Corbel" w:eastAsia="Calibri" w:hAnsi="Corbel" w:cs="Arial"/>
                <w:b/>
                <w:sz w:val="20"/>
                <w:szCs w:val="20"/>
              </w:rPr>
            </w:pPr>
            <w:r>
              <w:rPr>
                <w:rFonts w:ascii="Corbel" w:eastAsia="Calibri" w:hAnsi="Corbel" w:cs="Arial"/>
                <w:b/>
                <w:sz w:val="20"/>
                <w:szCs w:val="20"/>
              </w:rPr>
              <w:t>2025</w:t>
            </w:r>
          </w:p>
        </w:tc>
      </w:tr>
      <w:tr w:rsidR="005811BC" w:rsidRPr="00236D19" w14:paraId="1DDCBB87" w14:textId="0FBD472C" w:rsidTr="000544D7">
        <w:trPr>
          <w:trHeight w:val="327"/>
        </w:trPr>
        <w:tc>
          <w:tcPr>
            <w:tcW w:w="900" w:type="pct"/>
            <w:tcMar>
              <w:top w:w="55" w:type="dxa"/>
              <w:left w:w="109" w:type="dxa"/>
              <w:bottom w:w="55" w:type="dxa"/>
              <w:right w:w="109" w:type="dxa"/>
            </w:tcMar>
            <w:vAlign w:val="center"/>
            <w:hideMark/>
          </w:tcPr>
          <w:p w14:paraId="1B813601" w14:textId="77777777" w:rsidR="005811BC" w:rsidRPr="00236D19" w:rsidRDefault="005811BC" w:rsidP="009D4F8A">
            <w:pPr>
              <w:spacing w:after="0" w:line="240" w:lineRule="auto"/>
              <w:rPr>
                <w:rFonts w:ascii="Corbel" w:eastAsia="Calibri" w:hAnsi="Corbel" w:cs="Arial"/>
                <w:sz w:val="20"/>
                <w:szCs w:val="20"/>
              </w:rPr>
            </w:pPr>
            <w:r w:rsidRPr="3E8C5247">
              <w:rPr>
                <w:rFonts w:ascii="Corbel" w:eastAsia="Calibri" w:hAnsi="Corbel" w:cs="Arial"/>
                <w:sz w:val="20"/>
                <w:szCs w:val="20"/>
              </w:rPr>
              <w:t>Female</w:t>
            </w:r>
          </w:p>
        </w:tc>
        <w:tc>
          <w:tcPr>
            <w:tcW w:w="600" w:type="pct"/>
            <w:shd w:val="clear" w:color="auto" w:fill="FFF2CC" w:themeFill="accent4" w:themeFillTint="33"/>
            <w:tcMar>
              <w:top w:w="55" w:type="dxa"/>
              <w:left w:w="109" w:type="dxa"/>
              <w:bottom w:w="55" w:type="dxa"/>
              <w:right w:w="109" w:type="dxa"/>
            </w:tcMar>
            <w:vAlign w:val="center"/>
            <w:hideMark/>
          </w:tcPr>
          <w:p w14:paraId="470191FD" w14:textId="77777777"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58.5%</w:t>
            </w:r>
          </w:p>
        </w:tc>
        <w:tc>
          <w:tcPr>
            <w:tcW w:w="400" w:type="pct"/>
            <w:shd w:val="clear" w:color="auto" w:fill="E2EFD9" w:themeFill="accent6" w:themeFillTint="33"/>
            <w:vAlign w:val="center"/>
          </w:tcPr>
          <w:p w14:paraId="1830C3BC" w14:textId="6D3BAFB2"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57.1%</w:t>
            </w:r>
          </w:p>
        </w:tc>
        <w:tc>
          <w:tcPr>
            <w:tcW w:w="924" w:type="pct"/>
            <w:shd w:val="clear" w:color="auto" w:fill="DEEAF6" w:themeFill="accent5" w:themeFillTint="33"/>
          </w:tcPr>
          <w:p w14:paraId="4736816D" w14:textId="740A82A3" w:rsidR="005811BC" w:rsidRPr="3E8C5247" w:rsidRDefault="00092B09" w:rsidP="009D4F8A">
            <w:pPr>
              <w:spacing w:after="0" w:line="240" w:lineRule="auto"/>
              <w:jc w:val="center"/>
              <w:rPr>
                <w:rFonts w:ascii="Corbel" w:eastAsia="Calibri" w:hAnsi="Corbel" w:cs="Arial"/>
                <w:sz w:val="20"/>
                <w:szCs w:val="20"/>
              </w:rPr>
            </w:pPr>
            <w:r>
              <w:rPr>
                <w:rFonts w:ascii="Corbel" w:eastAsia="Calibri" w:hAnsi="Corbel" w:cs="Arial"/>
                <w:sz w:val="20"/>
                <w:szCs w:val="20"/>
              </w:rPr>
              <w:t>6</w:t>
            </w:r>
            <w:r w:rsidR="003978FE">
              <w:rPr>
                <w:rFonts w:ascii="Corbel" w:eastAsia="Calibri" w:hAnsi="Corbel" w:cs="Arial"/>
                <w:sz w:val="20"/>
                <w:szCs w:val="20"/>
              </w:rPr>
              <w:t>0</w:t>
            </w:r>
            <w:r>
              <w:rPr>
                <w:rFonts w:ascii="Corbel" w:eastAsia="Calibri" w:hAnsi="Corbel" w:cs="Arial"/>
                <w:sz w:val="20"/>
                <w:szCs w:val="20"/>
              </w:rPr>
              <w:t>.</w:t>
            </w:r>
            <w:r w:rsidR="00DA005E">
              <w:rPr>
                <w:rFonts w:ascii="Corbel" w:eastAsia="Calibri" w:hAnsi="Corbel" w:cs="Arial"/>
                <w:sz w:val="20"/>
                <w:szCs w:val="20"/>
              </w:rPr>
              <w:t>0</w:t>
            </w:r>
            <w:r>
              <w:rPr>
                <w:rFonts w:ascii="Corbel" w:eastAsia="Calibri" w:hAnsi="Corbel" w:cs="Arial"/>
                <w:sz w:val="20"/>
                <w:szCs w:val="20"/>
              </w:rPr>
              <w:t>%</w:t>
            </w:r>
          </w:p>
        </w:tc>
        <w:tc>
          <w:tcPr>
            <w:tcW w:w="924" w:type="pct"/>
            <w:shd w:val="clear" w:color="auto" w:fill="FFF2CC" w:themeFill="accent4" w:themeFillTint="33"/>
            <w:tcMar>
              <w:top w:w="55" w:type="dxa"/>
              <w:left w:w="109" w:type="dxa"/>
              <w:bottom w:w="55" w:type="dxa"/>
              <w:right w:w="109" w:type="dxa"/>
            </w:tcMar>
            <w:vAlign w:val="center"/>
            <w:hideMark/>
          </w:tcPr>
          <w:p w14:paraId="224A77A5" w14:textId="4F3BE113"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52.5%</w:t>
            </w:r>
          </w:p>
        </w:tc>
        <w:tc>
          <w:tcPr>
            <w:tcW w:w="626" w:type="pct"/>
            <w:shd w:val="clear" w:color="auto" w:fill="E2EFD9" w:themeFill="accent6" w:themeFillTint="33"/>
            <w:vAlign w:val="center"/>
          </w:tcPr>
          <w:p w14:paraId="46C4074B" w14:textId="7BE08CB4"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53.2%</w:t>
            </w:r>
          </w:p>
        </w:tc>
        <w:tc>
          <w:tcPr>
            <w:tcW w:w="626" w:type="pct"/>
            <w:shd w:val="clear" w:color="auto" w:fill="DEEAF6" w:themeFill="accent5" w:themeFillTint="33"/>
          </w:tcPr>
          <w:p w14:paraId="6B600F1D" w14:textId="49B88CF4" w:rsidR="005811BC" w:rsidRPr="3E8C5247" w:rsidRDefault="003144CF" w:rsidP="009D4F8A">
            <w:pPr>
              <w:spacing w:after="0" w:line="240" w:lineRule="auto"/>
              <w:jc w:val="center"/>
              <w:rPr>
                <w:rFonts w:ascii="Corbel" w:eastAsia="Calibri" w:hAnsi="Corbel" w:cs="Arial"/>
                <w:sz w:val="20"/>
                <w:szCs w:val="20"/>
              </w:rPr>
            </w:pPr>
            <w:r>
              <w:rPr>
                <w:rFonts w:ascii="Corbel" w:eastAsia="Calibri" w:hAnsi="Corbel" w:cs="Arial"/>
                <w:sz w:val="20"/>
                <w:szCs w:val="20"/>
              </w:rPr>
              <w:t>54.</w:t>
            </w:r>
            <w:r w:rsidR="00474149">
              <w:rPr>
                <w:rFonts w:ascii="Corbel" w:eastAsia="Calibri" w:hAnsi="Corbel" w:cs="Arial"/>
                <w:sz w:val="20"/>
                <w:szCs w:val="20"/>
              </w:rPr>
              <w:t>0%</w:t>
            </w:r>
          </w:p>
        </w:tc>
      </w:tr>
      <w:tr w:rsidR="005811BC" w:rsidRPr="00236D19" w14:paraId="2E536226" w14:textId="48A52809" w:rsidTr="000544D7">
        <w:trPr>
          <w:trHeight w:val="327"/>
        </w:trPr>
        <w:tc>
          <w:tcPr>
            <w:tcW w:w="900" w:type="pct"/>
            <w:tcMar>
              <w:top w:w="55" w:type="dxa"/>
              <w:left w:w="109" w:type="dxa"/>
              <w:bottom w:w="55" w:type="dxa"/>
              <w:right w:w="109" w:type="dxa"/>
            </w:tcMar>
            <w:vAlign w:val="center"/>
            <w:hideMark/>
          </w:tcPr>
          <w:p w14:paraId="3812E191" w14:textId="77777777" w:rsidR="005811BC" w:rsidRPr="00236D19" w:rsidRDefault="005811BC" w:rsidP="009D4F8A">
            <w:pPr>
              <w:spacing w:after="0" w:line="240" w:lineRule="auto"/>
              <w:rPr>
                <w:rFonts w:ascii="Corbel" w:eastAsia="Calibri" w:hAnsi="Corbel" w:cs="Arial"/>
                <w:sz w:val="20"/>
                <w:szCs w:val="20"/>
              </w:rPr>
            </w:pPr>
            <w:r w:rsidRPr="3E8C5247">
              <w:rPr>
                <w:rFonts w:ascii="Corbel" w:eastAsia="Calibri" w:hAnsi="Corbel" w:cs="Arial"/>
                <w:sz w:val="20"/>
                <w:szCs w:val="20"/>
              </w:rPr>
              <w:t>Male</w:t>
            </w:r>
          </w:p>
        </w:tc>
        <w:tc>
          <w:tcPr>
            <w:tcW w:w="600" w:type="pct"/>
            <w:shd w:val="clear" w:color="auto" w:fill="FFF2CC" w:themeFill="accent4" w:themeFillTint="33"/>
            <w:tcMar>
              <w:top w:w="55" w:type="dxa"/>
              <w:left w:w="109" w:type="dxa"/>
              <w:bottom w:w="55" w:type="dxa"/>
              <w:right w:w="109" w:type="dxa"/>
            </w:tcMar>
            <w:vAlign w:val="center"/>
            <w:hideMark/>
          </w:tcPr>
          <w:p w14:paraId="47644201" w14:textId="77777777"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39.7%</w:t>
            </w:r>
          </w:p>
        </w:tc>
        <w:tc>
          <w:tcPr>
            <w:tcW w:w="400" w:type="pct"/>
            <w:shd w:val="clear" w:color="auto" w:fill="E2EFD9" w:themeFill="accent6" w:themeFillTint="33"/>
            <w:vAlign w:val="center"/>
          </w:tcPr>
          <w:p w14:paraId="1977A1FD" w14:textId="5E28A51D"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38.6%</w:t>
            </w:r>
          </w:p>
        </w:tc>
        <w:tc>
          <w:tcPr>
            <w:tcW w:w="924" w:type="pct"/>
            <w:shd w:val="clear" w:color="auto" w:fill="DEEAF6" w:themeFill="accent5" w:themeFillTint="33"/>
          </w:tcPr>
          <w:p w14:paraId="6DC185E5" w14:textId="4F896824" w:rsidR="005811BC" w:rsidRPr="3E8C5247" w:rsidRDefault="006329D6" w:rsidP="009D4F8A">
            <w:pPr>
              <w:spacing w:after="0" w:line="240" w:lineRule="auto"/>
              <w:jc w:val="center"/>
              <w:rPr>
                <w:rFonts w:ascii="Corbel" w:eastAsia="Calibri" w:hAnsi="Corbel" w:cs="Arial"/>
                <w:sz w:val="20"/>
                <w:szCs w:val="20"/>
              </w:rPr>
            </w:pPr>
            <w:r>
              <w:rPr>
                <w:rFonts w:ascii="Corbel" w:eastAsia="Calibri" w:hAnsi="Corbel" w:cs="Arial"/>
                <w:sz w:val="20"/>
                <w:szCs w:val="20"/>
              </w:rPr>
              <w:t>38.</w:t>
            </w:r>
            <w:r w:rsidR="003978FE">
              <w:rPr>
                <w:rFonts w:ascii="Corbel" w:eastAsia="Calibri" w:hAnsi="Corbel" w:cs="Arial"/>
                <w:sz w:val="20"/>
                <w:szCs w:val="20"/>
              </w:rPr>
              <w:t>0</w:t>
            </w:r>
            <w:r>
              <w:rPr>
                <w:rFonts w:ascii="Corbel" w:eastAsia="Calibri" w:hAnsi="Corbel" w:cs="Arial"/>
                <w:sz w:val="20"/>
                <w:szCs w:val="20"/>
              </w:rPr>
              <w:t>%</w:t>
            </w:r>
          </w:p>
        </w:tc>
        <w:tc>
          <w:tcPr>
            <w:tcW w:w="924" w:type="pct"/>
            <w:shd w:val="clear" w:color="auto" w:fill="FFF2CC" w:themeFill="accent4" w:themeFillTint="33"/>
            <w:tcMar>
              <w:top w:w="55" w:type="dxa"/>
              <w:left w:w="109" w:type="dxa"/>
              <w:bottom w:w="55" w:type="dxa"/>
              <w:right w:w="109" w:type="dxa"/>
            </w:tcMar>
            <w:vAlign w:val="center"/>
            <w:hideMark/>
          </w:tcPr>
          <w:p w14:paraId="6C450165" w14:textId="4D7DCA2A"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47.5%</w:t>
            </w:r>
          </w:p>
        </w:tc>
        <w:tc>
          <w:tcPr>
            <w:tcW w:w="626" w:type="pct"/>
            <w:shd w:val="clear" w:color="auto" w:fill="E2EFD9" w:themeFill="accent6" w:themeFillTint="33"/>
            <w:vAlign w:val="center"/>
          </w:tcPr>
          <w:p w14:paraId="7D2891F4" w14:textId="2F000951"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46.8%</w:t>
            </w:r>
          </w:p>
        </w:tc>
        <w:tc>
          <w:tcPr>
            <w:tcW w:w="626" w:type="pct"/>
            <w:shd w:val="clear" w:color="auto" w:fill="DEEAF6" w:themeFill="accent5" w:themeFillTint="33"/>
          </w:tcPr>
          <w:p w14:paraId="02FDAD07" w14:textId="0273F0A8" w:rsidR="005811BC" w:rsidRPr="3E8C5247" w:rsidRDefault="00474149" w:rsidP="009D4F8A">
            <w:pPr>
              <w:spacing w:after="0" w:line="240" w:lineRule="auto"/>
              <w:jc w:val="center"/>
              <w:rPr>
                <w:rFonts w:ascii="Corbel" w:eastAsia="Calibri" w:hAnsi="Corbel" w:cs="Arial"/>
                <w:sz w:val="20"/>
                <w:szCs w:val="20"/>
              </w:rPr>
            </w:pPr>
            <w:r>
              <w:rPr>
                <w:rFonts w:ascii="Corbel" w:eastAsia="Calibri" w:hAnsi="Corbel" w:cs="Arial"/>
                <w:sz w:val="20"/>
                <w:szCs w:val="20"/>
              </w:rPr>
              <w:t>46.</w:t>
            </w:r>
            <w:r w:rsidR="00C544AB">
              <w:rPr>
                <w:rFonts w:ascii="Corbel" w:eastAsia="Calibri" w:hAnsi="Corbel" w:cs="Arial"/>
                <w:sz w:val="20"/>
                <w:szCs w:val="20"/>
              </w:rPr>
              <w:t>0</w:t>
            </w:r>
            <w:r>
              <w:rPr>
                <w:rFonts w:ascii="Corbel" w:eastAsia="Calibri" w:hAnsi="Corbel" w:cs="Arial"/>
                <w:sz w:val="20"/>
                <w:szCs w:val="20"/>
              </w:rPr>
              <w:t>%</w:t>
            </w:r>
          </w:p>
        </w:tc>
      </w:tr>
      <w:tr w:rsidR="00AC09AC" w:rsidRPr="00236D19" w14:paraId="1D7D5DF3" w14:textId="77777777" w:rsidTr="000544D7">
        <w:trPr>
          <w:trHeight w:val="327"/>
        </w:trPr>
        <w:tc>
          <w:tcPr>
            <w:tcW w:w="900" w:type="pct"/>
            <w:tcBorders>
              <w:bottom w:val="double" w:sz="4" w:space="0" w:color="000000"/>
            </w:tcBorders>
            <w:tcMar>
              <w:top w:w="55" w:type="dxa"/>
              <w:left w:w="109" w:type="dxa"/>
              <w:bottom w:w="55" w:type="dxa"/>
              <w:right w:w="109" w:type="dxa"/>
            </w:tcMar>
            <w:vAlign w:val="center"/>
          </w:tcPr>
          <w:p w14:paraId="1068135C" w14:textId="3A64E812" w:rsidR="00AC09AC" w:rsidRPr="004477C2" w:rsidRDefault="00A92572" w:rsidP="009D4F8A">
            <w:pPr>
              <w:spacing w:after="0" w:line="240" w:lineRule="auto"/>
              <w:rPr>
                <w:rFonts w:ascii="Corbel" w:eastAsia="Calibri" w:hAnsi="Corbel" w:cs="Arial"/>
                <w:i/>
                <w:iCs/>
                <w:sz w:val="20"/>
                <w:szCs w:val="20"/>
              </w:rPr>
            </w:pPr>
            <w:r w:rsidRPr="004477C2">
              <w:rPr>
                <w:rFonts w:ascii="Corbel" w:eastAsia="Calibri" w:hAnsi="Corbel" w:cs="Arial"/>
                <w:i/>
                <w:iCs/>
                <w:sz w:val="20"/>
                <w:szCs w:val="20"/>
              </w:rPr>
              <w:t>Total</w:t>
            </w:r>
          </w:p>
        </w:tc>
        <w:tc>
          <w:tcPr>
            <w:tcW w:w="600" w:type="pct"/>
            <w:tcBorders>
              <w:bottom w:val="double" w:sz="4" w:space="0" w:color="000000"/>
            </w:tcBorders>
            <w:shd w:val="clear" w:color="auto" w:fill="FFF2CC" w:themeFill="accent4" w:themeFillTint="33"/>
            <w:tcMar>
              <w:top w:w="55" w:type="dxa"/>
              <w:left w:w="109" w:type="dxa"/>
              <w:bottom w:w="55" w:type="dxa"/>
              <w:right w:w="109" w:type="dxa"/>
            </w:tcMar>
            <w:vAlign w:val="center"/>
          </w:tcPr>
          <w:p w14:paraId="03BB68EC" w14:textId="2223C85B" w:rsidR="00AC09AC" w:rsidRPr="004477C2" w:rsidRDefault="00A92572"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c>
          <w:tcPr>
            <w:tcW w:w="400" w:type="pct"/>
            <w:tcBorders>
              <w:bottom w:val="double" w:sz="4" w:space="0" w:color="000000"/>
            </w:tcBorders>
            <w:shd w:val="clear" w:color="auto" w:fill="E2EFD9" w:themeFill="accent6" w:themeFillTint="33"/>
            <w:vAlign w:val="center"/>
          </w:tcPr>
          <w:p w14:paraId="47B4D790" w14:textId="1194FFB5" w:rsidR="00AC09AC" w:rsidRPr="004477C2" w:rsidRDefault="00A92572"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c>
          <w:tcPr>
            <w:tcW w:w="924" w:type="pct"/>
            <w:tcBorders>
              <w:bottom w:val="double" w:sz="4" w:space="0" w:color="000000"/>
            </w:tcBorders>
            <w:shd w:val="clear" w:color="auto" w:fill="DEEAF6" w:themeFill="accent5" w:themeFillTint="33"/>
          </w:tcPr>
          <w:p w14:paraId="7FBE8121" w14:textId="1C228D63" w:rsidR="00AC09AC" w:rsidRPr="004477C2" w:rsidRDefault="00A92572"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c>
          <w:tcPr>
            <w:tcW w:w="924" w:type="pct"/>
            <w:tcBorders>
              <w:bottom w:val="double" w:sz="4" w:space="0" w:color="000000"/>
            </w:tcBorders>
            <w:shd w:val="clear" w:color="auto" w:fill="FFF2CC" w:themeFill="accent4" w:themeFillTint="33"/>
            <w:tcMar>
              <w:top w:w="55" w:type="dxa"/>
              <w:left w:w="109" w:type="dxa"/>
              <w:bottom w:w="55" w:type="dxa"/>
              <w:right w:w="109" w:type="dxa"/>
            </w:tcMar>
            <w:vAlign w:val="center"/>
          </w:tcPr>
          <w:p w14:paraId="4A6CDCAD" w14:textId="7496BF24" w:rsidR="00AC09AC" w:rsidRPr="004477C2" w:rsidRDefault="00A92572"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c>
          <w:tcPr>
            <w:tcW w:w="626" w:type="pct"/>
            <w:tcBorders>
              <w:bottom w:val="double" w:sz="4" w:space="0" w:color="000000"/>
            </w:tcBorders>
            <w:shd w:val="clear" w:color="auto" w:fill="E2EFD9" w:themeFill="accent6" w:themeFillTint="33"/>
            <w:vAlign w:val="center"/>
          </w:tcPr>
          <w:p w14:paraId="4D5AC545" w14:textId="562FC069" w:rsidR="00AC09AC" w:rsidRPr="004477C2" w:rsidRDefault="00A92572"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c>
          <w:tcPr>
            <w:tcW w:w="626" w:type="pct"/>
            <w:tcBorders>
              <w:bottom w:val="double" w:sz="4" w:space="0" w:color="000000"/>
            </w:tcBorders>
            <w:shd w:val="clear" w:color="auto" w:fill="DEEAF6" w:themeFill="accent5" w:themeFillTint="33"/>
          </w:tcPr>
          <w:p w14:paraId="2E4EBB8A" w14:textId="00F57190" w:rsidR="00AC09AC" w:rsidRPr="004477C2" w:rsidRDefault="00A92572"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r>
      <w:tr w:rsidR="005811BC" w:rsidRPr="00236D19" w14:paraId="0429274C" w14:textId="42DD7371" w:rsidTr="000544D7">
        <w:trPr>
          <w:trHeight w:val="308"/>
        </w:trPr>
        <w:tc>
          <w:tcPr>
            <w:tcW w:w="900" w:type="pct"/>
            <w:tcBorders>
              <w:top w:val="double" w:sz="4" w:space="0" w:color="000000"/>
            </w:tcBorders>
            <w:shd w:val="clear" w:color="auto" w:fill="D9D9D9" w:themeFill="background1" w:themeFillShade="D9"/>
            <w:tcMar>
              <w:top w:w="55" w:type="dxa"/>
              <w:left w:w="109" w:type="dxa"/>
              <w:bottom w:w="55" w:type="dxa"/>
              <w:right w:w="109" w:type="dxa"/>
            </w:tcMar>
            <w:vAlign w:val="center"/>
            <w:hideMark/>
          </w:tcPr>
          <w:p w14:paraId="6BE774E3" w14:textId="67E372A9" w:rsidR="005811BC" w:rsidRPr="00236D19" w:rsidRDefault="005811BC" w:rsidP="009D4F8A">
            <w:pPr>
              <w:spacing w:after="0" w:line="240" w:lineRule="auto"/>
              <w:rPr>
                <w:rFonts w:ascii="Corbel" w:eastAsia="Calibri" w:hAnsi="Corbel" w:cs="Arial"/>
                <w:sz w:val="20"/>
                <w:szCs w:val="20"/>
              </w:rPr>
            </w:pPr>
            <w:r w:rsidRPr="3E8C5247">
              <w:rPr>
                <w:rFonts w:ascii="Corbel" w:eastAsia="Calibri" w:hAnsi="Corbel" w:cs="Arial"/>
                <w:sz w:val="20"/>
                <w:szCs w:val="20"/>
              </w:rPr>
              <w:t xml:space="preserve">Black and </w:t>
            </w:r>
            <w:r w:rsidR="007E4A8F">
              <w:rPr>
                <w:rFonts w:ascii="Corbel" w:eastAsia="Calibri" w:hAnsi="Corbel" w:cs="Arial"/>
                <w:sz w:val="20"/>
                <w:szCs w:val="20"/>
              </w:rPr>
              <w:t>g</w:t>
            </w:r>
            <w:r w:rsidRPr="3E8C5247">
              <w:rPr>
                <w:rFonts w:ascii="Corbel" w:eastAsia="Calibri" w:hAnsi="Corbel" w:cs="Arial"/>
                <w:sz w:val="20"/>
                <w:szCs w:val="20"/>
              </w:rPr>
              <w:t xml:space="preserve">lobal </w:t>
            </w:r>
            <w:r w:rsidR="007E4A8F">
              <w:rPr>
                <w:rFonts w:ascii="Corbel" w:eastAsia="Calibri" w:hAnsi="Corbel" w:cs="Arial"/>
                <w:sz w:val="20"/>
                <w:szCs w:val="20"/>
              </w:rPr>
              <w:t>m</w:t>
            </w:r>
            <w:r w:rsidRPr="3E8C5247">
              <w:rPr>
                <w:rFonts w:ascii="Corbel" w:eastAsia="Calibri" w:hAnsi="Corbel" w:cs="Arial"/>
                <w:sz w:val="20"/>
                <w:szCs w:val="20"/>
              </w:rPr>
              <w:t>ajority</w:t>
            </w:r>
          </w:p>
        </w:tc>
        <w:tc>
          <w:tcPr>
            <w:tcW w:w="600" w:type="pct"/>
            <w:tcBorders>
              <w:top w:val="double" w:sz="4" w:space="0" w:color="000000"/>
            </w:tcBorders>
            <w:shd w:val="clear" w:color="auto" w:fill="FFF2CC" w:themeFill="accent4" w:themeFillTint="33"/>
            <w:tcMar>
              <w:top w:w="55" w:type="dxa"/>
              <w:left w:w="109" w:type="dxa"/>
              <w:bottom w:w="55" w:type="dxa"/>
              <w:right w:w="109" w:type="dxa"/>
            </w:tcMar>
            <w:vAlign w:val="center"/>
            <w:hideMark/>
          </w:tcPr>
          <w:p w14:paraId="297C1E1B" w14:textId="77777777"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27.6%</w:t>
            </w:r>
          </w:p>
        </w:tc>
        <w:tc>
          <w:tcPr>
            <w:tcW w:w="400" w:type="pct"/>
            <w:tcBorders>
              <w:top w:val="double" w:sz="4" w:space="0" w:color="000000"/>
            </w:tcBorders>
            <w:shd w:val="clear" w:color="auto" w:fill="E2EFD9" w:themeFill="accent6" w:themeFillTint="33"/>
            <w:vAlign w:val="center"/>
          </w:tcPr>
          <w:p w14:paraId="45C49525" w14:textId="5C8A881B"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29.6%</w:t>
            </w:r>
          </w:p>
        </w:tc>
        <w:tc>
          <w:tcPr>
            <w:tcW w:w="924" w:type="pct"/>
            <w:tcBorders>
              <w:top w:val="double" w:sz="4" w:space="0" w:color="000000"/>
            </w:tcBorders>
            <w:shd w:val="clear" w:color="auto" w:fill="DEEAF6" w:themeFill="accent5" w:themeFillTint="33"/>
          </w:tcPr>
          <w:p w14:paraId="311646E5" w14:textId="63517DC0" w:rsidR="005811BC" w:rsidRPr="3E8C5247" w:rsidRDefault="00FB52EA" w:rsidP="009D4F8A">
            <w:pPr>
              <w:spacing w:after="0" w:line="240" w:lineRule="auto"/>
              <w:jc w:val="center"/>
              <w:rPr>
                <w:rFonts w:ascii="Corbel" w:eastAsia="Calibri" w:hAnsi="Corbel" w:cs="Arial"/>
                <w:sz w:val="20"/>
                <w:szCs w:val="20"/>
              </w:rPr>
            </w:pPr>
            <w:r>
              <w:rPr>
                <w:rFonts w:ascii="Corbel" w:eastAsia="Calibri" w:hAnsi="Corbel" w:cs="Arial"/>
                <w:sz w:val="20"/>
                <w:szCs w:val="20"/>
              </w:rPr>
              <w:t>5</w:t>
            </w:r>
            <w:r w:rsidR="0087239F">
              <w:rPr>
                <w:rFonts w:ascii="Corbel" w:eastAsia="Calibri" w:hAnsi="Corbel" w:cs="Arial"/>
                <w:sz w:val="20"/>
                <w:szCs w:val="20"/>
              </w:rPr>
              <w:t>9.0</w:t>
            </w:r>
            <w:r w:rsidR="001F1D3B">
              <w:rPr>
                <w:rFonts w:ascii="Corbel" w:eastAsia="Calibri" w:hAnsi="Corbel" w:cs="Arial"/>
                <w:sz w:val="20"/>
                <w:szCs w:val="20"/>
              </w:rPr>
              <w:t>%</w:t>
            </w:r>
          </w:p>
        </w:tc>
        <w:tc>
          <w:tcPr>
            <w:tcW w:w="924" w:type="pct"/>
            <w:tcBorders>
              <w:top w:val="double" w:sz="4" w:space="0" w:color="000000"/>
            </w:tcBorders>
            <w:shd w:val="clear" w:color="auto" w:fill="FFF2CC" w:themeFill="accent4" w:themeFillTint="33"/>
            <w:tcMar>
              <w:top w:w="55" w:type="dxa"/>
              <w:left w:w="109" w:type="dxa"/>
              <w:bottom w:w="55" w:type="dxa"/>
              <w:right w:w="109" w:type="dxa"/>
            </w:tcMar>
            <w:vAlign w:val="center"/>
            <w:hideMark/>
          </w:tcPr>
          <w:p w14:paraId="199BAC2E" w14:textId="6F191A63"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20.5%</w:t>
            </w:r>
          </w:p>
        </w:tc>
        <w:tc>
          <w:tcPr>
            <w:tcW w:w="626" w:type="pct"/>
            <w:tcBorders>
              <w:top w:val="double" w:sz="4" w:space="0" w:color="000000"/>
            </w:tcBorders>
            <w:shd w:val="clear" w:color="auto" w:fill="E2EFD9" w:themeFill="accent6" w:themeFillTint="33"/>
            <w:vAlign w:val="center"/>
          </w:tcPr>
          <w:p w14:paraId="50CD501F" w14:textId="0A3FF8F7"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21.6%</w:t>
            </w:r>
          </w:p>
        </w:tc>
        <w:tc>
          <w:tcPr>
            <w:tcW w:w="626" w:type="pct"/>
            <w:tcBorders>
              <w:top w:val="double" w:sz="4" w:space="0" w:color="000000"/>
            </w:tcBorders>
            <w:shd w:val="clear" w:color="auto" w:fill="DEEAF6" w:themeFill="accent5" w:themeFillTint="33"/>
          </w:tcPr>
          <w:p w14:paraId="44A28B52" w14:textId="14A81901" w:rsidR="005811BC" w:rsidRPr="3E8C5247" w:rsidRDefault="004539B3" w:rsidP="009D4F8A">
            <w:pPr>
              <w:spacing w:after="0" w:line="240" w:lineRule="auto"/>
              <w:jc w:val="center"/>
              <w:rPr>
                <w:rFonts w:ascii="Corbel" w:eastAsia="Calibri" w:hAnsi="Corbel" w:cs="Arial"/>
                <w:sz w:val="20"/>
                <w:szCs w:val="20"/>
              </w:rPr>
            </w:pPr>
            <w:r>
              <w:rPr>
                <w:rFonts w:ascii="Corbel" w:eastAsia="Calibri" w:hAnsi="Corbel" w:cs="Arial"/>
                <w:sz w:val="20"/>
                <w:szCs w:val="20"/>
              </w:rPr>
              <w:t>22.7%</w:t>
            </w:r>
          </w:p>
        </w:tc>
      </w:tr>
      <w:tr w:rsidR="005811BC" w:rsidRPr="00236D19" w14:paraId="4533A0FB" w14:textId="2D810EB0" w:rsidTr="000544D7">
        <w:trPr>
          <w:trHeight w:val="327"/>
        </w:trPr>
        <w:tc>
          <w:tcPr>
            <w:tcW w:w="900" w:type="pct"/>
            <w:shd w:val="clear" w:color="auto" w:fill="D9D9D9" w:themeFill="background1" w:themeFillShade="D9"/>
            <w:tcMar>
              <w:top w:w="55" w:type="dxa"/>
              <w:left w:w="109" w:type="dxa"/>
              <w:bottom w:w="55" w:type="dxa"/>
              <w:right w:w="109" w:type="dxa"/>
            </w:tcMar>
            <w:vAlign w:val="center"/>
            <w:hideMark/>
          </w:tcPr>
          <w:p w14:paraId="39D54622" w14:textId="77777777" w:rsidR="005811BC" w:rsidRPr="00236D19" w:rsidRDefault="005811BC" w:rsidP="009D4F8A">
            <w:pPr>
              <w:spacing w:after="0" w:line="240" w:lineRule="auto"/>
              <w:rPr>
                <w:rFonts w:ascii="Corbel" w:eastAsia="Calibri" w:hAnsi="Corbel" w:cs="Arial"/>
                <w:sz w:val="20"/>
                <w:szCs w:val="20"/>
              </w:rPr>
            </w:pPr>
            <w:r w:rsidRPr="3E8C5247">
              <w:rPr>
                <w:rFonts w:ascii="Corbel" w:eastAsia="Calibri" w:hAnsi="Corbel" w:cs="Arial"/>
                <w:sz w:val="20"/>
                <w:szCs w:val="20"/>
              </w:rPr>
              <w:t>White</w:t>
            </w:r>
          </w:p>
        </w:tc>
        <w:tc>
          <w:tcPr>
            <w:tcW w:w="600" w:type="pct"/>
            <w:shd w:val="clear" w:color="auto" w:fill="FFF2CC" w:themeFill="accent4" w:themeFillTint="33"/>
            <w:tcMar>
              <w:top w:w="55" w:type="dxa"/>
              <w:left w:w="109" w:type="dxa"/>
              <w:bottom w:w="55" w:type="dxa"/>
              <w:right w:w="109" w:type="dxa"/>
            </w:tcMar>
            <w:vAlign w:val="center"/>
            <w:hideMark/>
          </w:tcPr>
          <w:p w14:paraId="45F050AE" w14:textId="77777777"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65.0%</w:t>
            </w:r>
          </w:p>
        </w:tc>
        <w:tc>
          <w:tcPr>
            <w:tcW w:w="400" w:type="pct"/>
            <w:shd w:val="clear" w:color="auto" w:fill="E2EFD9" w:themeFill="accent6" w:themeFillTint="33"/>
            <w:vAlign w:val="center"/>
          </w:tcPr>
          <w:p w14:paraId="39BB9904" w14:textId="25902F29"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66.9%</w:t>
            </w:r>
          </w:p>
        </w:tc>
        <w:tc>
          <w:tcPr>
            <w:tcW w:w="924" w:type="pct"/>
            <w:shd w:val="clear" w:color="auto" w:fill="DEEAF6" w:themeFill="accent5" w:themeFillTint="33"/>
          </w:tcPr>
          <w:p w14:paraId="6358D9EF" w14:textId="13C2E587" w:rsidR="005811BC" w:rsidRPr="3E8C5247" w:rsidRDefault="000A7B7D" w:rsidP="009D4F8A">
            <w:pPr>
              <w:spacing w:after="0" w:line="240" w:lineRule="auto"/>
              <w:jc w:val="center"/>
              <w:rPr>
                <w:rFonts w:ascii="Corbel" w:eastAsia="Calibri" w:hAnsi="Corbel" w:cs="Arial"/>
                <w:sz w:val="20"/>
                <w:szCs w:val="20"/>
              </w:rPr>
            </w:pPr>
            <w:r>
              <w:rPr>
                <w:rFonts w:ascii="Corbel" w:eastAsia="Calibri" w:hAnsi="Corbel" w:cs="Arial"/>
                <w:sz w:val="20"/>
                <w:szCs w:val="20"/>
              </w:rPr>
              <w:t>40.</w:t>
            </w:r>
            <w:r w:rsidR="0087239F">
              <w:rPr>
                <w:rFonts w:ascii="Corbel" w:eastAsia="Calibri" w:hAnsi="Corbel" w:cs="Arial"/>
                <w:sz w:val="20"/>
                <w:szCs w:val="20"/>
              </w:rPr>
              <w:t>0</w:t>
            </w:r>
            <w:r>
              <w:rPr>
                <w:rFonts w:ascii="Corbel" w:eastAsia="Calibri" w:hAnsi="Corbel" w:cs="Arial"/>
                <w:sz w:val="20"/>
                <w:szCs w:val="20"/>
              </w:rPr>
              <w:t>%</w:t>
            </w:r>
          </w:p>
        </w:tc>
        <w:tc>
          <w:tcPr>
            <w:tcW w:w="924" w:type="pct"/>
            <w:shd w:val="clear" w:color="auto" w:fill="FFF2CC" w:themeFill="accent4" w:themeFillTint="33"/>
            <w:tcMar>
              <w:top w:w="55" w:type="dxa"/>
              <w:left w:w="109" w:type="dxa"/>
              <w:bottom w:w="55" w:type="dxa"/>
              <w:right w:w="109" w:type="dxa"/>
            </w:tcMar>
            <w:vAlign w:val="center"/>
            <w:hideMark/>
          </w:tcPr>
          <w:p w14:paraId="2F54043F" w14:textId="57EABCC6"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75.7%</w:t>
            </w:r>
          </w:p>
        </w:tc>
        <w:tc>
          <w:tcPr>
            <w:tcW w:w="626" w:type="pct"/>
            <w:shd w:val="clear" w:color="auto" w:fill="E2EFD9" w:themeFill="accent6" w:themeFillTint="33"/>
            <w:vAlign w:val="center"/>
          </w:tcPr>
          <w:p w14:paraId="53E3DB60" w14:textId="4C4C0455"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74.7%</w:t>
            </w:r>
          </w:p>
        </w:tc>
        <w:tc>
          <w:tcPr>
            <w:tcW w:w="626" w:type="pct"/>
            <w:shd w:val="clear" w:color="auto" w:fill="DEEAF6" w:themeFill="accent5" w:themeFillTint="33"/>
          </w:tcPr>
          <w:p w14:paraId="4B1D3254" w14:textId="64CA33AA" w:rsidR="005811BC" w:rsidRPr="3E8C5247" w:rsidRDefault="004539B3" w:rsidP="009D4F8A">
            <w:pPr>
              <w:spacing w:after="0" w:line="240" w:lineRule="auto"/>
              <w:jc w:val="center"/>
              <w:rPr>
                <w:rFonts w:ascii="Corbel" w:eastAsia="Calibri" w:hAnsi="Corbel" w:cs="Arial"/>
                <w:sz w:val="20"/>
                <w:szCs w:val="20"/>
              </w:rPr>
            </w:pPr>
            <w:r>
              <w:rPr>
                <w:rFonts w:ascii="Corbel" w:eastAsia="Calibri" w:hAnsi="Corbel" w:cs="Arial"/>
                <w:sz w:val="20"/>
                <w:szCs w:val="20"/>
              </w:rPr>
              <w:t>73.7%</w:t>
            </w:r>
          </w:p>
        </w:tc>
      </w:tr>
      <w:tr w:rsidR="005811BC" w:rsidRPr="00236D19" w14:paraId="4E21DD0F" w14:textId="38F122CD" w:rsidTr="000544D7">
        <w:trPr>
          <w:trHeight w:val="293"/>
        </w:trPr>
        <w:tc>
          <w:tcPr>
            <w:tcW w:w="900" w:type="pct"/>
            <w:shd w:val="clear" w:color="auto" w:fill="D9D9D9" w:themeFill="background1" w:themeFillShade="D9"/>
            <w:tcMar>
              <w:top w:w="55" w:type="dxa"/>
              <w:left w:w="109" w:type="dxa"/>
              <w:bottom w:w="55" w:type="dxa"/>
              <w:right w:w="109" w:type="dxa"/>
            </w:tcMar>
            <w:vAlign w:val="center"/>
            <w:hideMark/>
          </w:tcPr>
          <w:p w14:paraId="68B38A95" w14:textId="77777777" w:rsidR="005811BC" w:rsidRPr="00236D19" w:rsidRDefault="005811BC" w:rsidP="009D4F8A">
            <w:pPr>
              <w:spacing w:after="0" w:line="240" w:lineRule="auto"/>
              <w:rPr>
                <w:rFonts w:ascii="Corbel" w:eastAsia="Calibri" w:hAnsi="Corbel" w:cs="Arial"/>
                <w:sz w:val="20"/>
                <w:szCs w:val="20"/>
              </w:rPr>
            </w:pPr>
            <w:r w:rsidRPr="3E8C5247">
              <w:rPr>
                <w:rFonts w:ascii="Corbel" w:eastAsia="Calibri" w:hAnsi="Corbel" w:cs="Arial"/>
                <w:sz w:val="20"/>
                <w:szCs w:val="20"/>
              </w:rPr>
              <w:t>Prefer not to say</w:t>
            </w:r>
          </w:p>
        </w:tc>
        <w:tc>
          <w:tcPr>
            <w:tcW w:w="600" w:type="pct"/>
            <w:shd w:val="clear" w:color="auto" w:fill="FFF2CC" w:themeFill="accent4" w:themeFillTint="33"/>
            <w:tcMar>
              <w:top w:w="55" w:type="dxa"/>
              <w:left w:w="109" w:type="dxa"/>
              <w:bottom w:w="55" w:type="dxa"/>
              <w:right w:w="109" w:type="dxa"/>
            </w:tcMar>
            <w:vAlign w:val="center"/>
            <w:hideMark/>
          </w:tcPr>
          <w:p w14:paraId="4AD86852" w14:textId="77777777"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7.4%</w:t>
            </w:r>
          </w:p>
        </w:tc>
        <w:tc>
          <w:tcPr>
            <w:tcW w:w="400" w:type="pct"/>
            <w:shd w:val="clear" w:color="auto" w:fill="E2EFD9" w:themeFill="accent6" w:themeFillTint="33"/>
            <w:vAlign w:val="center"/>
          </w:tcPr>
          <w:p w14:paraId="46F0E7F1" w14:textId="0D8BFF66"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3.5%</w:t>
            </w:r>
          </w:p>
        </w:tc>
        <w:tc>
          <w:tcPr>
            <w:tcW w:w="924" w:type="pct"/>
            <w:shd w:val="clear" w:color="auto" w:fill="DEEAF6" w:themeFill="accent5" w:themeFillTint="33"/>
          </w:tcPr>
          <w:p w14:paraId="5DD986C0" w14:textId="053BE992" w:rsidR="005811BC" w:rsidRPr="3E8C5247" w:rsidRDefault="00293C66" w:rsidP="009D4F8A">
            <w:pPr>
              <w:spacing w:after="0" w:line="240" w:lineRule="auto"/>
              <w:jc w:val="center"/>
              <w:rPr>
                <w:rFonts w:ascii="Corbel" w:eastAsia="Calibri" w:hAnsi="Corbel" w:cs="Arial"/>
                <w:sz w:val="20"/>
                <w:szCs w:val="20"/>
              </w:rPr>
            </w:pPr>
            <w:r>
              <w:rPr>
                <w:rFonts w:ascii="Corbel" w:eastAsia="Calibri" w:hAnsi="Corbel" w:cs="Arial"/>
                <w:sz w:val="20"/>
                <w:szCs w:val="20"/>
              </w:rPr>
              <w:t>2.0%</w:t>
            </w:r>
          </w:p>
        </w:tc>
        <w:tc>
          <w:tcPr>
            <w:tcW w:w="924" w:type="pct"/>
            <w:shd w:val="clear" w:color="auto" w:fill="FFF2CC" w:themeFill="accent4" w:themeFillTint="33"/>
            <w:tcMar>
              <w:top w:w="55" w:type="dxa"/>
              <w:left w:w="109" w:type="dxa"/>
              <w:bottom w:w="55" w:type="dxa"/>
              <w:right w:w="109" w:type="dxa"/>
            </w:tcMar>
            <w:vAlign w:val="center"/>
            <w:hideMark/>
          </w:tcPr>
          <w:p w14:paraId="6B26E4BB" w14:textId="33A8628D"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3.8%</w:t>
            </w:r>
          </w:p>
        </w:tc>
        <w:tc>
          <w:tcPr>
            <w:tcW w:w="626" w:type="pct"/>
            <w:shd w:val="clear" w:color="auto" w:fill="E2EFD9" w:themeFill="accent6" w:themeFillTint="33"/>
            <w:vAlign w:val="center"/>
          </w:tcPr>
          <w:p w14:paraId="4E1C2E40" w14:textId="6F384F25"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3.6%</w:t>
            </w:r>
          </w:p>
        </w:tc>
        <w:tc>
          <w:tcPr>
            <w:tcW w:w="626" w:type="pct"/>
            <w:shd w:val="clear" w:color="auto" w:fill="DEEAF6" w:themeFill="accent5" w:themeFillTint="33"/>
          </w:tcPr>
          <w:p w14:paraId="15D0E126" w14:textId="0F53346E" w:rsidR="005811BC" w:rsidRPr="3E8C5247" w:rsidRDefault="00067035" w:rsidP="009D4F8A">
            <w:pPr>
              <w:spacing w:after="0" w:line="240" w:lineRule="auto"/>
              <w:jc w:val="center"/>
              <w:rPr>
                <w:rFonts w:ascii="Corbel" w:eastAsia="Calibri" w:hAnsi="Corbel" w:cs="Arial"/>
                <w:sz w:val="20"/>
                <w:szCs w:val="20"/>
              </w:rPr>
            </w:pPr>
            <w:r>
              <w:rPr>
                <w:rFonts w:ascii="Corbel" w:eastAsia="Calibri" w:hAnsi="Corbel" w:cs="Arial"/>
                <w:sz w:val="20"/>
                <w:szCs w:val="20"/>
              </w:rPr>
              <w:t>3.6%</w:t>
            </w:r>
          </w:p>
        </w:tc>
      </w:tr>
      <w:tr w:rsidR="00A92572" w:rsidRPr="00236D19" w14:paraId="47174A1C" w14:textId="77777777" w:rsidTr="000544D7">
        <w:trPr>
          <w:trHeight w:val="293"/>
        </w:trPr>
        <w:tc>
          <w:tcPr>
            <w:tcW w:w="900" w:type="pct"/>
            <w:tcBorders>
              <w:bottom w:val="double" w:sz="4" w:space="0" w:color="000000"/>
            </w:tcBorders>
            <w:shd w:val="clear" w:color="auto" w:fill="D9D9D9" w:themeFill="background1" w:themeFillShade="D9"/>
            <w:tcMar>
              <w:top w:w="55" w:type="dxa"/>
              <w:left w:w="109" w:type="dxa"/>
              <w:bottom w:w="55" w:type="dxa"/>
              <w:right w:w="109" w:type="dxa"/>
            </w:tcMar>
            <w:vAlign w:val="center"/>
          </w:tcPr>
          <w:p w14:paraId="3C26CA45" w14:textId="25FBA3C1" w:rsidR="00A92572" w:rsidRPr="3E8C5247" w:rsidRDefault="00A92572" w:rsidP="009D4F8A">
            <w:pPr>
              <w:spacing w:after="0" w:line="240" w:lineRule="auto"/>
              <w:rPr>
                <w:rFonts w:ascii="Corbel" w:eastAsia="Calibri" w:hAnsi="Corbel" w:cs="Arial"/>
                <w:sz w:val="20"/>
                <w:szCs w:val="20"/>
              </w:rPr>
            </w:pPr>
            <w:r>
              <w:rPr>
                <w:rFonts w:ascii="Corbel" w:eastAsia="Calibri" w:hAnsi="Corbel" w:cs="Arial"/>
                <w:sz w:val="20"/>
                <w:szCs w:val="20"/>
              </w:rPr>
              <w:t>Total</w:t>
            </w:r>
          </w:p>
        </w:tc>
        <w:tc>
          <w:tcPr>
            <w:tcW w:w="600" w:type="pct"/>
            <w:tcBorders>
              <w:bottom w:val="double" w:sz="4" w:space="0" w:color="000000"/>
            </w:tcBorders>
            <w:shd w:val="clear" w:color="auto" w:fill="FFF2CC" w:themeFill="accent4" w:themeFillTint="33"/>
            <w:tcMar>
              <w:top w:w="55" w:type="dxa"/>
              <w:left w:w="109" w:type="dxa"/>
              <w:bottom w:w="55" w:type="dxa"/>
              <w:right w:w="109" w:type="dxa"/>
            </w:tcMar>
            <w:vAlign w:val="center"/>
          </w:tcPr>
          <w:p w14:paraId="372A972D" w14:textId="41C5D970" w:rsidR="00A92572" w:rsidRPr="3E8C5247" w:rsidRDefault="00A92572" w:rsidP="009D4F8A">
            <w:pPr>
              <w:spacing w:after="0" w:line="240" w:lineRule="auto"/>
              <w:jc w:val="center"/>
              <w:rPr>
                <w:rFonts w:ascii="Corbel" w:eastAsia="Calibri" w:hAnsi="Corbel" w:cs="Arial"/>
                <w:sz w:val="20"/>
                <w:szCs w:val="20"/>
              </w:rPr>
            </w:pPr>
            <w:r>
              <w:rPr>
                <w:rFonts w:ascii="Corbel" w:eastAsia="Calibri" w:hAnsi="Corbel" w:cs="Arial"/>
                <w:sz w:val="20"/>
                <w:szCs w:val="20"/>
              </w:rPr>
              <w:t>100%</w:t>
            </w:r>
          </w:p>
        </w:tc>
        <w:tc>
          <w:tcPr>
            <w:tcW w:w="400" w:type="pct"/>
            <w:tcBorders>
              <w:bottom w:val="double" w:sz="4" w:space="0" w:color="000000"/>
            </w:tcBorders>
            <w:shd w:val="clear" w:color="auto" w:fill="E2EFD9" w:themeFill="accent6" w:themeFillTint="33"/>
            <w:vAlign w:val="center"/>
          </w:tcPr>
          <w:p w14:paraId="77F67894" w14:textId="5E336B9D" w:rsidR="00A92572" w:rsidRPr="3E8C5247" w:rsidRDefault="00A92572" w:rsidP="009D4F8A">
            <w:pPr>
              <w:spacing w:after="0" w:line="240" w:lineRule="auto"/>
              <w:jc w:val="center"/>
              <w:rPr>
                <w:rFonts w:ascii="Corbel" w:eastAsia="Calibri" w:hAnsi="Corbel" w:cs="Arial"/>
                <w:sz w:val="20"/>
                <w:szCs w:val="20"/>
              </w:rPr>
            </w:pPr>
            <w:r>
              <w:rPr>
                <w:rFonts w:ascii="Corbel" w:eastAsia="Calibri" w:hAnsi="Corbel" w:cs="Arial"/>
                <w:sz w:val="20"/>
                <w:szCs w:val="20"/>
              </w:rPr>
              <w:t>100%</w:t>
            </w:r>
          </w:p>
        </w:tc>
        <w:tc>
          <w:tcPr>
            <w:tcW w:w="924" w:type="pct"/>
            <w:tcBorders>
              <w:bottom w:val="double" w:sz="4" w:space="0" w:color="000000"/>
            </w:tcBorders>
            <w:shd w:val="clear" w:color="auto" w:fill="DEEAF6" w:themeFill="accent5" w:themeFillTint="33"/>
          </w:tcPr>
          <w:p w14:paraId="457CC0CC" w14:textId="75B43C46" w:rsidR="00A92572" w:rsidRDefault="00A92572" w:rsidP="009D4F8A">
            <w:pPr>
              <w:spacing w:after="0" w:line="240" w:lineRule="auto"/>
              <w:jc w:val="center"/>
              <w:rPr>
                <w:rFonts w:ascii="Corbel" w:eastAsia="Calibri" w:hAnsi="Corbel" w:cs="Arial"/>
                <w:sz w:val="20"/>
                <w:szCs w:val="20"/>
              </w:rPr>
            </w:pPr>
            <w:r>
              <w:rPr>
                <w:rFonts w:ascii="Corbel" w:eastAsia="Calibri" w:hAnsi="Corbel" w:cs="Arial"/>
                <w:sz w:val="20"/>
                <w:szCs w:val="20"/>
              </w:rPr>
              <w:t>100%</w:t>
            </w:r>
          </w:p>
        </w:tc>
        <w:tc>
          <w:tcPr>
            <w:tcW w:w="924" w:type="pct"/>
            <w:tcBorders>
              <w:bottom w:val="double" w:sz="4" w:space="0" w:color="000000"/>
            </w:tcBorders>
            <w:shd w:val="clear" w:color="auto" w:fill="FFF2CC" w:themeFill="accent4" w:themeFillTint="33"/>
            <w:tcMar>
              <w:top w:w="55" w:type="dxa"/>
              <w:left w:w="109" w:type="dxa"/>
              <w:bottom w:w="55" w:type="dxa"/>
              <w:right w:w="109" w:type="dxa"/>
            </w:tcMar>
            <w:vAlign w:val="center"/>
          </w:tcPr>
          <w:p w14:paraId="5DFD35D6" w14:textId="1E794C42" w:rsidR="00A92572" w:rsidRPr="3E8C5247" w:rsidRDefault="00A92572" w:rsidP="009D4F8A">
            <w:pPr>
              <w:spacing w:after="0" w:line="240" w:lineRule="auto"/>
              <w:jc w:val="center"/>
              <w:rPr>
                <w:rFonts w:ascii="Corbel" w:eastAsia="Calibri" w:hAnsi="Corbel" w:cs="Arial"/>
                <w:sz w:val="20"/>
                <w:szCs w:val="20"/>
              </w:rPr>
            </w:pPr>
            <w:r>
              <w:rPr>
                <w:rFonts w:ascii="Corbel" w:eastAsia="Calibri" w:hAnsi="Corbel" w:cs="Arial"/>
                <w:sz w:val="20"/>
                <w:szCs w:val="20"/>
              </w:rPr>
              <w:t>100%</w:t>
            </w:r>
          </w:p>
        </w:tc>
        <w:tc>
          <w:tcPr>
            <w:tcW w:w="626" w:type="pct"/>
            <w:tcBorders>
              <w:bottom w:val="double" w:sz="4" w:space="0" w:color="000000"/>
            </w:tcBorders>
            <w:shd w:val="clear" w:color="auto" w:fill="E2EFD9" w:themeFill="accent6" w:themeFillTint="33"/>
            <w:vAlign w:val="center"/>
          </w:tcPr>
          <w:p w14:paraId="560749E1" w14:textId="2E6F3926" w:rsidR="00A92572" w:rsidRPr="3E8C5247" w:rsidRDefault="00A92572" w:rsidP="009D4F8A">
            <w:pPr>
              <w:spacing w:after="0" w:line="240" w:lineRule="auto"/>
              <w:jc w:val="center"/>
              <w:rPr>
                <w:rFonts w:ascii="Corbel" w:eastAsia="Calibri" w:hAnsi="Corbel" w:cs="Arial"/>
                <w:sz w:val="20"/>
                <w:szCs w:val="20"/>
              </w:rPr>
            </w:pPr>
            <w:r>
              <w:rPr>
                <w:rFonts w:ascii="Corbel" w:eastAsia="Calibri" w:hAnsi="Corbel" w:cs="Arial"/>
                <w:sz w:val="20"/>
                <w:szCs w:val="20"/>
              </w:rPr>
              <w:t>100%</w:t>
            </w:r>
          </w:p>
        </w:tc>
        <w:tc>
          <w:tcPr>
            <w:tcW w:w="626" w:type="pct"/>
            <w:tcBorders>
              <w:bottom w:val="double" w:sz="4" w:space="0" w:color="000000"/>
            </w:tcBorders>
            <w:shd w:val="clear" w:color="auto" w:fill="DEEAF6" w:themeFill="accent5" w:themeFillTint="33"/>
          </w:tcPr>
          <w:p w14:paraId="70AA0F3B" w14:textId="7BF030FB" w:rsidR="00A92572" w:rsidRDefault="00A92572" w:rsidP="009D4F8A">
            <w:pPr>
              <w:spacing w:after="0" w:line="240" w:lineRule="auto"/>
              <w:jc w:val="center"/>
              <w:rPr>
                <w:rFonts w:ascii="Corbel" w:eastAsia="Calibri" w:hAnsi="Corbel" w:cs="Arial"/>
                <w:sz w:val="20"/>
                <w:szCs w:val="20"/>
              </w:rPr>
            </w:pPr>
            <w:r>
              <w:rPr>
                <w:rFonts w:ascii="Corbel" w:eastAsia="Calibri" w:hAnsi="Corbel" w:cs="Arial"/>
                <w:sz w:val="20"/>
                <w:szCs w:val="20"/>
              </w:rPr>
              <w:t>100%</w:t>
            </w:r>
          </w:p>
        </w:tc>
      </w:tr>
      <w:tr w:rsidR="005811BC" w:rsidRPr="00236D19" w14:paraId="2FB4EA12" w14:textId="1665AAF4" w:rsidTr="000544D7">
        <w:trPr>
          <w:trHeight w:val="299"/>
        </w:trPr>
        <w:tc>
          <w:tcPr>
            <w:tcW w:w="900" w:type="pct"/>
            <w:tcBorders>
              <w:top w:val="double" w:sz="4" w:space="0" w:color="000000"/>
            </w:tcBorders>
            <w:shd w:val="clear" w:color="auto" w:fill="FFFFFF" w:themeFill="background1"/>
            <w:tcMar>
              <w:top w:w="55" w:type="dxa"/>
              <w:left w:w="109" w:type="dxa"/>
              <w:bottom w:w="55" w:type="dxa"/>
              <w:right w:w="109" w:type="dxa"/>
            </w:tcMar>
            <w:vAlign w:val="center"/>
            <w:hideMark/>
          </w:tcPr>
          <w:p w14:paraId="042A5D7F" w14:textId="78A41AFE" w:rsidR="005811BC" w:rsidRPr="00236D19" w:rsidRDefault="005811BC" w:rsidP="009D4F8A">
            <w:pPr>
              <w:spacing w:after="0" w:line="240" w:lineRule="auto"/>
              <w:rPr>
                <w:rFonts w:ascii="Corbel" w:eastAsia="Calibri" w:hAnsi="Corbel" w:cs="Arial"/>
                <w:sz w:val="20"/>
                <w:szCs w:val="20"/>
              </w:rPr>
            </w:pPr>
            <w:r w:rsidRPr="3E8C5247">
              <w:rPr>
                <w:rFonts w:ascii="Corbel" w:eastAsia="Calibri" w:hAnsi="Corbel" w:cs="Arial"/>
                <w:sz w:val="20"/>
                <w:szCs w:val="20"/>
              </w:rPr>
              <w:t>International applicant</w:t>
            </w:r>
          </w:p>
        </w:tc>
        <w:tc>
          <w:tcPr>
            <w:tcW w:w="600" w:type="pct"/>
            <w:tcBorders>
              <w:top w:val="double" w:sz="4" w:space="0" w:color="000000"/>
            </w:tcBorders>
            <w:shd w:val="clear" w:color="auto" w:fill="FFF2CC" w:themeFill="accent4" w:themeFillTint="33"/>
            <w:tcMar>
              <w:top w:w="55" w:type="dxa"/>
              <w:left w:w="109" w:type="dxa"/>
              <w:bottom w:w="55" w:type="dxa"/>
              <w:right w:w="109" w:type="dxa"/>
            </w:tcMar>
            <w:vAlign w:val="center"/>
            <w:hideMark/>
          </w:tcPr>
          <w:p w14:paraId="68518AD4" w14:textId="1D592300"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2</w:t>
            </w:r>
            <w:r>
              <w:rPr>
                <w:rFonts w:ascii="Corbel" w:eastAsia="Calibri" w:hAnsi="Corbel" w:cs="Arial"/>
                <w:sz w:val="20"/>
                <w:szCs w:val="20"/>
              </w:rPr>
              <w:t>9.</w:t>
            </w:r>
            <w:r w:rsidRPr="3E8C5247">
              <w:rPr>
                <w:rFonts w:ascii="Corbel" w:eastAsia="Calibri" w:hAnsi="Corbel" w:cs="Arial"/>
                <w:sz w:val="20"/>
                <w:szCs w:val="20"/>
              </w:rPr>
              <w:t>.</w:t>
            </w:r>
            <w:r>
              <w:rPr>
                <w:rFonts w:ascii="Corbel" w:eastAsia="Calibri" w:hAnsi="Corbel" w:cs="Arial"/>
                <w:sz w:val="20"/>
                <w:szCs w:val="20"/>
              </w:rPr>
              <w:t>0</w:t>
            </w:r>
            <w:r w:rsidRPr="3E8C5247">
              <w:rPr>
                <w:rFonts w:ascii="Corbel" w:eastAsia="Calibri" w:hAnsi="Corbel" w:cs="Arial"/>
                <w:sz w:val="20"/>
                <w:szCs w:val="20"/>
              </w:rPr>
              <w:t>%</w:t>
            </w:r>
          </w:p>
        </w:tc>
        <w:tc>
          <w:tcPr>
            <w:tcW w:w="400" w:type="pct"/>
            <w:tcBorders>
              <w:top w:val="double" w:sz="4" w:space="0" w:color="000000"/>
            </w:tcBorders>
            <w:shd w:val="clear" w:color="auto" w:fill="E2EFD9" w:themeFill="accent6" w:themeFillTint="33"/>
            <w:vAlign w:val="center"/>
          </w:tcPr>
          <w:p w14:paraId="5EBFA71C" w14:textId="14D5881E"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26.</w:t>
            </w:r>
            <w:r>
              <w:rPr>
                <w:rFonts w:ascii="Corbel" w:eastAsia="Calibri" w:hAnsi="Corbel" w:cs="Arial"/>
                <w:sz w:val="20"/>
                <w:szCs w:val="20"/>
              </w:rPr>
              <w:t>3</w:t>
            </w:r>
            <w:r w:rsidRPr="3E8C5247">
              <w:rPr>
                <w:rFonts w:ascii="Corbel" w:eastAsia="Calibri" w:hAnsi="Corbel" w:cs="Arial"/>
                <w:sz w:val="20"/>
                <w:szCs w:val="20"/>
              </w:rPr>
              <w:t>%</w:t>
            </w:r>
          </w:p>
        </w:tc>
        <w:tc>
          <w:tcPr>
            <w:tcW w:w="924" w:type="pct"/>
            <w:tcBorders>
              <w:top w:val="double" w:sz="4" w:space="0" w:color="000000"/>
            </w:tcBorders>
            <w:shd w:val="clear" w:color="auto" w:fill="DEEAF6" w:themeFill="accent5" w:themeFillTint="33"/>
          </w:tcPr>
          <w:p w14:paraId="01F58107" w14:textId="048B9469" w:rsidR="005811BC" w:rsidRPr="3E8C5247" w:rsidRDefault="005B0CCD" w:rsidP="009D4F8A">
            <w:pPr>
              <w:spacing w:after="0" w:line="240" w:lineRule="auto"/>
              <w:jc w:val="center"/>
              <w:rPr>
                <w:rFonts w:ascii="Corbel" w:eastAsia="Calibri" w:hAnsi="Corbel" w:cs="Arial"/>
                <w:sz w:val="20"/>
                <w:szCs w:val="20"/>
              </w:rPr>
            </w:pPr>
            <w:r>
              <w:rPr>
                <w:rFonts w:ascii="Corbel" w:eastAsia="Calibri" w:hAnsi="Corbel" w:cs="Arial"/>
                <w:sz w:val="20"/>
                <w:szCs w:val="20"/>
              </w:rPr>
              <w:t>27.7%</w:t>
            </w:r>
          </w:p>
        </w:tc>
        <w:tc>
          <w:tcPr>
            <w:tcW w:w="924" w:type="pct"/>
            <w:tcBorders>
              <w:top w:val="double" w:sz="4" w:space="0" w:color="000000"/>
            </w:tcBorders>
            <w:shd w:val="clear" w:color="auto" w:fill="FFF2CC" w:themeFill="accent4" w:themeFillTint="33"/>
            <w:tcMar>
              <w:top w:w="55" w:type="dxa"/>
              <w:left w:w="109" w:type="dxa"/>
              <w:bottom w:w="55" w:type="dxa"/>
              <w:right w:w="109" w:type="dxa"/>
            </w:tcMar>
            <w:vAlign w:val="center"/>
            <w:hideMark/>
          </w:tcPr>
          <w:p w14:paraId="1B47E1FA" w14:textId="4E21CE55"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25.6%</w:t>
            </w:r>
          </w:p>
        </w:tc>
        <w:tc>
          <w:tcPr>
            <w:tcW w:w="626" w:type="pct"/>
            <w:tcBorders>
              <w:top w:val="double" w:sz="4" w:space="0" w:color="000000"/>
            </w:tcBorders>
            <w:shd w:val="clear" w:color="auto" w:fill="E2EFD9" w:themeFill="accent6" w:themeFillTint="33"/>
            <w:vAlign w:val="center"/>
          </w:tcPr>
          <w:p w14:paraId="521E33C9" w14:textId="0815D835"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25.5%</w:t>
            </w:r>
          </w:p>
        </w:tc>
        <w:tc>
          <w:tcPr>
            <w:tcW w:w="626" w:type="pct"/>
            <w:tcBorders>
              <w:top w:val="double" w:sz="4" w:space="0" w:color="000000"/>
            </w:tcBorders>
            <w:shd w:val="clear" w:color="auto" w:fill="DEEAF6" w:themeFill="accent5" w:themeFillTint="33"/>
          </w:tcPr>
          <w:p w14:paraId="555C1207" w14:textId="312B0B55" w:rsidR="005811BC" w:rsidRPr="3E8C5247" w:rsidRDefault="0005055F" w:rsidP="009D4F8A">
            <w:pPr>
              <w:spacing w:after="0" w:line="240" w:lineRule="auto"/>
              <w:jc w:val="center"/>
              <w:rPr>
                <w:rFonts w:ascii="Corbel" w:eastAsia="Calibri" w:hAnsi="Corbel" w:cs="Arial"/>
                <w:sz w:val="20"/>
                <w:szCs w:val="20"/>
              </w:rPr>
            </w:pPr>
            <w:r>
              <w:rPr>
                <w:rFonts w:ascii="Corbel" w:eastAsia="Calibri" w:hAnsi="Corbel" w:cs="Arial"/>
                <w:sz w:val="20"/>
                <w:szCs w:val="20"/>
              </w:rPr>
              <w:t>25.8%</w:t>
            </w:r>
          </w:p>
        </w:tc>
      </w:tr>
      <w:tr w:rsidR="005811BC" w:rsidRPr="00236D19" w14:paraId="00D3D867" w14:textId="64E09A6D" w:rsidTr="000544D7">
        <w:trPr>
          <w:trHeight w:val="327"/>
        </w:trPr>
        <w:tc>
          <w:tcPr>
            <w:tcW w:w="900" w:type="pct"/>
            <w:shd w:val="clear" w:color="auto" w:fill="FFFFFF" w:themeFill="background1"/>
            <w:tcMar>
              <w:top w:w="55" w:type="dxa"/>
              <w:left w:w="109" w:type="dxa"/>
              <w:bottom w:w="55" w:type="dxa"/>
              <w:right w:w="109" w:type="dxa"/>
            </w:tcMar>
            <w:vAlign w:val="center"/>
            <w:hideMark/>
          </w:tcPr>
          <w:p w14:paraId="4A847B7F" w14:textId="77777777" w:rsidR="005811BC" w:rsidRPr="00236D19" w:rsidRDefault="005811BC" w:rsidP="009D4F8A">
            <w:pPr>
              <w:spacing w:after="0" w:line="240" w:lineRule="auto"/>
              <w:rPr>
                <w:rFonts w:ascii="Corbel" w:eastAsia="Calibri" w:hAnsi="Corbel" w:cs="Arial"/>
                <w:sz w:val="20"/>
                <w:szCs w:val="20"/>
              </w:rPr>
            </w:pPr>
            <w:r w:rsidRPr="3E8C5247">
              <w:rPr>
                <w:rFonts w:ascii="Corbel" w:eastAsia="Calibri" w:hAnsi="Corbel" w:cs="Arial"/>
                <w:sz w:val="20"/>
                <w:szCs w:val="20"/>
              </w:rPr>
              <w:t>UK applicant</w:t>
            </w:r>
          </w:p>
        </w:tc>
        <w:tc>
          <w:tcPr>
            <w:tcW w:w="600" w:type="pct"/>
            <w:shd w:val="clear" w:color="auto" w:fill="FFF2CC" w:themeFill="accent4" w:themeFillTint="33"/>
            <w:tcMar>
              <w:top w:w="55" w:type="dxa"/>
              <w:left w:w="109" w:type="dxa"/>
              <w:bottom w:w="55" w:type="dxa"/>
              <w:right w:w="109" w:type="dxa"/>
            </w:tcMar>
            <w:vAlign w:val="center"/>
            <w:hideMark/>
          </w:tcPr>
          <w:p w14:paraId="57829180" w14:textId="6F1A4E4B"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7</w:t>
            </w:r>
            <w:r>
              <w:rPr>
                <w:rFonts w:ascii="Corbel" w:eastAsia="Calibri" w:hAnsi="Corbel" w:cs="Arial"/>
                <w:sz w:val="20"/>
                <w:szCs w:val="20"/>
              </w:rPr>
              <w:t>1</w:t>
            </w:r>
            <w:r w:rsidRPr="3E8C5247">
              <w:rPr>
                <w:rFonts w:ascii="Corbel" w:eastAsia="Calibri" w:hAnsi="Corbel" w:cs="Arial"/>
                <w:sz w:val="20"/>
                <w:szCs w:val="20"/>
              </w:rPr>
              <w:t>.</w:t>
            </w:r>
            <w:r>
              <w:rPr>
                <w:rFonts w:ascii="Corbel" w:eastAsia="Calibri" w:hAnsi="Corbel" w:cs="Arial"/>
                <w:sz w:val="20"/>
                <w:szCs w:val="20"/>
              </w:rPr>
              <w:t>0</w:t>
            </w:r>
            <w:r w:rsidRPr="3E8C5247">
              <w:rPr>
                <w:rFonts w:ascii="Corbel" w:eastAsia="Calibri" w:hAnsi="Corbel" w:cs="Arial"/>
                <w:sz w:val="20"/>
                <w:szCs w:val="20"/>
              </w:rPr>
              <w:t>%</w:t>
            </w:r>
          </w:p>
        </w:tc>
        <w:tc>
          <w:tcPr>
            <w:tcW w:w="400" w:type="pct"/>
            <w:shd w:val="clear" w:color="auto" w:fill="E2EFD9" w:themeFill="accent6" w:themeFillTint="33"/>
            <w:vAlign w:val="center"/>
          </w:tcPr>
          <w:p w14:paraId="2CEF47BB" w14:textId="75B5369F"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73.7%</w:t>
            </w:r>
          </w:p>
        </w:tc>
        <w:tc>
          <w:tcPr>
            <w:tcW w:w="924" w:type="pct"/>
            <w:shd w:val="clear" w:color="auto" w:fill="DEEAF6" w:themeFill="accent5" w:themeFillTint="33"/>
          </w:tcPr>
          <w:p w14:paraId="33268E37" w14:textId="6D5CA48E" w:rsidR="005811BC" w:rsidRPr="3E8C5247" w:rsidRDefault="00923AD5" w:rsidP="009D4F8A">
            <w:pPr>
              <w:spacing w:after="0" w:line="240" w:lineRule="auto"/>
              <w:jc w:val="center"/>
              <w:rPr>
                <w:rFonts w:ascii="Corbel" w:eastAsia="Calibri" w:hAnsi="Corbel" w:cs="Arial"/>
                <w:sz w:val="20"/>
                <w:szCs w:val="20"/>
              </w:rPr>
            </w:pPr>
            <w:r>
              <w:rPr>
                <w:rFonts w:ascii="Corbel" w:eastAsia="Calibri" w:hAnsi="Corbel" w:cs="Arial"/>
                <w:sz w:val="20"/>
                <w:szCs w:val="20"/>
              </w:rPr>
              <w:t>72.3%</w:t>
            </w:r>
          </w:p>
        </w:tc>
        <w:tc>
          <w:tcPr>
            <w:tcW w:w="924" w:type="pct"/>
            <w:shd w:val="clear" w:color="auto" w:fill="FFF2CC" w:themeFill="accent4" w:themeFillTint="33"/>
            <w:tcMar>
              <w:top w:w="55" w:type="dxa"/>
              <w:left w:w="109" w:type="dxa"/>
              <w:bottom w:w="55" w:type="dxa"/>
              <w:right w:w="109" w:type="dxa"/>
            </w:tcMar>
            <w:vAlign w:val="center"/>
            <w:hideMark/>
          </w:tcPr>
          <w:p w14:paraId="4714B796" w14:textId="56591925"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74.4%</w:t>
            </w:r>
          </w:p>
        </w:tc>
        <w:tc>
          <w:tcPr>
            <w:tcW w:w="626" w:type="pct"/>
            <w:shd w:val="clear" w:color="auto" w:fill="E2EFD9" w:themeFill="accent6" w:themeFillTint="33"/>
            <w:vAlign w:val="center"/>
          </w:tcPr>
          <w:p w14:paraId="43E82F78" w14:textId="43726F52"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74.</w:t>
            </w:r>
            <w:r>
              <w:rPr>
                <w:rFonts w:ascii="Corbel" w:eastAsia="Calibri" w:hAnsi="Corbel" w:cs="Arial"/>
                <w:sz w:val="20"/>
                <w:szCs w:val="20"/>
              </w:rPr>
              <w:t>5</w:t>
            </w:r>
            <w:r w:rsidRPr="3E8C5247">
              <w:rPr>
                <w:rFonts w:ascii="Corbel" w:eastAsia="Calibri" w:hAnsi="Corbel" w:cs="Arial"/>
                <w:sz w:val="20"/>
                <w:szCs w:val="20"/>
              </w:rPr>
              <w:t>%</w:t>
            </w:r>
          </w:p>
        </w:tc>
        <w:tc>
          <w:tcPr>
            <w:tcW w:w="626" w:type="pct"/>
            <w:shd w:val="clear" w:color="auto" w:fill="DEEAF6" w:themeFill="accent5" w:themeFillTint="33"/>
          </w:tcPr>
          <w:p w14:paraId="179122F0" w14:textId="3218F663" w:rsidR="005811BC" w:rsidRPr="3E8C5247" w:rsidRDefault="0005055F" w:rsidP="009D4F8A">
            <w:pPr>
              <w:spacing w:after="0" w:line="240" w:lineRule="auto"/>
              <w:jc w:val="center"/>
              <w:rPr>
                <w:rFonts w:ascii="Corbel" w:eastAsia="Calibri" w:hAnsi="Corbel" w:cs="Arial"/>
                <w:sz w:val="20"/>
                <w:szCs w:val="20"/>
              </w:rPr>
            </w:pPr>
            <w:r>
              <w:rPr>
                <w:rFonts w:ascii="Corbel" w:eastAsia="Calibri" w:hAnsi="Corbel" w:cs="Arial"/>
                <w:sz w:val="20"/>
                <w:szCs w:val="20"/>
              </w:rPr>
              <w:t>74.2%</w:t>
            </w:r>
          </w:p>
        </w:tc>
      </w:tr>
      <w:tr w:rsidR="00A92572" w:rsidRPr="00236D19" w14:paraId="351A02F7" w14:textId="77777777" w:rsidTr="000544D7">
        <w:trPr>
          <w:trHeight w:val="327"/>
        </w:trPr>
        <w:tc>
          <w:tcPr>
            <w:tcW w:w="900" w:type="pct"/>
            <w:tcBorders>
              <w:bottom w:val="double" w:sz="4" w:space="0" w:color="000000"/>
            </w:tcBorders>
            <w:shd w:val="clear" w:color="auto" w:fill="FFFFFF" w:themeFill="background1"/>
            <w:tcMar>
              <w:top w:w="55" w:type="dxa"/>
              <w:left w:w="109" w:type="dxa"/>
              <w:bottom w:w="55" w:type="dxa"/>
              <w:right w:w="109" w:type="dxa"/>
            </w:tcMar>
            <w:vAlign w:val="center"/>
          </w:tcPr>
          <w:p w14:paraId="2248C89B" w14:textId="784A2B15" w:rsidR="00A92572" w:rsidRPr="004477C2" w:rsidRDefault="008E4A1D" w:rsidP="009D4F8A">
            <w:pPr>
              <w:spacing w:after="0" w:line="240" w:lineRule="auto"/>
              <w:rPr>
                <w:rFonts w:ascii="Corbel" w:eastAsia="Calibri" w:hAnsi="Corbel" w:cs="Arial"/>
                <w:i/>
                <w:iCs/>
                <w:sz w:val="20"/>
                <w:szCs w:val="20"/>
              </w:rPr>
            </w:pPr>
            <w:r w:rsidRPr="004477C2">
              <w:rPr>
                <w:rFonts w:ascii="Corbel" w:eastAsia="Calibri" w:hAnsi="Corbel" w:cs="Arial"/>
                <w:i/>
                <w:iCs/>
                <w:sz w:val="20"/>
                <w:szCs w:val="20"/>
              </w:rPr>
              <w:t>Total</w:t>
            </w:r>
          </w:p>
        </w:tc>
        <w:tc>
          <w:tcPr>
            <w:tcW w:w="600" w:type="pct"/>
            <w:tcBorders>
              <w:bottom w:val="double" w:sz="4" w:space="0" w:color="000000"/>
            </w:tcBorders>
            <w:shd w:val="clear" w:color="auto" w:fill="FFF2CC" w:themeFill="accent4" w:themeFillTint="33"/>
            <w:tcMar>
              <w:top w:w="55" w:type="dxa"/>
              <w:left w:w="109" w:type="dxa"/>
              <w:bottom w:w="55" w:type="dxa"/>
              <w:right w:w="109" w:type="dxa"/>
            </w:tcMar>
            <w:vAlign w:val="center"/>
          </w:tcPr>
          <w:p w14:paraId="5D449ACE" w14:textId="5063CF8C" w:rsidR="00A92572" w:rsidRPr="004477C2" w:rsidRDefault="008E4A1D"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c>
          <w:tcPr>
            <w:tcW w:w="400" w:type="pct"/>
            <w:tcBorders>
              <w:bottom w:val="double" w:sz="4" w:space="0" w:color="000000"/>
            </w:tcBorders>
            <w:shd w:val="clear" w:color="auto" w:fill="E2EFD9" w:themeFill="accent6" w:themeFillTint="33"/>
            <w:vAlign w:val="center"/>
          </w:tcPr>
          <w:p w14:paraId="2BF3A907" w14:textId="201DFEB6" w:rsidR="00A92572" w:rsidRPr="004477C2" w:rsidRDefault="008E4A1D"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c>
          <w:tcPr>
            <w:tcW w:w="924" w:type="pct"/>
            <w:tcBorders>
              <w:bottom w:val="double" w:sz="4" w:space="0" w:color="000000"/>
            </w:tcBorders>
            <w:shd w:val="clear" w:color="auto" w:fill="DEEAF6" w:themeFill="accent5" w:themeFillTint="33"/>
          </w:tcPr>
          <w:p w14:paraId="3DA8435D" w14:textId="39C13F38" w:rsidR="00A92572" w:rsidRPr="004477C2" w:rsidRDefault="008E4A1D"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c>
          <w:tcPr>
            <w:tcW w:w="924" w:type="pct"/>
            <w:tcBorders>
              <w:bottom w:val="double" w:sz="4" w:space="0" w:color="000000"/>
            </w:tcBorders>
            <w:shd w:val="clear" w:color="auto" w:fill="FFF2CC" w:themeFill="accent4" w:themeFillTint="33"/>
            <w:tcMar>
              <w:top w:w="55" w:type="dxa"/>
              <w:left w:w="109" w:type="dxa"/>
              <w:bottom w:w="55" w:type="dxa"/>
              <w:right w:w="109" w:type="dxa"/>
            </w:tcMar>
            <w:vAlign w:val="center"/>
          </w:tcPr>
          <w:p w14:paraId="7B2D2E1C" w14:textId="45A31C8A" w:rsidR="00A92572" w:rsidRPr="004477C2" w:rsidRDefault="008E4A1D"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c>
          <w:tcPr>
            <w:tcW w:w="626" w:type="pct"/>
            <w:tcBorders>
              <w:bottom w:val="double" w:sz="4" w:space="0" w:color="000000"/>
            </w:tcBorders>
            <w:shd w:val="clear" w:color="auto" w:fill="E2EFD9" w:themeFill="accent6" w:themeFillTint="33"/>
            <w:vAlign w:val="center"/>
          </w:tcPr>
          <w:p w14:paraId="0F4ED486" w14:textId="1D8AA1C4" w:rsidR="00A92572" w:rsidRPr="004477C2" w:rsidRDefault="008E4A1D"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c>
          <w:tcPr>
            <w:tcW w:w="626" w:type="pct"/>
            <w:tcBorders>
              <w:bottom w:val="double" w:sz="4" w:space="0" w:color="000000"/>
            </w:tcBorders>
            <w:shd w:val="clear" w:color="auto" w:fill="DEEAF6" w:themeFill="accent5" w:themeFillTint="33"/>
          </w:tcPr>
          <w:p w14:paraId="5E3BBEF7" w14:textId="6A6CA88E" w:rsidR="00A92572" w:rsidRPr="004477C2" w:rsidRDefault="008E4A1D"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r>
      <w:tr w:rsidR="005811BC" w:rsidRPr="00236D19" w14:paraId="52C37B41" w14:textId="3F68A6D8" w:rsidTr="000544D7">
        <w:trPr>
          <w:trHeight w:val="327"/>
        </w:trPr>
        <w:tc>
          <w:tcPr>
            <w:tcW w:w="900" w:type="pct"/>
            <w:tcBorders>
              <w:top w:val="double" w:sz="4" w:space="0" w:color="000000"/>
            </w:tcBorders>
            <w:shd w:val="clear" w:color="auto" w:fill="D9D9D9" w:themeFill="background1" w:themeFillShade="D9"/>
            <w:tcMar>
              <w:top w:w="55" w:type="dxa"/>
              <w:left w:w="109" w:type="dxa"/>
              <w:bottom w:w="55" w:type="dxa"/>
              <w:right w:w="109" w:type="dxa"/>
            </w:tcMar>
            <w:vAlign w:val="center"/>
          </w:tcPr>
          <w:p w14:paraId="4EE63BA5" w14:textId="77777777" w:rsidR="005811BC" w:rsidRPr="00236D19" w:rsidRDefault="005811BC" w:rsidP="009D4F8A">
            <w:pPr>
              <w:spacing w:after="0" w:line="240" w:lineRule="auto"/>
              <w:rPr>
                <w:rFonts w:ascii="Corbel" w:eastAsia="Calibri" w:hAnsi="Corbel" w:cs="Arial"/>
                <w:sz w:val="20"/>
                <w:szCs w:val="20"/>
              </w:rPr>
            </w:pPr>
            <w:r w:rsidRPr="3E8C5247">
              <w:rPr>
                <w:rFonts w:ascii="Corbel" w:eastAsia="Calibri" w:hAnsi="Corbel" w:cs="Arial"/>
                <w:sz w:val="20"/>
                <w:szCs w:val="20"/>
              </w:rPr>
              <w:t>Disabled</w:t>
            </w:r>
          </w:p>
        </w:tc>
        <w:tc>
          <w:tcPr>
            <w:tcW w:w="600" w:type="pct"/>
            <w:tcBorders>
              <w:top w:val="double" w:sz="4" w:space="0" w:color="000000"/>
            </w:tcBorders>
            <w:shd w:val="clear" w:color="auto" w:fill="FFF2CC" w:themeFill="accent4" w:themeFillTint="33"/>
            <w:tcMar>
              <w:top w:w="55" w:type="dxa"/>
              <w:left w:w="109" w:type="dxa"/>
              <w:bottom w:w="55" w:type="dxa"/>
              <w:right w:w="109" w:type="dxa"/>
            </w:tcMar>
            <w:vAlign w:val="center"/>
          </w:tcPr>
          <w:p w14:paraId="718B1942" w14:textId="77777777"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7.3%</w:t>
            </w:r>
          </w:p>
        </w:tc>
        <w:tc>
          <w:tcPr>
            <w:tcW w:w="400" w:type="pct"/>
            <w:tcBorders>
              <w:top w:val="double" w:sz="4" w:space="0" w:color="000000"/>
            </w:tcBorders>
            <w:shd w:val="clear" w:color="auto" w:fill="E2EFD9" w:themeFill="accent6" w:themeFillTint="33"/>
            <w:vAlign w:val="center"/>
          </w:tcPr>
          <w:p w14:paraId="1D7F00D8" w14:textId="0B8569AF"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8.6%</w:t>
            </w:r>
          </w:p>
        </w:tc>
        <w:tc>
          <w:tcPr>
            <w:tcW w:w="924" w:type="pct"/>
            <w:tcBorders>
              <w:top w:val="double" w:sz="4" w:space="0" w:color="000000"/>
            </w:tcBorders>
            <w:shd w:val="clear" w:color="auto" w:fill="DEEAF6" w:themeFill="accent5" w:themeFillTint="33"/>
          </w:tcPr>
          <w:p w14:paraId="629511E1" w14:textId="267D4906" w:rsidR="005811BC" w:rsidRPr="3E8C5247" w:rsidRDefault="005A61C3" w:rsidP="009D4F8A">
            <w:pPr>
              <w:spacing w:after="0" w:line="240" w:lineRule="auto"/>
              <w:jc w:val="center"/>
              <w:rPr>
                <w:rFonts w:ascii="Corbel" w:eastAsia="Calibri" w:hAnsi="Corbel" w:cs="Arial"/>
                <w:sz w:val="20"/>
                <w:szCs w:val="20"/>
              </w:rPr>
            </w:pPr>
            <w:r>
              <w:rPr>
                <w:rFonts w:ascii="Corbel" w:eastAsia="Calibri" w:hAnsi="Corbel" w:cs="Arial"/>
                <w:sz w:val="20"/>
                <w:szCs w:val="20"/>
              </w:rPr>
              <w:t>8.4%</w:t>
            </w:r>
          </w:p>
        </w:tc>
        <w:tc>
          <w:tcPr>
            <w:tcW w:w="924" w:type="pct"/>
            <w:tcBorders>
              <w:top w:val="double" w:sz="4" w:space="0" w:color="000000"/>
            </w:tcBorders>
            <w:shd w:val="clear" w:color="auto" w:fill="FFF2CC" w:themeFill="accent4" w:themeFillTint="33"/>
            <w:tcMar>
              <w:top w:w="55" w:type="dxa"/>
              <w:left w:w="109" w:type="dxa"/>
              <w:bottom w:w="55" w:type="dxa"/>
              <w:right w:w="109" w:type="dxa"/>
            </w:tcMar>
            <w:vAlign w:val="center"/>
          </w:tcPr>
          <w:p w14:paraId="0054DD89" w14:textId="3A8A3160"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4.7%</w:t>
            </w:r>
          </w:p>
        </w:tc>
        <w:tc>
          <w:tcPr>
            <w:tcW w:w="626" w:type="pct"/>
            <w:tcBorders>
              <w:top w:val="double" w:sz="4" w:space="0" w:color="000000"/>
            </w:tcBorders>
            <w:shd w:val="clear" w:color="auto" w:fill="E2EFD9" w:themeFill="accent6" w:themeFillTint="33"/>
            <w:vAlign w:val="center"/>
          </w:tcPr>
          <w:p w14:paraId="134A0D75" w14:textId="65E439E9"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5.4%</w:t>
            </w:r>
          </w:p>
        </w:tc>
        <w:tc>
          <w:tcPr>
            <w:tcW w:w="626" w:type="pct"/>
            <w:tcBorders>
              <w:top w:val="double" w:sz="4" w:space="0" w:color="000000"/>
            </w:tcBorders>
            <w:shd w:val="clear" w:color="auto" w:fill="DEEAF6" w:themeFill="accent5" w:themeFillTint="33"/>
          </w:tcPr>
          <w:p w14:paraId="2CD57E84" w14:textId="48A578FD" w:rsidR="005811BC" w:rsidRPr="3E8C5247" w:rsidRDefault="0005055F" w:rsidP="009D4F8A">
            <w:pPr>
              <w:spacing w:after="0" w:line="240" w:lineRule="auto"/>
              <w:jc w:val="center"/>
              <w:rPr>
                <w:rFonts w:ascii="Corbel" w:eastAsia="Calibri" w:hAnsi="Corbel" w:cs="Arial"/>
                <w:sz w:val="20"/>
                <w:szCs w:val="20"/>
              </w:rPr>
            </w:pPr>
            <w:r>
              <w:rPr>
                <w:rFonts w:ascii="Corbel" w:eastAsia="Calibri" w:hAnsi="Corbel" w:cs="Arial"/>
                <w:sz w:val="20"/>
                <w:szCs w:val="20"/>
              </w:rPr>
              <w:t>6.2%</w:t>
            </w:r>
          </w:p>
        </w:tc>
      </w:tr>
      <w:tr w:rsidR="005811BC" w:rsidRPr="00236D19" w14:paraId="04F315DD" w14:textId="1762FE0F" w:rsidTr="000544D7">
        <w:trPr>
          <w:trHeight w:val="327"/>
        </w:trPr>
        <w:tc>
          <w:tcPr>
            <w:tcW w:w="900" w:type="pct"/>
            <w:shd w:val="clear" w:color="auto" w:fill="D9D9D9" w:themeFill="background1" w:themeFillShade="D9"/>
            <w:tcMar>
              <w:top w:w="55" w:type="dxa"/>
              <w:left w:w="109" w:type="dxa"/>
              <w:bottom w:w="55" w:type="dxa"/>
              <w:right w:w="109" w:type="dxa"/>
            </w:tcMar>
            <w:vAlign w:val="center"/>
            <w:hideMark/>
          </w:tcPr>
          <w:p w14:paraId="305C4615" w14:textId="77777777" w:rsidR="005811BC" w:rsidRPr="00236D19" w:rsidRDefault="005811BC" w:rsidP="009D4F8A">
            <w:pPr>
              <w:spacing w:after="0" w:line="240" w:lineRule="auto"/>
              <w:rPr>
                <w:rFonts w:ascii="Corbel" w:eastAsia="Calibri" w:hAnsi="Corbel" w:cs="Arial"/>
                <w:sz w:val="20"/>
                <w:szCs w:val="20"/>
              </w:rPr>
            </w:pPr>
            <w:r w:rsidRPr="3E8C5247">
              <w:rPr>
                <w:rFonts w:ascii="Corbel" w:eastAsia="Calibri" w:hAnsi="Corbel" w:cs="Arial"/>
                <w:sz w:val="20"/>
                <w:szCs w:val="20"/>
              </w:rPr>
              <w:t>Not disabled</w:t>
            </w:r>
          </w:p>
        </w:tc>
        <w:tc>
          <w:tcPr>
            <w:tcW w:w="600" w:type="pct"/>
            <w:shd w:val="clear" w:color="auto" w:fill="FFF2CC" w:themeFill="accent4" w:themeFillTint="33"/>
            <w:tcMar>
              <w:top w:w="55" w:type="dxa"/>
              <w:left w:w="109" w:type="dxa"/>
              <w:bottom w:w="55" w:type="dxa"/>
              <w:right w:w="109" w:type="dxa"/>
            </w:tcMar>
            <w:vAlign w:val="center"/>
            <w:hideMark/>
          </w:tcPr>
          <w:p w14:paraId="5EF950D8" w14:textId="77777777"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88.1%</w:t>
            </w:r>
          </w:p>
        </w:tc>
        <w:tc>
          <w:tcPr>
            <w:tcW w:w="400" w:type="pct"/>
            <w:shd w:val="clear" w:color="auto" w:fill="E2EFD9" w:themeFill="accent6" w:themeFillTint="33"/>
            <w:vAlign w:val="center"/>
          </w:tcPr>
          <w:p w14:paraId="47CA4351" w14:textId="29E466B8"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84.8%</w:t>
            </w:r>
          </w:p>
        </w:tc>
        <w:tc>
          <w:tcPr>
            <w:tcW w:w="924" w:type="pct"/>
            <w:shd w:val="clear" w:color="auto" w:fill="DEEAF6" w:themeFill="accent5" w:themeFillTint="33"/>
          </w:tcPr>
          <w:p w14:paraId="1FC59153" w14:textId="0BC25546" w:rsidR="005811BC" w:rsidRPr="3E8C5247" w:rsidRDefault="006D1B2C" w:rsidP="009D4F8A">
            <w:pPr>
              <w:spacing w:after="0" w:line="240" w:lineRule="auto"/>
              <w:jc w:val="center"/>
              <w:rPr>
                <w:rFonts w:ascii="Corbel" w:eastAsia="Calibri" w:hAnsi="Corbel" w:cs="Arial"/>
                <w:sz w:val="20"/>
                <w:szCs w:val="20"/>
              </w:rPr>
            </w:pPr>
            <w:r>
              <w:rPr>
                <w:rFonts w:ascii="Corbel" w:eastAsia="Calibri" w:hAnsi="Corbel" w:cs="Arial"/>
                <w:sz w:val="20"/>
                <w:szCs w:val="20"/>
              </w:rPr>
              <w:t>87.5%</w:t>
            </w:r>
          </w:p>
        </w:tc>
        <w:tc>
          <w:tcPr>
            <w:tcW w:w="924" w:type="pct"/>
            <w:shd w:val="clear" w:color="auto" w:fill="FFF2CC" w:themeFill="accent4" w:themeFillTint="33"/>
            <w:tcMar>
              <w:top w:w="55" w:type="dxa"/>
              <w:left w:w="109" w:type="dxa"/>
              <w:bottom w:w="55" w:type="dxa"/>
              <w:right w:w="109" w:type="dxa"/>
            </w:tcMar>
            <w:vAlign w:val="center"/>
            <w:hideMark/>
          </w:tcPr>
          <w:p w14:paraId="1D9F57AC" w14:textId="30008A47"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93.5%</w:t>
            </w:r>
          </w:p>
        </w:tc>
        <w:tc>
          <w:tcPr>
            <w:tcW w:w="626" w:type="pct"/>
            <w:shd w:val="clear" w:color="auto" w:fill="E2EFD9" w:themeFill="accent6" w:themeFillTint="33"/>
            <w:vAlign w:val="center"/>
          </w:tcPr>
          <w:p w14:paraId="7427F5B8" w14:textId="303D9781"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93.0%</w:t>
            </w:r>
          </w:p>
        </w:tc>
        <w:tc>
          <w:tcPr>
            <w:tcW w:w="626" w:type="pct"/>
            <w:shd w:val="clear" w:color="auto" w:fill="DEEAF6" w:themeFill="accent5" w:themeFillTint="33"/>
          </w:tcPr>
          <w:p w14:paraId="4BB93FD1" w14:textId="25BF26FA" w:rsidR="005811BC" w:rsidRPr="3E8C5247" w:rsidRDefault="00674F69" w:rsidP="009D4F8A">
            <w:pPr>
              <w:spacing w:after="0" w:line="240" w:lineRule="auto"/>
              <w:jc w:val="center"/>
              <w:rPr>
                <w:rFonts w:ascii="Corbel" w:eastAsia="Calibri" w:hAnsi="Corbel" w:cs="Arial"/>
                <w:sz w:val="20"/>
                <w:szCs w:val="20"/>
              </w:rPr>
            </w:pPr>
            <w:r>
              <w:rPr>
                <w:rFonts w:ascii="Corbel" w:eastAsia="Calibri" w:hAnsi="Corbel" w:cs="Arial"/>
                <w:sz w:val="20"/>
                <w:szCs w:val="20"/>
              </w:rPr>
              <w:t>91.9%</w:t>
            </w:r>
          </w:p>
        </w:tc>
      </w:tr>
      <w:tr w:rsidR="005811BC" w:rsidRPr="00236D19" w14:paraId="71845DD4" w14:textId="3C0852E2" w:rsidTr="000544D7">
        <w:trPr>
          <w:trHeight w:val="355"/>
        </w:trPr>
        <w:tc>
          <w:tcPr>
            <w:tcW w:w="900" w:type="pct"/>
            <w:shd w:val="clear" w:color="auto" w:fill="D9D9D9" w:themeFill="background1" w:themeFillShade="D9"/>
            <w:tcMar>
              <w:top w:w="55" w:type="dxa"/>
              <w:left w:w="109" w:type="dxa"/>
              <w:bottom w:w="55" w:type="dxa"/>
              <w:right w:w="109" w:type="dxa"/>
            </w:tcMar>
            <w:vAlign w:val="center"/>
            <w:hideMark/>
          </w:tcPr>
          <w:p w14:paraId="7C9A717C" w14:textId="77777777" w:rsidR="005811BC" w:rsidRPr="00236D19" w:rsidRDefault="005811BC" w:rsidP="009D4F8A">
            <w:pPr>
              <w:spacing w:after="0" w:line="240" w:lineRule="auto"/>
              <w:rPr>
                <w:rFonts w:ascii="Corbel" w:eastAsia="Calibri" w:hAnsi="Corbel" w:cs="Arial"/>
                <w:sz w:val="20"/>
                <w:szCs w:val="20"/>
              </w:rPr>
            </w:pPr>
            <w:r w:rsidRPr="3E8C5247">
              <w:rPr>
                <w:rFonts w:ascii="Corbel" w:eastAsia="Calibri" w:hAnsi="Corbel" w:cs="Arial"/>
                <w:sz w:val="20"/>
                <w:szCs w:val="20"/>
              </w:rPr>
              <w:t>Prefer not to say</w:t>
            </w:r>
          </w:p>
        </w:tc>
        <w:tc>
          <w:tcPr>
            <w:tcW w:w="600" w:type="pct"/>
            <w:shd w:val="clear" w:color="auto" w:fill="FFF2CC" w:themeFill="accent4" w:themeFillTint="33"/>
            <w:tcMar>
              <w:top w:w="55" w:type="dxa"/>
              <w:left w:w="109" w:type="dxa"/>
              <w:bottom w:w="55" w:type="dxa"/>
              <w:right w:w="109" w:type="dxa"/>
            </w:tcMar>
            <w:vAlign w:val="center"/>
            <w:hideMark/>
          </w:tcPr>
          <w:p w14:paraId="4C0096B6" w14:textId="77777777"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4.6%</w:t>
            </w:r>
          </w:p>
        </w:tc>
        <w:tc>
          <w:tcPr>
            <w:tcW w:w="400" w:type="pct"/>
            <w:shd w:val="clear" w:color="auto" w:fill="E2EFD9" w:themeFill="accent6" w:themeFillTint="33"/>
            <w:vAlign w:val="center"/>
          </w:tcPr>
          <w:p w14:paraId="2844EFF4" w14:textId="761ABFDB"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6.6%</w:t>
            </w:r>
          </w:p>
        </w:tc>
        <w:tc>
          <w:tcPr>
            <w:tcW w:w="924" w:type="pct"/>
            <w:shd w:val="clear" w:color="auto" w:fill="DEEAF6" w:themeFill="accent5" w:themeFillTint="33"/>
          </w:tcPr>
          <w:p w14:paraId="172AE039" w14:textId="567E7AA3" w:rsidR="005811BC" w:rsidRPr="3E8C5247" w:rsidRDefault="005A61C3" w:rsidP="009D4F8A">
            <w:pPr>
              <w:spacing w:after="0" w:line="240" w:lineRule="auto"/>
              <w:jc w:val="center"/>
              <w:rPr>
                <w:rFonts w:ascii="Corbel" w:eastAsia="Calibri" w:hAnsi="Corbel" w:cs="Arial"/>
                <w:sz w:val="20"/>
                <w:szCs w:val="20"/>
              </w:rPr>
            </w:pPr>
            <w:r>
              <w:rPr>
                <w:rFonts w:ascii="Corbel" w:eastAsia="Calibri" w:hAnsi="Corbel" w:cs="Arial"/>
                <w:sz w:val="20"/>
                <w:szCs w:val="20"/>
              </w:rPr>
              <w:t>4</w:t>
            </w:r>
            <w:r w:rsidR="00C6702A">
              <w:rPr>
                <w:rFonts w:ascii="Corbel" w:eastAsia="Calibri" w:hAnsi="Corbel" w:cs="Arial"/>
                <w:sz w:val="20"/>
                <w:szCs w:val="20"/>
              </w:rPr>
              <w:t>.1%</w:t>
            </w:r>
          </w:p>
        </w:tc>
        <w:tc>
          <w:tcPr>
            <w:tcW w:w="924" w:type="pct"/>
            <w:shd w:val="clear" w:color="auto" w:fill="FFF2CC" w:themeFill="accent4" w:themeFillTint="33"/>
            <w:tcMar>
              <w:top w:w="55" w:type="dxa"/>
              <w:left w:w="109" w:type="dxa"/>
              <w:bottom w:w="55" w:type="dxa"/>
              <w:right w:w="109" w:type="dxa"/>
            </w:tcMar>
            <w:vAlign w:val="center"/>
            <w:hideMark/>
          </w:tcPr>
          <w:p w14:paraId="4DA296EA" w14:textId="0E561330"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1.8%</w:t>
            </w:r>
          </w:p>
        </w:tc>
        <w:tc>
          <w:tcPr>
            <w:tcW w:w="626" w:type="pct"/>
            <w:shd w:val="clear" w:color="auto" w:fill="E2EFD9" w:themeFill="accent6" w:themeFillTint="33"/>
            <w:vAlign w:val="center"/>
          </w:tcPr>
          <w:p w14:paraId="0DC30EED" w14:textId="0F1A253E"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1.6%</w:t>
            </w:r>
          </w:p>
        </w:tc>
        <w:tc>
          <w:tcPr>
            <w:tcW w:w="626" w:type="pct"/>
            <w:shd w:val="clear" w:color="auto" w:fill="DEEAF6" w:themeFill="accent5" w:themeFillTint="33"/>
          </w:tcPr>
          <w:p w14:paraId="26608923" w14:textId="620C35AA" w:rsidR="005811BC" w:rsidRPr="3E8C5247" w:rsidRDefault="007C0306" w:rsidP="009D4F8A">
            <w:pPr>
              <w:spacing w:after="0" w:line="240" w:lineRule="auto"/>
              <w:jc w:val="center"/>
              <w:rPr>
                <w:rFonts w:ascii="Corbel" w:eastAsia="Calibri" w:hAnsi="Corbel" w:cs="Arial"/>
                <w:sz w:val="20"/>
                <w:szCs w:val="20"/>
              </w:rPr>
            </w:pPr>
            <w:r>
              <w:rPr>
                <w:rFonts w:ascii="Corbel" w:eastAsia="Calibri" w:hAnsi="Corbel" w:cs="Arial"/>
                <w:sz w:val="20"/>
                <w:szCs w:val="20"/>
              </w:rPr>
              <w:t>1.9%</w:t>
            </w:r>
          </w:p>
        </w:tc>
      </w:tr>
      <w:tr w:rsidR="008E4A1D" w:rsidRPr="00236D19" w14:paraId="4DBB508F" w14:textId="77777777" w:rsidTr="000544D7">
        <w:trPr>
          <w:trHeight w:val="355"/>
        </w:trPr>
        <w:tc>
          <w:tcPr>
            <w:tcW w:w="900" w:type="pct"/>
            <w:tcBorders>
              <w:bottom w:val="double" w:sz="4" w:space="0" w:color="000000"/>
            </w:tcBorders>
            <w:shd w:val="clear" w:color="auto" w:fill="D9D9D9" w:themeFill="background1" w:themeFillShade="D9"/>
            <w:tcMar>
              <w:top w:w="55" w:type="dxa"/>
              <w:left w:w="109" w:type="dxa"/>
              <w:bottom w:w="55" w:type="dxa"/>
              <w:right w:w="109" w:type="dxa"/>
            </w:tcMar>
            <w:vAlign w:val="center"/>
          </w:tcPr>
          <w:p w14:paraId="1383F5BC" w14:textId="77D555CA" w:rsidR="008E4A1D" w:rsidRPr="004477C2" w:rsidRDefault="008E4A1D" w:rsidP="009D4F8A">
            <w:pPr>
              <w:spacing w:after="0" w:line="240" w:lineRule="auto"/>
              <w:rPr>
                <w:rFonts w:ascii="Corbel" w:eastAsia="Calibri" w:hAnsi="Corbel" w:cs="Arial"/>
                <w:i/>
                <w:iCs/>
                <w:sz w:val="20"/>
                <w:szCs w:val="20"/>
              </w:rPr>
            </w:pPr>
            <w:r w:rsidRPr="004477C2">
              <w:rPr>
                <w:rFonts w:ascii="Corbel" w:eastAsia="Calibri" w:hAnsi="Corbel" w:cs="Arial"/>
                <w:i/>
                <w:iCs/>
                <w:sz w:val="20"/>
                <w:szCs w:val="20"/>
              </w:rPr>
              <w:t>Total</w:t>
            </w:r>
          </w:p>
        </w:tc>
        <w:tc>
          <w:tcPr>
            <w:tcW w:w="600" w:type="pct"/>
            <w:tcBorders>
              <w:bottom w:val="double" w:sz="4" w:space="0" w:color="000000"/>
            </w:tcBorders>
            <w:shd w:val="clear" w:color="auto" w:fill="FFF2CC" w:themeFill="accent4" w:themeFillTint="33"/>
            <w:tcMar>
              <w:top w:w="55" w:type="dxa"/>
              <w:left w:w="109" w:type="dxa"/>
              <w:bottom w:w="55" w:type="dxa"/>
              <w:right w:w="109" w:type="dxa"/>
            </w:tcMar>
            <w:vAlign w:val="center"/>
          </w:tcPr>
          <w:p w14:paraId="4876FA79" w14:textId="4E491281" w:rsidR="008E4A1D" w:rsidRPr="004477C2" w:rsidRDefault="008E4A1D"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c>
          <w:tcPr>
            <w:tcW w:w="400" w:type="pct"/>
            <w:tcBorders>
              <w:bottom w:val="double" w:sz="4" w:space="0" w:color="000000"/>
            </w:tcBorders>
            <w:shd w:val="clear" w:color="auto" w:fill="E2EFD9" w:themeFill="accent6" w:themeFillTint="33"/>
            <w:vAlign w:val="center"/>
          </w:tcPr>
          <w:p w14:paraId="1773D13F" w14:textId="6457BCE5" w:rsidR="008E4A1D" w:rsidRPr="004477C2" w:rsidRDefault="008E4A1D"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c>
          <w:tcPr>
            <w:tcW w:w="924" w:type="pct"/>
            <w:tcBorders>
              <w:bottom w:val="double" w:sz="4" w:space="0" w:color="000000"/>
            </w:tcBorders>
            <w:shd w:val="clear" w:color="auto" w:fill="DEEAF6" w:themeFill="accent5" w:themeFillTint="33"/>
          </w:tcPr>
          <w:p w14:paraId="512F16D5" w14:textId="14F69BD3" w:rsidR="008E4A1D" w:rsidRPr="004477C2" w:rsidRDefault="008E4A1D"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c>
          <w:tcPr>
            <w:tcW w:w="924" w:type="pct"/>
            <w:tcBorders>
              <w:bottom w:val="double" w:sz="4" w:space="0" w:color="000000"/>
            </w:tcBorders>
            <w:shd w:val="clear" w:color="auto" w:fill="FFF2CC" w:themeFill="accent4" w:themeFillTint="33"/>
            <w:tcMar>
              <w:top w:w="55" w:type="dxa"/>
              <w:left w:w="109" w:type="dxa"/>
              <w:bottom w:w="55" w:type="dxa"/>
              <w:right w:w="109" w:type="dxa"/>
            </w:tcMar>
            <w:vAlign w:val="center"/>
          </w:tcPr>
          <w:p w14:paraId="168BC505" w14:textId="53C4A014" w:rsidR="008E4A1D" w:rsidRPr="004477C2" w:rsidRDefault="008E4A1D"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c>
          <w:tcPr>
            <w:tcW w:w="626" w:type="pct"/>
            <w:tcBorders>
              <w:bottom w:val="double" w:sz="4" w:space="0" w:color="000000"/>
            </w:tcBorders>
            <w:shd w:val="clear" w:color="auto" w:fill="E2EFD9" w:themeFill="accent6" w:themeFillTint="33"/>
            <w:vAlign w:val="center"/>
          </w:tcPr>
          <w:p w14:paraId="0B1209EA" w14:textId="393E0279" w:rsidR="008E4A1D" w:rsidRPr="004477C2" w:rsidRDefault="008E4A1D"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c>
          <w:tcPr>
            <w:tcW w:w="626" w:type="pct"/>
            <w:tcBorders>
              <w:bottom w:val="double" w:sz="4" w:space="0" w:color="000000"/>
            </w:tcBorders>
            <w:shd w:val="clear" w:color="auto" w:fill="DEEAF6" w:themeFill="accent5" w:themeFillTint="33"/>
          </w:tcPr>
          <w:p w14:paraId="4E131938" w14:textId="1AF1A251" w:rsidR="008E4A1D" w:rsidRPr="004477C2" w:rsidRDefault="008E4A1D"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r>
      <w:tr w:rsidR="005811BC" w:rsidRPr="00236D19" w14:paraId="132AD561" w14:textId="1DD520C6" w:rsidTr="000544D7">
        <w:trPr>
          <w:trHeight w:val="163"/>
        </w:trPr>
        <w:tc>
          <w:tcPr>
            <w:tcW w:w="900" w:type="pct"/>
            <w:tcBorders>
              <w:top w:val="double" w:sz="4" w:space="0" w:color="000000"/>
            </w:tcBorders>
            <w:tcMar>
              <w:top w:w="55" w:type="dxa"/>
              <w:left w:w="109" w:type="dxa"/>
              <w:bottom w:w="55" w:type="dxa"/>
              <w:right w:w="109" w:type="dxa"/>
            </w:tcMar>
            <w:vAlign w:val="center"/>
            <w:hideMark/>
          </w:tcPr>
          <w:p w14:paraId="7E109183" w14:textId="77777777" w:rsidR="005811BC" w:rsidRPr="00236D19" w:rsidRDefault="005811BC" w:rsidP="009D4F8A">
            <w:pPr>
              <w:spacing w:after="0" w:line="240" w:lineRule="auto"/>
              <w:rPr>
                <w:rFonts w:ascii="Corbel" w:eastAsia="Calibri" w:hAnsi="Corbel" w:cs="Arial"/>
                <w:sz w:val="20"/>
                <w:szCs w:val="20"/>
              </w:rPr>
            </w:pPr>
            <w:r w:rsidRPr="3E8C5247">
              <w:rPr>
                <w:rFonts w:ascii="Corbel" w:eastAsia="Calibri" w:hAnsi="Corbel" w:cs="Arial"/>
                <w:sz w:val="20"/>
                <w:szCs w:val="20"/>
              </w:rPr>
              <w:t>LGBT+</w:t>
            </w:r>
          </w:p>
        </w:tc>
        <w:tc>
          <w:tcPr>
            <w:tcW w:w="600" w:type="pct"/>
            <w:tcBorders>
              <w:top w:val="double" w:sz="4" w:space="0" w:color="000000"/>
            </w:tcBorders>
            <w:shd w:val="clear" w:color="auto" w:fill="FFF2CC" w:themeFill="accent4" w:themeFillTint="33"/>
            <w:tcMar>
              <w:top w:w="55" w:type="dxa"/>
              <w:left w:w="109" w:type="dxa"/>
              <w:bottom w:w="55" w:type="dxa"/>
              <w:right w:w="109" w:type="dxa"/>
            </w:tcMar>
            <w:vAlign w:val="center"/>
            <w:hideMark/>
          </w:tcPr>
          <w:p w14:paraId="5CAB4666" w14:textId="77777777"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10.4%</w:t>
            </w:r>
          </w:p>
        </w:tc>
        <w:tc>
          <w:tcPr>
            <w:tcW w:w="400" w:type="pct"/>
            <w:tcBorders>
              <w:top w:val="double" w:sz="4" w:space="0" w:color="000000"/>
            </w:tcBorders>
            <w:shd w:val="clear" w:color="auto" w:fill="E2EFD9" w:themeFill="accent6" w:themeFillTint="33"/>
            <w:vAlign w:val="center"/>
          </w:tcPr>
          <w:p w14:paraId="45424C17" w14:textId="585C6360"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15.1%</w:t>
            </w:r>
          </w:p>
        </w:tc>
        <w:tc>
          <w:tcPr>
            <w:tcW w:w="924" w:type="pct"/>
            <w:tcBorders>
              <w:top w:val="double" w:sz="4" w:space="0" w:color="000000"/>
            </w:tcBorders>
            <w:shd w:val="clear" w:color="auto" w:fill="DEEAF6" w:themeFill="accent5" w:themeFillTint="33"/>
          </w:tcPr>
          <w:p w14:paraId="28D3EBBD" w14:textId="5464293E" w:rsidR="005811BC" w:rsidRPr="3E8C5247" w:rsidRDefault="001223D8" w:rsidP="009D4F8A">
            <w:pPr>
              <w:spacing w:after="0" w:line="240" w:lineRule="auto"/>
              <w:jc w:val="center"/>
              <w:rPr>
                <w:rFonts w:ascii="Corbel" w:eastAsia="Calibri" w:hAnsi="Corbel" w:cs="Arial"/>
                <w:sz w:val="20"/>
                <w:szCs w:val="20"/>
              </w:rPr>
            </w:pPr>
            <w:r>
              <w:rPr>
                <w:rFonts w:ascii="Corbel" w:eastAsia="Calibri" w:hAnsi="Corbel" w:cs="Arial"/>
                <w:sz w:val="20"/>
                <w:szCs w:val="20"/>
              </w:rPr>
              <w:t>14.2%</w:t>
            </w:r>
          </w:p>
        </w:tc>
        <w:tc>
          <w:tcPr>
            <w:tcW w:w="924" w:type="pct"/>
            <w:tcBorders>
              <w:top w:val="double" w:sz="4" w:space="0" w:color="000000"/>
            </w:tcBorders>
            <w:shd w:val="clear" w:color="auto" w:fill="FFF2CC" w:themeFill="accent4" w:themeFillTint="33"/>
            <w:tcMar>
              <w:top w:w="55" w:type="dxa"/>
              <w:left w:w="109" w:type="dxa"/>
              <w:bottom w:w="55" w:type="dxa"/>
              <w:right w:w="109" w:type="dxa"/>
            </w:tcMar>
            <w:vAlign w:val="center"/>
            <w:hideMark/>
          </w:tcPr>
          <w:p w14:paraId="31B8A1FB" w14:textId="40F8EE1F"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6.4%</w:t>
            </w:r>
          </w:p>
        </w:tc>
        <w:tc>
          <w:tcPr>
            <w:tcW w:w="626" w:type="pct"/>
            <w:tcBorders>
              <w:top w:val="double" w:sz="4" w:space="0" w:color="000000"/>
            </w:tcBorders>
            <w:shd w:val="clear" w:color="auto" w:fill="E2EFD9" w:themeFill="accent6" w:themeFillTint="33"/>
            <w:vAlign w:val="center"/>
          </w:tcPr>
          <w:p w14:paraId="6FD0E2D8" w14:textId="6EA95478"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7.1%</w:t>
            </w:r>
          </w:p>
        </w:tc>
        <w:tc>
          <w:tcPr>
            <w:tcW w:w="626" w:type="pct"/>
            <w:tcBorders>
              <w:top w:val="double" w:sz="4" w:space="0" w:color="000000"/>
            </w:tcBorders>
            <w:shd w:val="clear" w:color="auto" w:fill="DEEAF6" w:themeFill="accent5" w:themeFillTint="33"/>
          </w:tcPr>
          <w:p w14:paraId="14571EE1" w14:textId="2617D403" w:rsidR="005811BC" w:rsidRPr="3E8C5247" w:rsidRDefault="007C0306" w:rsidP="009D4F8A">
            <w:pPr>
              <w:spacing w:after="0" w:line="240" w:lineRule="auto"/>
              <w:jc w:val="center"/>
              <w:rPr>
                <w:rFonts w:ascii="Corbel" w:eastAsia="Calibri" w:hAnsi="Corbel" w:cs="Arial"/>
                <w:sz w:val="20"/>
                <w:szCs w:val="20"/>
              </w:rPr>
            </w:pPr>
            <w:r>
              <w:rPr>
                <w:rFonts w:ascii="Corbel" w:eastAsia="Calibri" w:hAnsi="Corbel" w:cs="Arial"/>
                <w:sz w:val="20"/>
                <w:szCs w:val="20"/>
              </w:rPr>
              <w:t>8.0%</w:t>
            </w:r>
          </w:p>
        </w:tc>
      </w:tr>
      <w:tr w:rsidR="005811BC" w:rsidRPr="00236D19" w14:paraId="0B5BDBAE" w14:textId="7F550DDD" w:rsidTr="000544D7">
        <w:trPr>
          <w:trHeight w:val="339"/>
        </w:trPr>
        <w:tc>
          <w:tcPr>
            <w:tcW w:w="900" w:type="pct"/>
            <w:tcMar>
              <w:top w:w="55" w:type="dxa"/>
              <w:left w:w="109" w:type="dxa"/>
              <w:bottom w:w="55" w:type="dxa"/>
              <w:right w:w="109" w:type="dxa"/>
            </w:tcMar>
            <w:vAlign w:val="center"/>
            <w:hideMark/>
          </w:tcPr>
          <w:p w14:paraId="6D48B0BE" w14:textId="77777777" w:rsidR="005811BC" w:rsidRPr="00236D19" w:rsidRDefault="005811BC" w:rsidP="009D4F8A">
            <w:pPr>
              <w:spacing w:after="0" w:line="240" w:lineRule="auto"/>
              <w:rPr>
                <w:rFonts w:ascii="Corbel" w:eastAsia="Calibri" w:hAnsi="Corbel" w:cs="Arial"/>
                <w:sz w:val="20"/>
                <w:szCs w:val="20"/>
              </w:rPr>
            </w:pPr>
            <w:r w:rsidRPr="3E8C5247">
              <w:rPr>
                <w:rFonts w:ascii="Corbel" w:eastAsia="Calibri" w:hAnsi="Corbel" w:cs="Arial"/>
                <w:sz w:val="20"/>
                <w:szCs w:val="20"/>
              </w:rPr>
              <w:t>Heterosexual</w:t>
            </w:r>
          </w:p>
        </w:tc>
        <w:tc>
          <w:tcPr>
            <w:tcW w:w="600" w:type="pct"/>
            <w:shd w:val="clear" w:color="auto" w:fill="FFF2CC" w:themeFill="accent4" w:themeFillTint="33"/>
            <w:tcMar>
              <w:top w:w="55" w:type="dxa"/>
              <w:left w:w="109" w:type="dxa"/>
              <w:bottom w:w="55" w:type="dxa"/>
              <w:right w:w="109" w:type="dxa"/>
            </w:tcMar>
            <w:vAlign w:val="center"/>
            <w:hideMark/>
          </w:tcPr>
          <w:p w14:paraId="18B1664E" w14:textId="77777777"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65.4%</w:t>
            </w:r>
          </w:p>
        </w:tc>
        <w:tc>
          <w:tcPr>
            <w:tcW w:w="400" w:type="pct"/>
            <w:shd w:val="clear" w:color="auto" w:fill="E2EFD9" w:themeFill="accent6" w:themeFillTint="33"/>
            <w:vAlign w:val="center"/>
          </w:tcPr>
          <w:p w14:paraId="43D6E9A1" w14:textId="52B7695A"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75.0%</w:t>
            </w:r>
          </w:p>
        </w:tc>
        <w:tc>
          <w:tcPr>
            <w:tcW w:w="924" w:type="pct"/>
            <w:shd w:val="clear" w:color="auto" w:fill="DEEAF6" w:themeFill="accent5" w:themeFillTint="33"/>
          </w:tcPr>
          <w:p w14:paraId="20B3B5CD" w14:textId="300B56F9" w:rsidR="005811BC" w:rsidRPr="3E8C5247" w:rsidRDefault="006D0746" w:rsidP="009D4F8A">
            <w:pPr>
              <w:spacing w:after="0" w:line="240" w:lineRule="auto"/>
              <w:jc w:val="center"/>
              <w:rPr>
                <w:rFonts w:ascii="Corbel" w:eastAsia="Calibri" w:hAnsi="Corbel" w:cs="Arial"/>
                <w:sz w:val="20"/>
                <w:szCs w:val="20"/>
              </w:rPr>
            </w:pPr>
            <w:r>
              <w:rPr>
                <w:rFonts w:ascii="Corbel" w:eastAsia="Calibri" w:hAnsi="Corbel" w:cs="Arial"/>
                <w:sz w:val="20"/>
                <w:szCs w:val="20"/>
              </w:rPr>
              <w:t>76.5%</w:t>
            </w:r>
          </w:p>
        </w:tc>
        <w:tc>
          <w:tcPr>
            <w:tcW w:w="924" w:type="pct"/>
            <w:shd w:val="clear" w:color="auto" w:fill="FFF2CC" w:themeFill="accent4" w:themeFillTint="33"/>
            <w:tcMar>
              <w:top w:w="55" w:type="dxa"/>
              <w:left w:w="109" w:type="dxa"/>
              <w:bottom w:w="55" w:type="dxa"/>
              <w:right w:w="109" w:type="dxa"/>
            </w:tcMar>
            <w:vAlign w:val="center"/>
            <w:hideMark/>
          </w:tcPr>
          <w:p w14:paraId="68AE8CC9" w14:textId="59F82BC3"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68%</w:t>
            </w:r>
          </w:p>
        </w:tc>
        <w:tc>
          <w:tcPr>
            <w:tcW w:w="626" w:type="pct"/>
            <w:shd w:val="clear" w:color="auto" w:fill="E2EFD9" w:themeFill="accent6" w:themeFillTint="33"/>
            <w:vAlign w:val="center"/>
          </w:tcPr>
          <w:p w14:paraId="6ADDD22D" w14:textId="62EA99BC"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68.8%</w:t>
            </w:r>
          </w:p>
        </w:tc>
        <w:tc>
          <w:tcPr>
            <w:tcW w:w="626" w:type="pct"/>
            <w:shd w:val="clear" w:color="auto" w:fill="DEEAF6" w:themeFill="accent5" w:themeFillTint="33"/>
          </w:tcPr>
          <w:p w14:paraId="7D01E173" w14:textId="3875301E" w:rsidR="005811BC" w:rsidRPr="3E8C5247" w:rsidRDefault="00441449" w:rsidP="009D4F8A">
            <w:pPr>
              <w:spacing w:after="0" w:line="240" w:lineRule="auto"/>
              <w:jc w:val="center"/>
              <w:rPr>
                <w:rFonts w:ascii="Corbel" w:eastAsia="Calibri" w:hAnsi="Corbel" w:cs="Arial"/>
                <w:sz w:val="20"/>
                <w:szCs w:val="20"/>
              </w:rPr>
            </w:pPr>
            <w:r>
              <w:rPr>
                <w:rFonts w:ascii="Corbel" w:eastAsia="Calibri" w:hAnsi="Corbel" w:cs="Arial"/>
                <w:sz w:val="20"/>
                <w:szCs w:val="20"/>
              </w:rPr>
              <w:t>69.3%</w:t>
            </w:r>
          </w:p>
        </w:tc>
      </w:tr>
      <w:tr w:rsidR="005811BC" w:rsidRPr="00236D19" w14:paraId="5D9E28E2" w14:textId="663FA3E1" w:rsidTr="000544D7">
        <w:trPr>
          <w:trHeight w:val="317"/>
        </w:trPr>
        <w:tc>
          <w:tcPr>
            <w:tcW w:w="900" w:type="pct"/>
            <w:tcMar>
              <w:top w:w="55" w:type="dxa"/>
              <w:left w:w="109" w:type="dxa"/>
              <w:bottom w:w="55" w:type="dxa"/>
              <w:right w:w="109" w:type="dxa"/>
            </w:tcMar>
            <w:vAlign w:val="center"/>
            <w:hideMark/>
          </w:tcPr>
          <w:p w14:paraId="5E0761D3" w14:textId="77777777" w:rsidR="005811BC" w:rsidRPr="00236D19" w:rsidRDefault="005811BC" w:rsidP="009D4F8A">
            <w:pPr>
              <w:spacing w:after="0" w:line="240" w:lineRule="auto"/>
              <w:rPr>
                <w:rFonts w:ascii="Corbel" w:eastAsia="Calibri" w:hAnsi="Corbel" w:cs="Arial"/>
                <w:sz w:val="20"/>
                <w:szCs w:val="20"/>
              </w:rPr>
            </w:pPr>
            <w:r w:rsidRPr="3E8C5247">
              <w:rPr>
                <w:rFonts w:ascii="Corbel" w:eastAsia="Calibri" w:hAnsi="Corbel" w:cs="Arial"/>
                <w:sz w:val="20"/>
                <w:szCs w:val="20"/>
              </w:rPr>
              <w:t>Prefer not to say</w:t>
            </w:r>
          </w:p>
        </w:tc>
        <w:tc>
          <w:tcPr>
            <w:tcW w:w="600" w:type="pct"/>
            <w:shd w:val="clear" w:color="auto" w:fill="FFF2CC" w:themeFill="accent4" w:themeFillTint="33"/>
            <w:tcMar>
              <w:top w:w="55" w:type="dxa"/>
              <w:left w:w="109" w:type="dxa"/>
              <w:bottom w:w="55" w:type="dxa"/>
              <w:right w:w="109" w:type="dxa"/>
            </w:tcMar>
            <w:vAlign w:val="center"/>
            <w:hideMark/>
          </w:tcPr>
          <w:p w14:paraId="5C40BDA8" w14:textId="77777777"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24.2%</w:t>
            </w:r>
          </w:p>
        </w:tc>
        <w:tc>
          <w:tcPr>
            <w:tcW w:w="400" w:type="pct"/>
            <w:shd w:val="clear" w:color="auto" w:fill="E2EFD9" w:themeFill="accent6" w:themeFillTint="33"/>
            <w:vAlign w:val="center"/>
          </w:tcPr>
          <w:p w14:paraId="50E5CE11" w14:textId="166F7580"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9.9%</w:t>
            </w:r>
          </w:p>
        </w:tc>
        <w:tc>
          <w:tcPr>
            <w:tcW w:w="924" w:type="pct"/>
            <w:shd w:val="clear" w:color="auto" w:fill="DEEAF6" w:themeFill="accent5" w:themeFillTint="33"/>
          </w:tcPr>
          <w:p w14:paraId="68D3A50C" w14:textId="53DC74B0" w:rsidR="005811BC" w:rsidRPr="3E8C5247" w:rsidRDefault="00A84A52" w:rsidP="009D4F8A">
            <w:pPr>
              <w:spacing w:after="0" w:line="240" w:lineRule="auto"/>
              <w:jc w:val="center"/>
              <w:rPr>
                <w:rFonts w:ascii="Corbel" w:eastAsia="Calibri" w:hAnsi="Corbel" w:cs="Arial"/>
                <w:sz w:val="20"/>
                <w:szCs w:val="20"/>
              </w:rPr>
            </w:pPr>
            <w:r>
              <w:rPr>
                <w:rFonts w:ascii="Corbel" w:eastAsia="Calibri" w:hAnsi="Corbel" w:cs="Arial"/>
                <w:sz w:val="20"/>
                <w:szCs w:val="20"/>
              </w:rPr>
              <w:t>9.3%</w:t>
            </w:r>
          </w:p>
        </w:tc>
        <w:tc>
          <w:tcPr>
            <w:tcW w:w="924" w:type="pct"/>
            <w:shd w:val="clear" w:color="auto" w:fill="FFF2CC" w:themeFill="accent4" w:themeFillTint="33"/>
            <w:tcMar>
              <w:top w:w="55" w:type="dxa"/>
              <w:left w:w="109" w:type="dxa"/>
              <w:bottom w:w="55" w:type="dxa"/>
              <w:right w:w="109" w:type="dxa"/>
            </w:tcMar>
            <w:vAlign w:val="center"/>
            <w:hideMark/>
          </w:tcPr>
          <w:p w14:paraId="3AB8C659" w14:textId="2C4EDF27"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25.7%</w:t>
            </w:r>
          </w:p>
        </w:tc>
        <w:tc>
          <w:tcPr>
            <w:tcW w:w="626" w:type="pct"/>
            <w:shd w:val="clear" w:color="auto" w:fill="E2EFD9" w:themeFill="accent6" w:themeFillTint="33"/>
            <w:vAlign w:val="center"/>
          </w:tcPr>
          <w:p w14:paraId="5140D181" w14:textId="7F6BF6F2" w:rsidR="005811BC" w:rsidRPr="00236D19" w:rsidRDefault="005811BC" w:rsidP="009D4F8A">
            <w:pPr>
              <w:spacing w:after="0" w:line="240" w:lineRule="auto"/>
              <w:jc w:val="center"/>
              <w:rPr>
                <w:rFonts w:ascii="Corbel" w:eastAsia="Calibri" w:hAnsi="Corbel" w:cs="Arial"/>
                <w:sz w:val="20"/>
                <w:szCs w:val="20"/>
              </w:rPr>
            </w:pPr>
            <w:r w:rsidRPr="3E8C5247">
              <w:rPr>
                <w:rFonts w:ascii="Corbel" w:eastAsia="Calibri" w:hAnsi="Corbel" w:cs="Arial"/>
                <w:sz w:val="20"/>
                <w:szCs w:val="20"/>
              </w:rPr>
              <w:t>24.1%</w:t>
            </w:r>
          </w:p>
        </w:tc>
        <w:tc>
          <w:tcPr>
            <w:tcW w:w="626" w:type="pct"/>
            <w:shd w:val="clear" w:color="auto" w:fill="DEEAF6" w:themeFill="accent5" w:themeFillTint="33"/>
          </w:tcPr>
          <w:p w14:paraId="327ED4B8" w14:textId="7B9B9760" w:rsidR="005811BC" w:rsidRPr="3E8C5247" w:rsidRDefault="007C0306" w:rsidP="009D4F8A">
            <w:pPr>
              <w:spacing w:after="0" w:line="240" w:lineRule="auto"/>
              <w:jc w:val="center"/>
              <w:rPr>
                <w:rFonts w:ascii="Corbel" w:eastAsia="Calibri" w:hAnsi="Corbel" w:cs="Arial"/>
                <w:sz w:val="20"/>
                <w:szCs w:val="20"/>
              </w:rPr>
            </w:pPr>
            <w:r>
              <w:rPr>
                <w:rFonts w:ascii="Corbel" w:eastAsia="Calibri" w:hAnsi="Corbel" w:cs="Arial"/>
                <w:sz w:val="20"/>
                <w:szCs w:val="20"/>
              </w:rPr>
              <w:t>22.7%</w:t>
            </w:r>
          </w:p>
        </w:tc>
      </w:tr>
      <w:tr w:rsidR="008E4A1D" w:rsidRPr="00236D19" w14:paraId="13086743" w14:textId="77777777" w:rsidTr="000544D7">
        <w:trPr>
          <w:trHeight w:val="317"/>
        </w:trPr>
        <w:tc>
          <w:tcPr>
            <w:tcW w:w="900" w:type="pct"/>
            <w:tcMar>
              <w:top w:w="55" w:type="dxa"/>
              <w:left w:w="109" w:type="dxa"/>
              <w:bottom w:w="55" w:type="dxa"/>
              <w:right w:w="109" w:type="dxa"/>
            </w:tcMar>
            <w:vAlign w:val="center"/>
          </w:tcPr>
          <w:p w14:paraId="7B04D648" w14:textId="462AE8E9" w:rsidR="008E4A1D" w:rsidRPr="004477C2" w:rsidRDefault="008E4A1D" w:rsidP="009D4F8A">
            <w:pPr>
              <w:spacing w:after="0" w:line="240" w:lineRule="auto"/>
              <w:rPr>
                <w:rFonts w:ascii="Corbel" w:eastAsia="Calibri" w:hAnsi="Corbel" w:cs="Arial"/>
                <w:i/>
                <w:iCs/>
                <w:sz w:val="20"/>
                <w:szCs w:val="20"/>
              </w:rPr>
            </w:pPr>
            <w:r w:rsidRPr="004477C2">
              <w:rPr>
                <w:rFonts w:ascii="Corbel" w:eastAsia="Calibri" w:hAnsi="Corbel" w:cs="Arial"/>
                <w:i/>
                <w:iCs/>
                <w:sz w:val="20"/>
                <w:szCs w:val="20"/>
              </w:rPr>
              <w:t>Total</w:t>
            </w:r>
          </w:p>
        </w:tc>
        <w:tc>
          <w:tcPr>
            <w:tcW w:w="600" w:type="pct"/>
            <w:shd w:val="clear" w:color="auto" w:fill="FFF2CC" w:themeFill="accent4" w:themeFillTint="33"/>
            <w:tcMar>
              <w:top w:w="55" w:type="dxa"/>
              <w:left w:w="109" w:type="dxa"/>
              <w:bottom w:w="55" w:type="dxa"/>
              <w:right w:w="109" w:type="dxa"/>
            </w:tcMar>
            <w:vAlign w:val="center"/>
          </w:tcPr>
          <w:p w14:paraId="039D8DC2" w14:textId="773610C0" w:rsidR="008E4A1D" w:rsidRPr="004477C2" w:rsidRDefault="008E4A1D"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c>
          <w:tcPr>
            <w:tcW w:w="400" w:type="pct"/>
            <w:shd w:val="clear" w:color="auto" w:fill="E2EFD9" w:themeFill="accent6" w:themeFillTint="33"/>
            <w:vAlign w:val="center"/>
          </w:tcPr>
          <w:p w14:paraId="4E53F9DB" w14:textId="702D9B58" w:rsidR="008E4A1D" w:rsidRPr="004477C2" w:rsidRDefault="008E4A1D"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c>
          <w:tcPr>
            <w:tcW w:w="924" w:type="pct"/>
            <w:shd w:val="clear" w:color="auto" w:fill="DEEAF6" w:themeFill="accent5" w:themeFillTint="33"/>
          </w:tcPr>
          <w:p w14:paraId="06A5311C" w14:textId="20AD7A14" w:rsidR="008E4A1D" w:rsidRPr="004477C2" w:rsidRDefault="008E4A1D"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c>
          <w:tcPr>
            <w:tcW w:w="924" w:type="pct"/>
            <w:shd w:val="clear" w:color="auto" w:fill="FFF2CC" w:themeFill="accent4" w:themeFillTint="33"/>
            <w:tcMar>
              <w:top w:w="55" w:type="dxa"/>
              <w:left w:w="109" w:type="dxa"/>
              <w:bottom w:w="55" w:type="dxa"/>
              <w:right w:w="109" w:type="dxa"/>
            </w:tcMar>
            <w:vAlign w:val="center"/>
          </w:tcPr>
          <w:p w14:paraId="0A59BDE4" w14:textId="3A311587" w:rsidR="008E4A1D" w:rsidRPr="004477C2" w:rsidRDefault="008E4A1D"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c>
          <w:tcPr>
            <w:tcW w:w="626" w:type="pct"/>
            <w:shd w:val="clear" w:color="auto" w:fill="E2EFD9" w:themeFill="accent6" w:themeFillTint="33"/>
            <w:vAlign w:val="center"/>
          </w:tcPr>
          <w:p w14:paraId="2FD68894" w14:textId="0813A1BB" w:rsidR="008E4A1D" w:rsidRPr="004477C2" w:rsidRDefault="008E4A1D"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c>
          <w:tcPr>
            <w:tcW w:w="626" w:type="pct"/>
            <w:shd w:val="clear" w:color="auto" w:fill="DEEAF6" w:themeFill="accent5" w:themeFillTint="33"/>
          </w:tcPr>
          <w:p w14:paraId="54426ACF" w14:textId="7430338F" w:rsidR="008E4A1D" w:rsidRPr="004477C2" w:rsidRDefault="008E4A1D" w:rsidP="009D4F8A">
            <w:pPr>
              <w:spacing w:after="0" w:line="240" w:lineRule="auto"/>
              <w:jc w:val="center"/>
              <w:rPr>
                <w:rFonts w:ascii="Corbel" w:eastAsia="Calibri" w:hAnsi="Corbel" w:cs="Arial"/>
                <w:i/>
                <w:iCs/>
                <w:sz w:val="20"/>
                <w:szCs w:val="20"/>
              </w:rPr>
            </w:pPr>
            <w:r w:rsidRPr="004477C2">
              <w:rPr>
                <w:rFonts w:ascii="Corbel" w:eastAsia="Calibri" w:hAnsi="Corbel" w:cs="Arial"/>
                <w:i/>
                <w:iCs/>
                <w:sz w:val="20"/>
                <w:szCs w:val="20"/>
              </w:rPr>
              <w:t>100%</w:t>
            </w:r>
          </w:p>
        </w:tc>
      </w:tr>
    </w:tbl>
    <w:p w14:paraId="2079A63E" w14:textId="3900BB70" w:rsidR="00AC1002" w:rsidRPr="00CA44F8" w:rsidRDefault="00F021E6" w:rsidP="00AC1002">
      <w:pPr>
        <w:spacing w:after="0" w:line="240" w:lineRule="auto"/>
        <w:ind w:left="426"/>
        <w:contextualSpacing/>
        <w:rPr>
          <w:rFonts w:ascii="Corbel" w:eastAsia="Calibri" w:hAnsi="Corbel" w:cs="Arial"/>
          <w:i/>
          <w:iCs/>
        </w:rPr>
      </w:pPr>
      <w:r w:rsidRPr="00CA44F8">
        <w:rPr>
          <w:rFonts w:ascii="Corbel" w:eastAsia="Calibri" w:hAnsi="Corbel" w:cs="Arial"/>
          <w:i/>
          <w:iCs/>
        </w:rPr>
        <w:t>Figure 18 comparison</w:t>
      </w:r>
      <w:r w:rsidR="00C11C26" w:rsidRPr="00CA44F8">
        <w:rPr>
          <w:rFonts w:ascii="Corbel" w:eastAsia="Calibri" w:hAnsi="Corbel" w:cs="Arial"/>
          <w:i/>
          <w:iCs/>
        </w:rPr>
        <w:t xml:space="preserve"> offer </w:t>
      </w:r>
      <w:r w:rsidR="00CA44F8" w:rsidRPr="00CA44F8">
        <w:rPr>
          <w:rFonts w:ascii="Corbel" w:eastAsia="Calibri" w:hAnsi="Corbel" w:cs="Arial"/>
          <w:i/>
          <w:iCs/>
        </w:rPr>
        <w:t>profile and staff proportion</w:t>
      </w:r>
    </w:p>
    <w:p w14:paraId="142A16E3" w14:textId="0C700204" w:rsidR="00677274" w:rsidRPr="00C61E3C" w:rsidRDefault="00677274" w:rsidP="00677274">
      <w:pPr>
        <w:spacing w:after="0" w:line="240" w:lineRule="auto"/>
        <w:rPr>
          <w:rFonts w:ascii="Corbel" w:eastAsia="Calibri" w:hAnsi="Corbel" w:cs="Arial"/>
          <w:sz w:val="24"/>
          <w:szCs w:val="24"/>
        </w:rPr>
      </w:pPr>
    </w:p>
    <w:p w14:paraId="36CB306F" w14:textId="77777777" w:rsidR="00252008" w:rsidRPr="004C1E4F" w:rsidRDefault="0016071E" w:rsidP="00F56C3A">
      <w:pPr>
        <w:pStyle w:val="ListParagraph"/>
        <w:numPr>
          <w:ilvl w:val="0"/>
          <w:numId w:val="18"/>
        </w:numPr>
        <w:ind w:left="426" w:hanging="426"/>
        <w:rPr>
          <w:rFonts w:eastAsia="Calibri" w:cs="Arial"/>
          <w:sz w:val="24"/>
          <w:szCs w:val="24"/>
        </w:rPr>
      </w:pPr>
      <w:r w:rsidRPr="004C1E4F">
        <w:rPr>
          <w:b/>
          <w:sz w:val="24"/>
          <w:szCs w:val="24"/>
        </w:rPr>
        <w:t>Recruitment to senior posts</w:t>
      </w:r>
      <w:r w:rsidRPr="004C1E4F">
        <w:rPr>
          <w:rFonts w:eastAsia="Calibri" w:cs="Arial"/>
          <w:sz w:val="24"/>
          <w:szCs w:val="24"/>
        </w:rPr>
        <w:t xml:space="preserve"> – Grades 8, 9 and Professor for academic schools and departments, and Grades 8, 9 and 10 in Professional Services – has been examined in more detail, with data for these grades aggregated for reporting purposes. </w:t>
      </w:r>
    </w:p>
    <w:p w14:paraId="1E043ACC" w14:textId="77777777" w:rsidR="006E54AB" w:rsidRDefault="006E54AB" w:rsidP="006E54AB">
      <w:pPr>
        <w:spacing w:after="0" w:line="240" w:lineRule="auto"/>
        <w:ind w:left="218"/>
        <w:contextualSpacing/>
        <w:rPr>
          <w:rFonts w:ascii="Corbel" w:eastAsia="Calibri" w:hAnsi="Corbel" w:cs="Arial"/>
          <w:b/>
          <w:bCs/>
          <w:sz w:val="24"/>
          <w:szCs w:val="24"/>
        </w:rPr>
      </w:pPr>
    </w:p>
    <w:p w14:paraId="5F33C505" w14:textId="0A949F54" w:rsidR="006E54AB" w:rsidRPr="00583313" w:rsidRDefault="006E54AB" w:rsidP="00560C8C">
      <w:pPr>
        <w:pStyle w:val="Heading5"/>
        <w:rPr>
          <w:rFonts w:ascii="Corbel" w:hAnsi="Corbel"/>
          <w:b/>
          <w:bCs/>
          <w:color w:val="auto"/>
          <w:sz w:val="24"/>
          <w:szCs w:val="24"/>
        </w:rPr>
      </w:pPr>
      <w:r w:rsidRPr="00583313">
        <w:rPr>
          <w:rFonts w:ascii="Corbel" w:hAnsi="Corbel"/>
          <w:b/>
          <w:bCs/>
          <w:color w:val="auto"/>
          <w:sz w:val="24"/>
          <w:szCs w:val="24"/>
        </w:rPr>
        <w:t>Sex</w:t>
      </w:r>
      <w:r w:rsidR="0014359A" w:rsidRPr="00583313">
        <w:rPr>
          <w:rFonts w:ascii="Corbel" w:hAnsi="Corbel"/>
          <w:b/>
          <w:bCs/>
          <w:color w:val="auto"/>
          <w:sz w:val="24"/>
          <w:szCs w:val="24"/>
        </w:rPr>
        <w:t>.</w:t>
      </w:r>
    </w:p>
    <w:p w14:paraId="29640463" w14:textId="77777777" w:rsidR="00252008" w:rsidRDefault="00252008" w:rsidP="00252008">
      <w:pPr>
        <w:spacing w:after="0" w:line="240" w:lineRule="auto"/>
        <w:ind w:left="644"/>
        <w:contextualSpacing/>
        <w:rPr>
          <w:rFonts w:ascii="Corbel" w:eastAsia="Calibri" w:hAnsi="Corbel" w:cs="Arial"/>
          <w:sz w:val="24"/>
          <w:szCs w:val="24"/>
        </w:rPr>
      </w:pPr>
    </w:p>
    <w:p w14:paraId="573840A0" w14:textId="2576EE5A" w:rsidR="0016071E" w:rsidRDefault="0016071E" w:rsidP="00F56C3A">
      <w:pPr>
        <w:pStyle w:val="ListParagraph"/>
        <w:numPr>
          <w:ilvl w:val="0"/>
          <w:numId w:val="28"/>
        </w:numPr>
        <w:ind w:left="426" w:hanging="426"/>
        <w:rPr>
          <w:rFonts w:eastAsia="Calibri" w:cs="Arial"/>
          <w:sz w:val="24"/>
          <w:szCs w:val="24"/>
        </w:rPr>
      </w:pPr>
      <w:r w:rsidRPr="00C61E3C">
        <w:rPr>
          <w:rFonts w:eastAsia="Calibri" w:cs="Arial"/>
          <w:sz w:val="24"/>
          <w:szCs w:val="24"/>
        </w:rPr>
        <w:t xml:space="preserve">For senior </w:t>
      </w:r>
      <w:r w:rsidRPr="00A251EA">
        <w:rPr>
          <w:rFonts w:eastAsia="Calibri" w:cs="Arial"/>
          <w:b/>
          <w:bCs/>
          <w:sz w:val="24"/>
          <w:szCs w:val="24"/>
        </w:rPr>
        <w:t>academic posts</w:t>
      </w:r>
      <w:r w:rsidR="009F191D">
        <w:rPr>
          <w:rFonts w:eastAsia="Calibri" w:cs="Arial"/>
          <w:b/>
          <w:bCs/>
          <w:sz w:val="24"/>
          <w:szCs w:val="24"/>
        </w:rPr>
        <w:t xml:space="preserve"> </w:t>
      </w:r>
      <w:r w:rsidR="009F191D" w:rsidRPr="009F191D">
        <w:rPr>
          <w:rFonts w:eastAsia="Calibri" w:cs="Arial"/>
          <w:sz w:val="24"/>
          <w:szCs w:val="24"/>
        </w:rPr>
        <w:t>(grades 8, 9 and Professor)</w:t>
      </w:r>
      <w:r w:rsidRPr="00C61E3C">
        <w:rPr>
          <w:rFonts w:eastAsia="Calibri" w:cs="Arial"/>
          <w:sz w:val="24"/>
          <w:szCs w:val="24"/>
        </w:rPr>
        <w:t>, 34.4% of applicants were female. This represents a slight decrease compared with the previous year (38.3%) but remains higher than the year before that (32.8%).</w:t>
      </w:r>
    </w:p>
    <w:p w14:paraId="149B7B2E" w14:textId="77777777" w:rsidR="00691F07" w:rsidRPr="00C61E3C" w:rsidRDefault="00691F07" w:rsidP="00D70484">
      <w:pPr>
        <w:spacing w:after="0" w:line="240" w:lineRule="auto"/>
        <w:ind w:left="426"/>
        <w:contextualSpacing/>
        <w:rPr>
          <w:rFonts w:ascii="Corbel" w:eastAsia="Calibri" w:hAnsi="Corbel" w:cs="Arial"/>
          <w:sz w:val="24"/>
          <w:szCs w:val="24"/>
        </w:rPr>
      </w:pPr>
    </w:p>
    <w:p w14:paraId="6A876838" w14:textId="538B920B" w:rsidR="00C7027C" w:rsidRPr="00C7027C" w:rsidRDefault="0016071E" w:rsidP="00F56C3A">
      <w:pPr>
        <w:pStyle w:val="ListParagraph"/>
        <w:numPr>
          <w:ilvl w:val="0"/>
          <w:numId w:val="28"/>
        </w:numPr>
        <w:ind w:left="426" w:hanging="426"/>
        <w:rPr>
          <w:rFonts w:eastAsia="Calibri" w:cs="Arial"/>
          <w:sz w:val="24"/>
          <w:szCs w:val="24"/>
        </w:rPr>
      </w:pPr>
      <w:r w:rsidRPr="0016071E">
        <w:rPr>
          <w:rFonts w:eastAsia="Calibri" w:cs="Arial"/>
          <w:sz w:val="24"/>
          <w:szCs w:val="24"/>
        </w:rPr>
        <w:t xml:space="preserve">Female </w:t>
      </w:r>
      <w:r w:rsidR="00C7027C" w:rsidRPr="0071174B">
        <w:rPr>
          <w:rFonts w:eastAsia="Calibri" w:cs="Arial"/>
          <w:b/>
          <w:bCs/>
          <w:sz w:val="24"/>
          <w:szCs w:val="24"/>
        </w:rPr>
        <w:t xml:space="preserve">academic </w:t>
      </w:r>
      <w:r w:rsidRPr="0016071E">
        <w:rPr>
          <w:rFonts w:eastAsia="Calibri" w:cs="Arial"/>
          <w:b/>
          <w:bCs/>
          <w:sz w:val="24"/>
          <w:szCs w:val="24"/>
        </w:rPr>
        <w:t>applicants</w:t>
      </w:r>
      <w:r w:rsidRPr="0016071E">
        <w:rPr>
          <w:rFonts w:eastAsia="Calibri" w:cs="Arial"/>
          <w:sz w:val="24"/>
          <w:szCs w:val="24"/>
        </w:rPr>
        <w:t xml:space="preserve"> continued to experience higher success rates at key recruitment stages. Women were shortlisted at a rate of 12.7% of applicants, compared with 6.2% of male </w:t>
      </w:r>
      <w:r w:rsidRPr="0016071E">
        <w:rPr>
          <w:rFonts w:eastAsia="Calibri" w:cs="Arial"/>
          <w:sz w:val="24"/>
          <w:szCs w:val="24"/>
        </w:rPr>
        <w:lastRenderedPageBreak/>
        <w:t>applicants. Of those shortlisted, 34.2% of women were made an offer, compared with 23.5% of men. Overall, 4.3% of women applicants received an offer, compared with 1.5% of male applicants.</w:t>
      </w:r>
    </w:p>
    <w:p w14:paraId="71BC9405" w14:textId="77777777" w:rsidR="00C7027C" w:rsidRPr="0016071E" w:rsidRDefault="00C7027C" w:rsidP="00D70484">
      <w:pPr>
        <w:spacing w:after="0" w:line="240" w:lineRule="auto"/>
        <w:ind w:left="426"/>
        <w:contextualSpacing/>
        <w:rPr>
          <w:rFonts w:ascii="Corbel" w:eastAsia="Calibri" w:hAnsi="Corbel" w:cs="Arial"/>
          <w:sz w:val="24"/>
          <w:szCs w:val="24"/>
        </w:rPr>
      </w:pPr>
    </w:p>
    <w:p w14:paraId="423A888C" w14:textId="77777777" w:rsidR="00677274" w:rsidRDefault="004F1545" w:rsidP="00F56C3A">
      <w:pPr>
        <w:pStyle w:val="ListParagraph"/>
        <w:numPr>
          <w:ilvl w:val="0"/>
          <w:numId w:val="28"/>
        </w:numPr>
        <w:ind w:left="426" w:hanging="426"/>
        <w:rPr>
          <w:rFonts w:eastAsia="Calibri" w:cs="Arial"/>
          <w:sz w:val="24"/>
          <w:szCs w:val="24"/>
        </w:rPr>
      </w:pPr>
      <w:r w:rsidRPr="0071174B">
        <w:rPr>
          <w:rFonts w:eastAsia="Calibri" w:cs="Arial"/>
          <w:b/>
          <w:sz w:val="24"/>
          <w:szCs w:val="24"/>
        </w:rPr>
        <w:t>Professional Services</w:t>
      </w:r>
      <w:r w:rsidRPr="00184BB8">
        <w:rPr>
          <w:rFonts w:eastAsia="Calibri" w:cs="Arial"/>
          <w:sz w:val="24"/>
          <w:szCs w:val="24"/>
        </w:rPr>
        <w:t xml:space="preserve"> also has a lower proportion of female applicants for grades 8, 9, and 10, at</w:t>
      </w:r>
      <w:r w:rsidR="005A107B" w:rsidRPr="00184BB8">
        <w:rPr>
          <w:rFonts w:eastAsia="Calibri" w:cs="Arial"/>
          <w:sz w:val="24"/>
          <w:szCs w:val="24"/>
        </w:rPr>
        <w:t xml:space="preserve"> 44.4%, though higher than in 2023/</w:t>
      </w:r>
      <w:r w:rsidR="000B517F" w:rsidRPr="00184BB8">
        <w:rPr>
          <w:rFonts w:eastAsia="Calibri" w:cs="Arial"/>
          <w:sz w:val="24"/>
          <w:szCs w:val="24"/>
        </w:rPr>
        <w:t>4</w:t>
      </w:r>
      <w:r w:rsidR="00CF2F38" w:rsidRPr="00184BB8">
        <w:rPr>
          <w:rFonts w:eastAsia="Calibri" w:cs="Arial"/>
          <w:sz w:val="24"/>
          <w:szCs w:val="24"/>
        </w:rPr>
        <w:t xml:space="preserve"> w</w:t>
      </w:r>
      <w:r w:rsidR="000B517F" w:rsidRPr="00184BB8">
        <w:rPr>
          <w:rFonts w:eastAsia="Calibri" w:cs="Arial"/>
          <w:sz w:val="24"/>
          <w:szCs w:val="24"/>
        </w:rPr>
        <w:t xml:space="preserve">hich was </w:t>
      </w:r>
      <w:r w:rsidRPr="00184BB8">
        <w:rPr>
          <w:rFonts w:eastAsia="Calibri" w:cs="Arial"/>
          <w:sz w:val="24"/>
          <w:szCs w:val="24"/>
        </w:rPr>
        <w:t xml:space="preserve">39.5%. </w:t>
      </w:r>
      <w:r w:rsidR="00A71E76" w:rsidRPr="00184BB8">
        <w:rPr>
          <w:rFonts w:eastAsia="Calibri" w:cs="Arial"/>
          <w:sz w:val="24"/>
          <w:szCs w:val="24"/>
        </w:rPr>
        <w:t>W</w:t>
      </w:r>
      <w:r w:rsidRPr="00184BB8">
        <w:rPr>
          <w:rFonts w:eastAsia="Calibri" w:cs="Arial"/>
          <w:sz w:val="24"/>
          <w:szCs w:val="24"/>
        </w:rPr>
        <w:t>omen</w:t>
      </w:r>
      <w:r w:rsidR="00A71E76" w:rsidRPr="00184BB8">
        <w:rPr>
          <w:rFonts w:eastAsia="Calibri" w:cs="Arial"/>
          <w:sz w:val="24"/>
          <w:szCs w:val="24"/>
        </w:rPr>
        <w:t xml:space="preserve"> also</w:t>
      </w:r>
      <w:r w:rsidRPr="00184BB8">
        <w:rPr>
          <w:rFonts w:eastAsia="Calibri" w:cs="Arial"/>
          <w:sz w:val="24"/>
          <w:szCs w:val="24"/>
        </w:rPr>
        <w:t xml:space="preserve"> demonstrate higher success rates at all stages of the recruitment process. Of those who applied, </w:t>
      </w:r>
      <w:r w:rsidR="00A71E76" w:rsidRPr="00184BB8">
        <w:rPr>
          <w:rFonts w:eastAsia="Calibri" w:cs="Arial"/>
          <w:sz w:val="24"/>
          <w:szCs w:val="24"/>
        </w:rPr>
        <w:t>26.8%</w:t>
      </w:r>
      <w:r w:rsidRPr="00184BB8">
        <w:rPr>
          <w:rFonts w:eastAsia="Calibri" w:cs="Arial"/>
          <w:sz w:val="24"/>
          <w:szCs w:val="24"/>
        </w:rPr>
        <w:t xml:space="preserve"> of women were shortlisted compared to </w:t>
      </w:r>
      <w:r w:rsidR="00A71E76" w:rsidRPr="00184BB8">
        <w:rPr>
          <w:rFonts w:eastAsia="Calibri" w:cs="Arial"/>
          <w:sz w:val="24"/>
          <w:szCs w:val="24"/>
        </w:rPr>
        <w:t>17.1%</w:t>
      </w:r>
      <w:r w:rsidRPr="00184BB8">
        <w:rPr>
          <w:rFonts w:eastAsia="Calibri" w:cs="Arial"/>
          <w:sz w:val="24"/>
          <w:szCs w:val="24"/>
        </w:rPr>
        <w:t xml:space="preserve"> of men. Among those shortlisted, 29.</w:t>
      </w:r>
      <w:r w:rsidR="000C3B53" w:rsidRPr="00184BB8">
        <w:rPr>
          <w:rFonts w:eastAsia="Calibri" w:cs="Arial"/>
          <w:sz w:val="24"/>
          <w:szCs w:val="24"/>
        </w:rPr>
        <w:t>1</w:t>
      </w:r>
      <w:r w:rsidRPr="00184BB8">
        <w:rPr>
          <w:rFonts w:eastAsia="Calibri" w:cs="Arial"/>
          <w:sz w:val="24"/>
          <w:szCs w:val="24"/>
        </w:rPr>
        <w:t>% of women received offers, while 1</w:t>
      </w:r>
      <w:r w:rsidR="000C3B53" w:rsidRPr="00184BB8">
        <w:rPr>
          <w:rFonts w:eastAsia="Calibri" w:cs="Arial"/>
          <w:sz w:val="24"/>
          <w:szCs w:val="24"/>
        </w:rPr>
        <w:t>8</w:t>
      </w:r>
      <w:r w:rsidRPr="00184BB8">
        <w:rPr>
          <w:rFonts w:eastAsia="Calibri" w:cs="Arial"/>
          <w:sz w:val="24"/>
          <w:szCs w:val="24"/>
        </w:rPr>
        <w:t>.</w:t>
      </w:r>
      <w:r w:rsidR="000C3B53" w:rsidRPr="00184BB8">
        <w:rPr>
          <w:rFonts w:eastAsia="Calibri" w:cs="Arial"/>
          <w:sz w:val="24"/>
          <w:szCs w:val="24"/>
        </w:rPr>
        <w:t>3</w:t>
      </w:r>
      <w:r w:rsidRPr="00184BB8">
        <w:rPr>
          <w:rFonts w:eastAsia="Calibri" w:cs="Arial"/>
          <w:sz w:val="24"/>
          <w:szCs w:val="24"/>
        </w:rPr>
        <w:t xml:space="preserve">% of men were offered a position. Overall, </w:t>
      </w:r>
      <w:r w:rsidR="00387E56" w:rsidRPr="00184BB8">
        <w:rPr>
          <w:rFonts w:eastAsia="Calibri" w:cs="Arial"/>
          <w:sz w:val="24"/>
          <w:szCs w:val="24"/>
        </w:rPr>
        <w:t>7.9%</w:t>
      </w:r>
      <w:r w:rsidRPr="00184BB8">
        <w:rPr>
          <w:rFonts w:eastAsia="Calibri" w:cs="Arial"/>
          <w:sz w:val="24"/>
          <w:szCs w:val="24"/>
        </w:rPr>
        <w:t xml:space="preserve"> of female applicants secured roles, whereas 3.</w:t>
      </w:r>
      <w:r w:rsidR="00387E56" w:rsidRPr="00184BB8">
        <w:rPr>
          <w:rFonts w:eastAsia="Calibri" w:cs="Arial"/>
          <w:sz w:val="24"/>
          <w:szCs w:val="24"/>
        </w:rPr>
        <w:t>1</w:t>
      </w:r>
      <w:r w:rsidRPr="00184BB8">
        <w:rPr>
          <w:rFonts w:eastAsia="Calibri" w:cs="Arial"/>
          <w:sz w:val="24"/>
          <w:szCs w:val="24"/>
        </w:rPr>
        <w:t>% of male applicants were successful</w:t>
      </w:r>
      <w:r w:rsidR="006263F2" w:rsidRPr="00184BB8">
        <w:rPr>
          <w:rFonts w:eastAsia="Calibri" w:cs="Arial"/>
          <w:sz w:val="24"/>
          <w:szCs w:val="24"/>
        </w:rPr>
        <w:t>.</w:t>
      </w:r>
    </w:p>
    <w:p w14:paraId="6291B4BB" w14:textId="77777777" w:rsidR="006E54AB" w:rsidRDefault="006E54AB" w:rsidP="00640765">
      <w:pPr>
        <w:rPr>
          <w:rFonts w:eastAsia="Calibri" w:cs="Arial"/>
          <w:b/>
          <w:sz w:val="24"/>
          <w:szCs w:val="24"/>
          <w:u w:val="single"/>
        </w:rPr>
      </w:pPr>
    </w:p>
    <w:p w14:paraId="1629D948" w14:textId="1FEFA36E" w:rsidR="006E54AB" w:rsidRPr="00583313" w:rsidRDefault="006E54AB" w:rsidP="00560C8C">
      <w:pPr>
        <w:pStyle w:val="Heading5"/>
        <w:rPr>
          <w:rFonts w:ascii="Corbel" w:hAnsi="Corbel"/>
          <w:b/>
          <w:bCs/>
          <w:color w:val="auto"/>
          <w:sz w:val="24"/>
          <w:szCs w:val="24"/>
        </w:rPr>
      </w:pPr>
      <w:r w:rsidRPr="00583313">
        <w:rPr>
          <w:rFonts w:ascii="Corbel" w:hAnsi="Corbel"/>
          <w:b/>
          <w:bCs/>
          <w:color w:val="auto"/>
          <w:sz w:val="24"/>
          <w:szCs w:val="24"/>
        </w:rPr>
        <w:t>Ethnicity</w:t>
      </w:r>
      <w:r w:rsidR="0014359A" w:rsidRPr="00583313">
        <w:rPr>
          <w:rFonts w:ascii="Corbel" w:hAnsi="Corbel"/>
          <w:b/>
          <w:bCs/>
          <w:color w:val="auto"/>
          <w:sz w:val="24"/>
          <w:szCs w:val="24"/>
        </w:rPr>
        <w:t>.</w:t>
      </w:r>
    </w:p>
    <w:p w14:paraId="4014345F" w14:textId="77777777" w:rsidR="00C2140E" w:rsidRPr="008A7843" w:rsidRDefault="00C2140E" w:rsidP="00F56C3A">
      <w:pPr>
        <w:pStyle w:val="ListParagraph"/>
        <w:numPr>
          <w:ilvl w:val="0"/>
          <w:numId w:val="28"/>
        </w:numPr>
        <w:ind w:left="426" w:hanging="426"/>
        <w:rPr>
          <w:rFonts w:eastAsia="Calibri" w:cs="Arial"/>
          <w:sz w:val="24"/>
          <w:szCs w:val="24"/>
        </w:rPr>
      </w:pPr>
      <w:r w:rsidRPr="0071174B">
        <w:rPr>
          <w:rFonts w:eastAsia="Calibri" w:cs="Arial"/>
          <w:b/>
          <w:bCs/>
          <w:color w:val="auto"/>
          <w:sz w:val="24"/>
          <w:szCs w:val="24"/>
        </w:rPr>
        <w:t xml:space="preserve">Applications for academic posts </w:t>
      </w:r>
      <w:r w:rsidRPr="0071174B">
        <w:rPr>
          <w:rFonts w:eastAsia="Calibri" w:cs="Arial"/>
          <w:color w:val="auto"/>
          <w:sz w:val="24"/>
          <w:szCs w:val="24"/>
        </w:rPr>
        <w:t xml:space="preserve">at Grades 8, 9 and Professorial level </w:t>
      </w:r>
      <w:r w:rsidRPr="00F3041A">
        <w:rPr>
          <w:rFonts w:eastAsia="Calibri" w:cs="Arial"/>
          <w:color w:val="auto"/>
          <w:sz w:val="24"/>
          <w:szCs w:val="24"/>
        </w:rPr>
        <w:t>from Black and global majority candidates have remained high and continue to rise over time. In 2024/25, 65.5% of applicants were from B</w:t>
      </w:r>
      <w:r w:rsidR="00FF4F77" w:rsidRPr="00F3041A">
        <w:rPr>
          <w:rFonts w:eastAsia="Calibri" w:cs="Arial"/>
          <w:color w:val="auto"/>
          <w:sz w:val="24"/>
          <w:szCs w:val="24"/>
        </w:rPr>
        <w:t>lack and global majority</w:t>
      </w:r>
      <w:r w:rsidRPr="00F3041A">
        <w:rPr>
          <w:rFonts w:eastAsia="Calibri" w:cs="Arial"/>
          <w:color w:val="auto"/>
          <w:sz w:val="24"/>
          <w:szCs w:val="24"/>
        </w:rPr>
        <w:t xml:space="preserve"> backgrounds, compared with 60.9% in 2023/24, 61.8% in 2022/23, and 48.9% in 2021/22. This demonstrates a sustained and positive trend in the diversity of the applicant pool for senior academic roles. However, disparities remain evident in progression through the recruitment process.</w:t>
      </w:r>
    </w:p>
    <w:p w14:paraId="7D511911" w14:textId="77777777" w:rsidR="001B40D7" w:rsidRPr="008A7843" w:rsidRDefault="001B40D7" w:rsidP="00640765">
      <w:pPr>
        <w:spacing w:after="0" w:line="240" w:lineRule="auto"/>
        <w:ind w:left="426"/>
        <w:contextualSpacing/>
        <w:rPr>
          <w:rFonts w:ascii="Corbel" w:eastAsia="Calibri" w:hAnsi="Corbel" w:cs="Arial"/>
          <w:sz w:val="24"/>
          <w:szCs w:val="24"/>
        </w:rPr>
      </w:pPr>
    </w:p>
    <w:p w14:paraId="55F3EC2C" w14:textId="77777777" w:rsidR="00C2140E" w:rsidRPr="008A7843" w:rsidRDefault="00C2140E" w:rsidP="00F56C3A">
      <w:pPr>
        <w:pStyle w:val="ListParagraph"/>
        <w:numPr>
          <w:ilvl w:val="0"/>
          <w:numId w:val="28"/>
        </w:numPr>
        <w:ind w:left="426" w:hanging="426"/>
        <w:rPr>
          <w:rFonts w:eastAsia="Calibri" w:cs="Arial"/>
          <w:sz w:val="24"/>
          <w:szCs w:val="24"/>
        </w:rPr>
      </w:pPr>
      <w:r w:rsidRPr="00184BB8">
        <w:rPr>
          <w:rFonts w:eastAsia="Calibri" w:cs="Arial"/>
          <w:color w:val="auto"/>
          <w:sz w:val="24"/>
          <w:szCs w:val="24"/>
        </w:rPr>
        <w:t>Shortlisting rates</w:t>
      </w:r>
      <w:r w:rsidR="00A939D6">
        <w:rPr>
          <w:rFonts w:eastAsia="Calibri" w:cs="Arial"/>
          <w:color w:val="auto"/>
          <w:sz w:val="24"/>
          <w:szCs w:val="24"/>
        </w:rPr>
        <w:t xml:space="preserve"> for </w:t>
      </w:r>
      <w:r w:rsidR="00A939D6" w:rsidRPr="00A939D6">
        <w:rPr>
          <w:rFonts w:eastAsia="Calibri" w:cs="Arial"/>
          <w:b/>
          <w:bCs/>
          <w:color w:val="auto"/>
          <w:sz w:val="24"/>
          <w:szCs w:val="24"/>
        </w:rPr>
        <w:t>academic</w:t>
      </w:r>
      <w:r w:rsidR="00A939D6">
        <w:rPr>
          <w:rFonts w:eastAsia="Calibri" w:cs="Arial"/>
          <w:color w:val="auto"/>
          <w:sz w:val="24"/>
          <w:szCs w:val="24"/>
        </w:rPr>
        <w:t xml:space="preserve"> candidates</w:t>
      </w:r>
      <w:r w:rsidRPr="00184BB8">
        <w:rPr>
          <w:rFonts w:eastAsia="Calibri" w:cs="Arial"/>
          <w:color w:val="auto"/>
          <w:sz w:val="24"/>
          <w:szCs w:val="24"/>
        </w:rPr>
        <w:t xml:space="preserve"> continue to show a clear gap. In 2024/25, only 6.7% of B</w:t>
      </w:r>
      <w:r w:rsidR="00FF4F77">
        <w:rPr>
          <w:rFonts w:eastAsia="Calibri" w:cs="Arial"/>
          <w:color w:val="auto"/>
          <w:sz w:val="24"/>
          <w:szCs w:val="24"/>
        </w:rPr>
        <w:t>lack and global majority</w:t>
      </w:r>
      <w:r w:rsidRPr="00184BB8">
        <w:rPr>
          <w:rFonts w:eastAsia="Calibri" w:cs="Arial"/>
          <w:color w:val="auto"/>
          <w:sz w:val="24"/>
          <w:szCs w:val="24"/>
        </w:rPr>
        <w:t xml:space="preserve"> applicants were shortlisted, down from 8.4% last year, compared with 13.6% of White applicants (down from 20.3%). While both groups saw reductions compared with the previous year, the relative difference between them persists. Notably, the pattern shifts at the offer stage. Among shortlisted candidates, 33.8% of B</w:t>
      </w:r>
      <w:r w:rsidR="00F64F2E">
        <w:rPr>
          <w:rFonts w:eastAsia="Calibri" w:cs="Arial"/>
          <w:color w:val="auto"/>
          <w:sz w:val="24"/>
          <w:szCs w:val="24"/>
        </w:rPr>
        <w:t>lack and global majority</w:t>
      </w:r>
      <w:r w:rsidRPr="00184BB8">
        <w:rPr>
          <w:rFonts w:eastAsia="Calibri" w:cs="Arial"/>
          <w:color w:val="auto"/>
          <w:sz w:val="24"/>
          <w:szCs w:val="24"/>
        </w:rPr>
        <w:t xml:space="preserve"> applicants received an offer, compared with 25.0% of White applicants. This represents a significant change from last year, when 18.8% of shortlisted BGM candidates received offers compared with 26.7% of White candidates.</w:t>
      </w:r>
    </w:p>
    <w:p w14:paraId="25760E82" w14:textId="77777777" w:rsidR="00FF4F77" w:rsidRPr="008A7843" w:rsidRDefault="00FF4F77" w:rsidP="008A7843">
      <w:pPr>
        <w:spacing w:after="0" w:line="240" w:lineRule="auto"/>
        <w:ind w:left="426"/>
        <w:contextualSpacing/>
        <w:rPr>
          <w:rFonts w:ascii="Corbel" w:eastAsia="Calibri" w:hAnsi="Corbel" w:cs="Arial"/>
          <w:sz w:val="24"/>
          <w:szCs w:val="24"/>
        </w:rPr>
      </w:pPr>
    </w:p>
    <w:p w14:paraId="059105B6" w14:textId="5E921680" w:rsidR="00A25DC1" w:rsidRDefault="00C2140E" w:rsidP="00F56C3A">
      <w:pPr>
        <w:pStyle w:val="ListParagraph"/>
        <w:numPr>
          <w:ilvl w:val="0"/>
          <w:numId w:val="28"/>
        </w:numPr>
        <w:ind w:left="426" w:hanging="426"/>
        <w:rPr>
          <w:rFonts w:eastAsia="Calibri" w:cs="Arial"/>
          <w:color w:val="auto"/>
          <w:sz w:val="24"/>
          <w:szCs w:val="24"/>
        </w:rPr>
      </w:pPr>
      <w:r w:rsidRPr="00D778F0">
        <w:rPr>
          <w:rFonts w:eastAsia="Calibri" w:cs="Arial"/>
          <w:color w:val="auto"/>
          <w:sz w:val="24"/>
          <w:szCs w:val="24"/>
        </w:rPr>
        <w:t>Despite this stronger conversion rate at the final stage for B</w:t>
      </w:r>
      <w:r w:rsidR="0051766F">
        <w:rPr>
          <w:rFonts w:eastAsia="Calibri" w:cs="Arial"/>
          <w:color w:val="auto"/>
          <w:sz w:val="24"/>
          <w:szCs w:val="24"/>
        </w:rPr>
        <w:t>lack and global majority</w:t>
      </w:r>
      <w:r w:rsidRPr="00D778F0">
        <w:rPr>
          <w:rFonts w:eastAsia="Calibri" w:cs="Arial"/>
          <w:color w:val="auto"/>
          <w:sz w:val="24"/>
          <w:szCs w:val="24"/>
        </w:rPr>
        <w:t xml:space="preserve"> </w:t>
      </w:r>
      <w:r w:rsidR="00A939D6" w:rsidRPr="00A939D6">
        <w:rPr>
          <w:rFonts w:eastAsia="Calibri" w:cs="Arial"/>
          <w:b/>
          <w:bCs/>
          <w:color w:val="auto"/>
          <w:sz w:val="24"/>
          <w:szCs w:val="24"/>
        </w:rPr>
        <w:t>academic</w:t>
      </w:r>
      <w:r w:rsidR="00A939D6">
        <w:rPr>
          <w:rFonts w:eastAsia="Calibri" w:cs="Arial"/>
          <w:color w:val="auto"/>
          <w:sz w:val="24"/>
          <w:szCs w:val="24"/>
        </w:rPr>
        <w:t xml:space="preserve"> </w:t>
      </w:r>
      <w:r w:rsidRPr="00D778F0">
        <w:rPr>
          <w:rFonts w:eastAsia="Calibri" w:cs="Arial"/>
          <w:color w:val="auto"/>
          <w:sz w:val="24"/>
          <w:szCs w:val="24"/>
        </w:rPr>
        <w:t>candidates, overall offer rates remain uneven because fewer candidates reach shortlist. In total, 2.3% of all B</w:t>
      </w:r>
      <w:r w:rsidR="005776BE">
        <w:rPr>
          <w:rFonts w:eastAsia="Calibri" w:cs="Arial"/>
          <w:color w:val="auto"/>
          <w:sz w:val="24"/>
          <w:szCs w:val="24"/>
        </w:rPr>
        <w:t>lack and global majority</w:t>
      </w:r>
      <w:r w:rsidRPr="00D778F0">
        <w:rPr>
          <w:rFonts w:eastAsia="Calibri" w:cs="Arial"/>
          <w:color w:val="auto"/>
          <w:sz w:val="24"/>
          <w:szCs w:val="24"/>
        </w:rPr>
        <w:t xml:space="preserve"> applicants received an offer (up from 1.6% last year), compared with 3.4% of White applicants (up from 5.4% last year). This indicates that while interview and final-stage decisions appear positive for B</w:t>
      </w:r>
      <w:r w:rsidR="00A25DC1">
        <w:rPr>
          <w:rFonts w:eastAsia="Calibri" w:cs="Arial"/>
          <w:color w:val="auto"/>
          <w:sz w:val="24"/>
          <w:szCs w:val="24"/>
        </w:rPr>
        <w:t>lack and global majority</w:t>
      </w:r>
      <w:r w:rsidRPr="00D778F0">
        <w:rPr>
          <w:rFonts w:eastAsia="Calibri" w:cs="Arial"/>
          <w:color w:val="auto"/>
          <w:sz w:val="24"/>
          <w:szCs w:val="24"/>
        </w:rPr>
        <w:t xml:space="preserve"> candidates, the shortlisting stage continues to present a key barrier to equitable outcomes across the full recruitment pipeline.</w:t>
      </w:r>
    </w:p>
    <w:p w14:paraId="48FA7DCD" w14:textId="77777777" w:rsidR="00A25DC1" w:rsidRPr="00A25DC1" w:rsidRDefault="00A25DC1" w:rsidP="00A25DC1">
      <w:pPr>
        <w:pStyle w:val="ListParagraph"/>
        <w:numPr>
          <w:ilvl w:val="0"/>
          <w:numId w:val="0"/>
        </w:numPr>
        <w:ind w:left="720"/>
        <w:rPr>
          <w:rFonts w:eastAsia="Calibri" w:cs="Arial"/>
          <w:color w:val="auto"/>
          <w:sz w:val="24"/>
          <w:szCs w:val="24"/>
        </w:rPr>
      </w:pPr>
    </w:p>
    <w:p w14:paraId="13093F27" w14:textId="5503AEAB" w:rsidR="008E3012" w:rsidRDefault="008E3012" w:rsidP="00F56C3A">
      <w:pPr>
        <w:pStyle w:val="ListParagraph"/>
        <w:numPr>
          <w:ilvl w:val="0"/>
          <w:numId w:val="28"/>
        </w:numPr>
        <w:ind w:left="426" w:hanging="426"/>
        <w:rPr>
          <w:rFonts w:eastAsia="Calibri" w:cs="Arial"/>
          <w:color w:val="auto"/>
          <w:sz w:val="24"/>
          <w:szCs w:val="24"/>
        </w:rPr>
      </w:pPr>
      <w:r w:rsidRPr="00A939D6">
        <w:rPr>
          <w:rFonts w:eastAsia="Calibri" w:cs="Arial"/>
          <w:color w:val="auto"/>
          <w:sz w:val="24"/>
          <w:szCs w:val="24"/>
        </w:rPr>
        <w:t xml:space="preserve">For </w:t>
      </w:r>
      <w:r w:rsidRPr="00A939D6">
        <w:rPr>
          <w:rFonts w:eastAsia="Calibri" w:cs="Arial"/>
          <w:b/>
          <w:bCs/>
          <w:color w:val="auto"/>
          <w:sz w:val="24"/>
          <w:szCs w:val="24"/>
        </w:rPr>
        <w:t>Professional Services</w:t>
      </w:r>
      <w:r w:rsidRPr="00A939D6">
        <w:rPr>
          <w:rFonts w:eastAsia="Calibri" w:cs="Arial"/>
          <w:color w:val="auto"/>
          <w:sz w:val="24"/>
          <w:szCs w:val="24"/>
        </w:rPr>
        <w:t xml:space="preserve"> posts at Grades 8, 9 and 10, 61.7% of applications (410 applicants; up from 40.9% and 272 applicants last year) came from Black and global majority candidates. In contrast, 31.9% of applications (212 applicants; down from 51.3% and 393 applicants last year) came from White applicants.</w:t>
      </w:r>
      <w:r w:rsidR="00A939D6" w:rsidRPr="00A939D6">
        <w:rPr>
          <w:rFonts w:eastAsia="Calibri" w:cs="Arial"/>
          <w:color w:val="auto"/>
          <w:sz w:val="24"/>
          <w:szCs w:val="24"/>
        </w:rPr>
        <w:t xml:space="preserve"> </w:t>
      </w:r>
      <w:r w:rsidRPr="008E3012">
        <w:rPr>
          <w:rFonts w:eastAsia="Calibri" w:cs="Arial"/>
          <w:color w:val="auto"/>
          <w:sz w:val="24"/>
          <w:szCs w:val="24"/>
        </w:rPr>
        <w:t>However, success rates for B</w:t>
      </w:r>
      <w:r w:rsidR="00C34770">
        <w:rPr>
          <w:rFonts w:eastAsia="Calibri" w:cs="Arial"/>
          <w:color w:val="auto"/>
          <w:sz w:val="24"/>
          <w:szCs w:val="24"/>
        </w:rPr>
        <w:t>lack and global majority</w:t>
      </w:r>
      <w:r w:rsidRPr="008E3012">
        <w:rPr>
          <w:rFonts w:eastAsia="Calibri" w:cs="Arial"/>
          <w:color w:val="auto"/>
          <w:sz w:val="24"/>
          <w:szCs w:val="24"/>
        </w:rPr>
        <w:t xml:space="preserve"> candidates were significantly lower at every stage of the recruitment process. Only 14.4% of B</w:t>
      </w:r>
      <w:r w:rsidR="00C34770">
        <w:rPr>
          <w:rFonts w:eastAsia="Calibri" w:cs="Arial"/>
          <w:color w:val="auto"/>
          <w:sz w:val="24"/>
          <w:szCs w:val="24"/>
        </w:rPr>
        <w:t xml:space="preserve">lack and global majority </w:t>
      </w:r>
      <w:r w:rsidRPr="008E3012">
        <w:rPr>
          <w:rFonts w:eastAsia="Calibri" w:cs="Arial"/>
          <w:color w:val="auto"/>
          <w:sz w:val="24"/>
          <w:szCs w:val="24"/>
        </w:rPr>
        <w:t>applicants were shortlisted, compared with 35.8% of White applicants. Among those shortlisted, 28.8% of B</w:t>
      </w:r>
      <w:r w:rsidR="00C34770">
        <w:rPr>
          <w:rFonts w:eastAsia="Calibri" w:cs="Arial"/>
          <w:color w:val="auto"/>
          <w:sz w:val="24"/>
          <w:szCs w:val="24"/>
        </w:rPr>
        <w:t>lack and global majority</w:t>
      </w:r>
      <w:r w:rsidRPr="008E3012">
        <w:rPr>
          <w:rFonts w:eastAsia="Calibri" w:cs="Arial"/>
          <w:color w:val="auto"/>
          <w:sz w:val="24"/>
          <w:szCs w:val="24"/>
        </w:rPr>
        <w:t xml:space="preserve"> candidates received an offer (an increase from 19.2% last year), which represents 4.1% of total B</w:t>
      </w:r>
      <w:r w:rsidR="00094796">
        <w:rPr>
          <w:rFonts w:eastAsia="Calibri" w:cs="Arial"/>
          <w:color w:val="auto"/>
          <w:sz w:val="24"/>
          <w:szCs w:val="24"/>
        </w:rPr>
        <w:t>lack and global majority</w:t>
      </w:r>
      <w:r w:rsidRPr="008E3012">
        <w:rPr>
          <w:rFonts w:eastAsia="Calibri" w:cs="Arial"/>
          <w:color w:val="auto"/>
          <w:sz w:val="24"/>
          <w:szCs w:val="24"/>
        </w:rPr>
        <w:t xml:space="preserve"> applicants (up from 3.1% last year). For White applicants, 23.7% of shortlisted candidates received offers (27.2% last year), equating to 8.8% of all White applicants, broadly consistent with the previous year.</w:t>
      </w:r>
    </w:p>
    <w:p w14:paraId="08A341A7" w14:textId="77777777" w:rsidR="00094796" w:rsidRDefault="00094796" w:rsidP="0026016D">
      <w:pPr>
        <w:rPr>
          <w:rFonts w:eastAsia="Calibri" w:cs="Arial"/>
          <w:sz w:val="24"/>
          <w:szCs w:val="24"/>
        </w:rPr>
      </w:pPr>
    </w:p>
    <w:p w14:paraId="37B50BFD" w14:textId="01F523D1" w:rsidR="0026016D" w:rsidRPr="00583313" w:rsidRDefault="0026016D" w:rsidP="00560C8C">
      <w:pPr>
        <w:pStyle w:val="Heading5"/>
        <w:rPr>
          <w:rFonts w:ascii="Corbel" w:hAnsi="Corbel"/>
          <w:b/>
          <w:bCs/>
          <w:color w:val="auto"/>
          <w:sz w:val="24"/>
          <w:szCs w:val="24"/>
        </w:rPr>
      </w:pPr>
      <w:r w:rsidRPr="00583313">
        <w:rPr>
          <w:rFonts w:ascii="Corbel" w:hAnsi="Corbel"/>
          <w:b/>
          <w:bCs/>
          <w:color w:val="auto"/>
          <w:sz w:val="24"/>
          <w:szCs w:val="24"/>
        </w:rPr>
        <w:t>Sexual orientation</w:t>
      </w:r>
      <w:r w:rsidR="0014359A" w:rsidRPr="00583313">
        <w:rPr>
          <w:rFonts w:ascii="Corbel" w:hAnsi="Corbel"/>
          <w:b/>
          <w:bCs/>
          <w:color w:val="auto"/>
          <w:sz w:val="24"/>
          <w:szCs w:val="24"/>
        </w:rPr>
        <w:t>.</w:t>
      </w:r>
    </w:p>
    <w:p w14:paraId="2D6917BD" w14:textId="61E004F9" w:rsidR="00573373" w:rsidRPr="0026016D" w:rsidRDefault="00814F58" w:rsidP="00F56C3A">
      <w:pPr>
        <w:pStyle w:val="ListParagraph"/>
        <w:numPr>
          <w:ilvl w:val="0"/>
          <w:numId w:val="28"/>
        </w:numPr>
        <w:ind w:left="426" w:hanging="426"/>
        <w:rPr>
          <w:rFonts w:eastAsia="Calibri" w:cs="Arial"/>
          <w:color w:val="auto"/>
          <w:sz w:val="24"/>
          <w:szCs w:val="24"/>
        </w:rPr>
      </w:pPr>
      <w:r w:rsidRPr="00094796">
        <w:rPr>
          <w:rFonts w:eastAsia="Calibri" w:cs="Arial"/>
          <w:sz w:val="24"/>
          <w:szCs w:val="24"/>
        </w:rPr>
        <w:t>Analysis of recruitment to senior posts by sexual orientation is constrained by small numbers, so data for Grades 8, 9, 10 and Professor were aggregated to provide an overview. LGBT+ applicants comprised 9.3% of the applicant pool, slightly below last year (10.4%) but above the previous year (8.8%), with non</w:t>
      </w:r>
      <w:r w:rsidRPr="00094796">
        <w:rPr>
          <w:rFonts w:ascii="Cambria Math" w:eastAsia="Calibri" w:hAnsi="Cambria Math" w:cs="Cambria Math"/>
          <w:sz w:val="24"/>
          <w:szCs w:val="24"/>
        </w:rPr>
        <w:t>‑</w:t>
      </w:r>
      <w:r w:rsidRPr="00094796">
        <w:rPr>
          <w:rFonts w:eastAsia="Calibri" w:cs="Arial"/>
          <w:sz w:val="24"/>
          <w:szCs w:val="24"/>
        </w:rPr>
        <w:t>reporting at 10.5% (9.6% last year; 11.1% the year before). As in previous years, LGBT+ candidates were more likely to be shortlisted than heterosexual applicants (12.1% vs 7.5%, both down from 16.9% and 15.3% respectively). At the final stage, LGBT+ candidates converted to offers at a lower rate than heterosexual candidates (37.0% vs 44.1%), yet their higher shortlisting rate produced a higher overall offer</w:t>
      </w:r>
      <w:r w:rsidRPr="00094796">
        <w:rPr>
          <w:rFonts w:ascii="Cambria Math" w:eastAsia="Calibri" w:hAnsi="Cambria Math" w:cs="Cambria Math"/>
          <w:sz w:val="24"/>
          <w:szCs w:val="24"/>
        </w:rPr>
        <w:t>‑</w:t>
      </w:r>
      <w:r w:rsidRPr="00094796">
        <w:rPr>
          <w:rFonts w:eastAsia="Calibri" w:cs="Arial"/>
          <w:sz w:val="24"/>
          <w:szCs w:val="24"/>
        </w:rPr>
        <w:t>to</w:t>
      </w:r>
      <w:r w:rsidRPr="00094796">
        <w:rPr>
          <w:rFonts w:ascii="Cambria Math" w:eastAsia="Calibri" w:hAnsi="Cambria Math" w:cs="Cambria Math"/>
          <w:sz w:val="24"/>
          <w:szCs w:val="24"/>
        </w:rPr>
        <w:t>‑</w:t>
      </w:r>
      <w:r w:rsidRPr="00094796">
        <w:rPr>
          <w:rFonts w:eastAsia="Calibri" w:cs="Arial"/>
          <w:sz w:val="24"/>
          <w:szCs w:val="24"/>
        </w:rPr>
        <w:t>applicant rate for LGBT+ applicants (4.5% vs 3.3%). Results should be interpreted with caution given small numbers and the level of non</w:t>
      </w:r>
      <w:r w:rsidRPr="00094796">
        <w:rPr>
          <w:rFonts w:ascii="Cambria Math" w:eastAsia="Calibri" w:hAnsi="Cambria Math" w:cs="Cambria Math"/>
          <w:sz w:val="24"/>
          <w:szCs w:val="24"/>
        </w:rPr>
        <w:t>‑</w:t>
      </w:r>
      <w:r w:rsidRPr="00094796">
        <w:rPr>
          <w:rFonts w:eastAsia="Calibri" w:cs="Arial"/>
          <w:sz w:val="24"/>
          <w:szCs w:val="24"/>
        </w:rPr>
        <w:t>reporting</w:t>
      </w:r>
    </w:p>
    <w:p w14:paraId="028BA4E9" w14:textId="77777777" w:rsidR="0026016D" w:rsidRDefault="0026016D" w:rsidP="0026016D">
      <w:pPr>
        <w:ind w:left="66"/>
        <w:rPr>
          <w:rFonts w:eastAsia="Calibri" w:cs="Arial"/>
          <w:sz w:val="24"/>
          <w:szCs w:val="24"/>
        </w:rPr>
      </w:pPr>
    </w:p>
    <w:p w14:paraId="58EF9618" w14:textId="2FBEDBB5" w:rsidR="0026016D" w:rsidRPr="00583313" w:rsidRDefault="0026016D" w:rsidP="00560C8C">
      <w:pPr>
        <w:pStyle w:val="Heading5"/>
        <w:rPr>
          <w:rFonts w:ascii="Corbel" w:hAnsi="Corbel"/>
          <w:b/>
          <w:bCs/>
          <w:color w:val="auto"/>
          <w:sz w:val="24"/>
          <w:szCs w:val="24"/>
        </w:rPr>
      </w:pPr>
      <w:r w:rsidRPr="00583313">
        <w:rPr>
          <w:rFonts w:ascii="Corbel" w:hAnsi="Corbel"/>
          <w:b/>
          <w:bCs/>
          <w:color w:val="auto"/>
          <w:sz w:val="24"/>
          <w:szCs w:val="24"/>
        </w:rPr>
        <w:t>Disability</w:t>
      </w:r>
      <w:r w:rsidR="0014359A" w:rsidRPr="00583313">
        <w:rPr>
          <w:rFonts w:ascii="Corbel" w:hAnsi="Corbel"/>
          <w:b/>
          <w:bCs/>
          <w:color w:val="auto"/>
          <w:sz w:val="24"/>
          <w:szCs w:val="24"/>
        </w:rPr>
        <w:t>.</w:t>
      </w:r>
    </w:p>
    <w:p w14:paraId="49AB4081" w14:textId="57CF30BC" w:rsidR="00677274" w:rsidRPr="00A939D6" w:rsidRDefault="00677274" w:rsidP="00F56C3A">
      <w:pPr>
        <w:pStyle w:val="ListParagraph"/>
        <w:numPr>
          <w:ilvl w:val="0"/>
          <w:numId w:val="28"/>
        </w:numPr>
        <w:ind w:left="426" w:hanging="426"/>
        <w:rPr>
          <w:rFonts w:eastAsia="Calibri" w:cs="Arial"/>
          <w:sz w:val="24"/>
          <w:szCs w:val="24"/>
        </w:rPr>
      </w:pPr>
      <w:r w:rsidRPr="00340853">
        <w:rPr>
          <w:sz w:val="24"/>
          <w:szCs w:val="24"/>
        </w:rPr>
        <w:t xml:space="preserve">Analysis of recruitment to senior posts in relation to disability is also difficult because of small numbers.  Data in relation to disability for recruitment to all posts at grades 8, 9, 10 and </w:t>
      </w:r>
      <w:r w:rsidR="00F656C7" w:rsidRPr="00A939D6">
        <w:rPr>
          <w:rFonts w:eastAsia="Calibri" w:cs="Arial"/>
          <w:sz w:val="24"/>
          <w:szCs w:val="24"/>
        </w:rPr>
        <w:t>Professor</w:t>
      </w:r>
      <w:r w:rsidRPr="00A939D6">
        <w:rPr>
          <w:rFonts w:eastAsia="Calibri" w:cs="Arial"/>
          <w:sz w:val="24"/>
          <w:szCs w:val="24"/>
        </w:rPr>
        <w:t xml:space="preserve"> was aggregated to create a picture of the current position.  It shows that shortlisting rates for disabled </w:t>
      </w:r>
      <w:r w:rsidR="00951A3B" w:rsidRPr="00A939D6">
        <w:rPr>
          <w:rFonts w:eastAsia="Calibri" w:cs="Arial"/>
          <w:sz w:val="24"/>
          <w:szCs w:val="24"/>
        </w:rPr>
        <w:t xml:space="preserve">applicants </w:t>
      </w:r>
      <w:r w:rsidR="0028153D" w:rsidRPr="00A939D6">
        <w:rPr>
          <w:rFonts w:eastAsia="Calibri" w:cs="Arial"/>
          <w:sz w:val="24"/>
          <w:szCs w:val="24"/>
        </w:rPr>
        <w:t>(</w:t>
      </w:r>
      <w:r w:rsidR="00C24288" w:rsidRPr="00A939D6">
        <w:rPr>
          <w:rFonts w:eastAsia="Calibri" w:cs="Arial"/>
          <w:sz w:val="24"/>
          <w:szCs w:val="24"/>
        </w:rPr>
        <w:t>13.6</w:t>
      </w:r>
      <w:r w:rsidR="0028153D" w:rsidRPr="00A939D6">
        <w:rPr>
          <w:rFonts w:eastAsia="Calibri" w:cs="Arial"/>
          <w:sz w:val="24"/>
          <w:szCs w:val="24"/>
        </w:rPr>
        <w:t xml:space="preserve">%) </w:t>
      </w:r>
      <w:r w:rsidRPr="00A939D6">
        <w:rPr>
          <w:rFonts w:eastAsia="Calibri" w:cs="Arial"/>
          <w:sz w:val="24"/>
          <w:szCs w:val="24"/>
        </w:rPr>
        <w:t>were</w:t>
      </w:r>
      <w:r w:rsidR="00C24288" w:rsidRPr="00A939D6">
        <w:rPr>
          <w:rFonts w:eastAsia="Calibri" w:cs="Arial"/>
          <w:sz w:val="24"/>
          <w:szCs w:val="24"/>
        </w:rPr>
        <w:t xml:space="preserve"> slightly </w:t>
      </w:r>
      <w:r w:rsidRPr="00A939D6">
        <w:rPr>
          <w:rFonts w:eastAsia="Calibri" w:cs="Arial"/>
          <w:sz w:val="24"/>
          <w:szCs w:val="24"/>
        </w:rPr>
        <w:t>higher than for non-disabled candidates (</w:t>
      </w:r>
      <w:r w:rsidR="006268B4" w:rsidRPr="00A939D6">
        <w:rPr>
          <w:rFonts w:eastAsia="Calibri" w:cs="Arial"/>
          <w:sz w:val="24"/>
          <w:szCs w:val="24"/>
        </w:rPr>
        <w:t>1</w:t>
      </w:r>
      <w:r w:rsidR="00C24288" w:rsidRPr="00A939D6">
        <w:rPr>
          <w:rFonts w:eastAsia="Calibri" w:cs="Arial"/>
          <w:sz w:val="24"/>
          <w:szCs w:val="24"/>
        </w:rPr>
        <w:t>1.8%</w:t>
      </w:r>
      <w:r w:rsidR="006268B4" w:rsidRPr="00A939D6">
        <w:rPr>
          <w:rFonts w:eastAsia="Calibri" w:cs="Arial"/>
          <w:sz w:val="24"/>
          <w:szCs w:val="24"/>
        </w:rPr>
        <w:t>)</w:t>
      </w:r>
      <w:r w:rsidRPr="00A939D6">
        <w:rPr>
          <w:rFonts w:eastAsia="Calibri" w:cs="Arial"/>
          <w:sz w:val="24"/>
          <w:szCs w:val="24"/>
        </w:rPr>
        <w:t>,</w:t>
      </w:r>
      <w:r w:rsidR="00C24288" w:rsidRPr="00A939D6">
        <w:rPr>
          <w:rFonts w:eastAsia="Calibri" w:cs="Arial"/>
          <w:sz w:val="24"/>
          <w:szCs w:val="24"/>
        </w:rPr>
        <w:t xml:space="preserve"> a similar picture to last year</w:t>
      </w:r>
      <w:r w:rsidRPr="00A939D6">
        <w:rPr>
          <w:rFonts w:eastAsia="Calibri" w:cs="Arial"/>
          <w:sz w:val="24"/>
          <w:szCs w:val="24"/>
        </w:rPr>
        <w:t xml:space="preserve"> </w:t>
      </w:r>
      <w:r w:rsidR="00D101D9" w:rsidRPr="00A939D6">
        <w:rPr>
          <w:rFonts w:eastAsia="Calibri" w:cs="Arial"/>
          <w:sz w:val="24"/>
          <w:szCs w:val="24"/>
        </w:rPr>
        <w:t xml:space="preserve">and </w:t>
      </w:r>
      <w:r w:rsidRPr="00A939D6">
        <w:rPr>
          <w:rFonts w:eastAsia="Calibri" w:cs="Arial"/>
          <w:sz w:val="24"/>
          <w:szCs w:val="24"/>
        </w:rPr>
        <w:t xml:space="preserve">disabled </w:t>
      </w:r>
      <w:r w:rsidR="00951A3B" w:rsidRPr="00A939D6">
        <w:rPr>
          <w:rFonts w:eastAsia="Calibri" w:cs="Arial"/>
          <w:sz w:val="24"/>
          <w:szCs w:val="24"/>
        </w:rPr>
        <w:t xml:space="preserve">applicants </w:t>
      </w:r>
      <w:r w:rsidR="00C41A7A" w:rsidRPr="00A939D6">
        <w:rPr>
          <w:rFonts w:eastAsia="Calibri" w:cs="Arial"/>
          <w:sz w:val="24"/>
          <w:szCs w:val="24"/>
        </w:rPr>
        <w:t>had similar offer r</w:t>
      </w:r>
      <w:r w:rsidR="006E0EAA">
        <w:rPr>
          <w:rFonts w:eastAsia="Calibri" w:cs="Arial"/>
          <w:sz w:val="24"/>
          <w:szCs w:val="24"/>
        </w:rPr>
        <w:t>a</w:t>
      </w:r>
      <w:r w:rsidR="00C41A7A" w:rsidRPr="00A939D6">
        <w:rPr>
          <w:rFonts w:eastAsia="Calibri" w:cs="Arial"/>
          <w:sz w:val="24"/>
          <w:szCs w:val="24"/>
        </w:rPr>
        <w:t xml:space="preserve">tes to </w:t>
      </w:r>
      <w:r w:rsidR="00FC329A" w:rsidRPr="00A939D6">
        <w:rPr>
          <w:rFonts w:eastAsia="Calibri" w:cs="Arial"/>
          <w:sz w:val="24"/>
          <w:szCs w:val="24"/>
        </w:rPr>
        <w:t xml:space="preserve">non-disabled </w:t>
      </w:r>
      <w:r w:rsidR="00951A3B" w:rsidRPr="00A939D6">
        <w:rPr>
          <w:rFonts w:eastAsia="Calibri" w:cs="Arial"/>
          <w:sz w:val="24"/>
          <w:szCs w:val="24"/>
        </w:rPr>
        <w:t>applicants</w:t>
      </w:r>
      <w:r w:rsidR="00C41A7A" w:rsidRPr="00A939D6">
        <w:rPr>
          <w:rFonts w:eastAsia="Calibri" w:cs="Arial"/>
          <w:sz w:val="24"/>
          <w:szCs w:val="24"/>
        </w:rPr>
        <w:t xml:space="preserve"> (</w:t>
      </w:r>
      <w:r w:rsidR="00296961" w:rsidRPr="00A939D6">
        <w:rPr>
          <w:rFonts w:eastAsia="Calibri" w:cs="Arial"/>
          <w:sz w:val="24"/>
          <w:szCs w:val="24"/>
        </w:rPr>
        <w:t xml:space="preserve">27.8%, and 26.5% </w:t>
      </w:r>
      <w:r w:rsidR="005011F4" w:rsidRPr="00A939D6">
        <w:rPr>
          <w:rFonts w:eastAsia="Calibri" w:cs="Arial"/>
          <w:sz w:val="24"/>
          <w:szCs w:val="24"/>
        </w:rPr>
        <w:t>respectively</w:t>
      </w:r>
      <w:r w:rsidR="00296961" w:rsidRPr="00A939D6">
        <w:rPr>
          <w:rFonts w:eastAsia="Calibri" w:cs="Arial"/>
          <w:sz w:val="24"/>
          <w:szCs w:val="24"/>
        </w:rPr>
        <w:t>)</w:t>
      </w:r>
      <w:r w:rsidR="00FC329A" w:rsidRPr="00A939D6">
        <w:rPr>
          <w:rFonts w:eastAsia="Calibri" w:cs="Arial"/>
          <w:sz w:val="24"/>
          <w:szCs w:val="24"/>
        </w:rPr>
        <w:t xml:space="preserve">. </w:t>
      </w:r>
      <w:r w:rsidR="00015FFE" w:rsidRPr="00A939D6">
        <w:rPr>
          <w:rFonts w:eastAsia="Calibri" w:cs="Arial"/>
          <w:sz w:val="24"/>
          <w:szCs w:val="24"/>
        </w:rPr>
        <w:t xml:space="preserve">At the same time, </w:t>
      </w:r>
      <w:r w:rsidR="00296961" w:rsidRPr="00A939D6">
        <w:rPr>
          <w:rFonts w:eastAsia="Calibri" w:cs="Arial"/>
          <w:sz w:val="24"/>
          <w:szCs w:val="24"/>
        </w:rPr>
        <w:t>3.8%</w:t>
      </w:r>
      <w:r w:rsidR="00015FFE" w:rsidRPr="00A939D6">
        <w:rPr>
          <w:rFonts w:eastAsia="Calibri" w:cs="Arial"/>
          <w:sz w:val="24"/>
          <w:szCs w:val="24"/>
        </w:rPr>
        <w:t xml:space="preserve"> of disabled applicants, and </w:t>
      </w:r>
      <w:r w:rsidR="001F3E7D" w:rsidRPr="00A939D6">
        <w:rPr>
          <w:rFonts w:eastAsia="Calibri" w:cs="Arial"/>
          <w:sz w:val="24"/>
          <w:szCs w:val="24"/>
        </w:rPr>
        <w:t>3.</w:t>
      </w:r>
      <w:r w:rsidR="00296961" w:rsidRPr="00A939D6">
        <w:rPr>
          <w:rFonts w:eastAsia="Calibri" w:cs="Arial"/>
          <w:sz w:val="24"/>
          <w:szCs w:val="24"/>
        </w:rPr>
        <w:t>1</w:t>
      </w:r>
      <w:r w:rsidR="001F3E7D" w:rsidRPr="00A939D6">
        <w:rPr>
          <w:rFonts w:eastAsia="Calibri" w:cs="Arial"/>
          <w:sz w:val="24"/>
          <w:szCs w:val="24"/>
        </w:rPr>
        <w:t>% o</w:t>
      </w:r>
      <w:r w:rsidR="00876C0E">
        <w:rPr>
          <w:rFonts w:eastAsia="Calibri" w:cs="Arial"/>
          <w:sz w:val="24"/>
          <w:szCs w:val="24"/>
        </w:rPr>
        <w:t>f</w:t>
      </w:r>
      <w:r w:rsidR="001F3E7D" w:rsidRPr="00A939D6">
        <w:rPr>
          <w:rFonts w:eastAsia="Calibri" w:cs="Arial"/>
          <w:sz w:val="24"/>
          <w:szCs w:val="24"/>
        </w:rPr>
        <w:t xml:space="preserve"> non-disabled applicants were made offers. </w:t>
      </w:r>
    </w:p>
    <w:p w14:paraId="4A411967" w14:textId="77777777" w:rsidR="00EA05CE" w:rsidRPr="00236D19" w:rsidRDefault="00EA05CE" w:rsidP="00677274">
      <w:pPr>
        <w:tabs>
          <w:tab w:val="num" w:pos="426"/>
        </w:tabs>
        <w:spacing w:after="0" w:line="240" w:lineRule="auto"/>
        <w:rPr>
          <w:rFonts w:ascii="Corbel" w:eastAsia="Calibri" w:hAnsi="Corbel" w:cs="Arial"/>
          <w:sz w:val="24"/>
          <w:szCs w:val="24"/>
          <w:u w:val="single"/>
        </w:rPr>
      </w:pPr>
    </w:p>
    <w:p w14:paraId="285AD775" w14:textId="77777777" w:rsidR="00EA05CE" w:rsidRPr="00236D19" w:rsidRDefault="00EA05CE" w:rsidP="00677274">
      <w:pPr>
        <w:tabs>
          <w:tab w:val="num" w:pos="426"/>
        </w:tabs>
        <w:spacing w:after="0" w:line="240" w:lineRule="auto"/>
        <w:rPr>
          <w:rFonts w:ascii="Corbel" w:eastAsia="Calibri" w:hAnsi="Corbel" w:cs="Arial"/>
          <w:sz w:val="24"/>
          <w:szCs w:val="24"/>
          <w:u w:val="single"/>
        </w:rPr>
      </w:pPr>
    </w:p>
    <w:p w14:paraId="78A5B3E1" w14:textId="63CF0FF0" w:rsidR="00677274" w:rsidRPr="00715B46" w:rsidRDefault="00677274" w:rsidP="000A3CE8">
      <w:pPr>
        <w:pStyle w:val="Heading4"/>
        <w:rPr>
          <w:rFonts w:ascii="Corbel" w:hAnsi="Corbel"/>
          <w:b/>
          <w:bCs/>
          <w:i w:val="0"/>
          <w:iCs w:val="0"/>
          <w:color w:val="auto"/>
          <w:sz w:val="24"/>
          <w:szCs w:val="24"/>
        </w:rPr>
      </w:pPr>
      <w:r w:rsidRPr="00715B46">
        <w:rPr>
          <w:rFonts w:ascii="Corbel" w:hAnsi="Corbel"/>
          <w:b/>
          <w:bCs/>
          <w:i w:val="0"/>
          <w:iCs w:val="0"/>
          <w:color w:val="auto"/>
          <w:sz w:val="24"/>
          <w:szCs w:val="24"/>
        </w:rPr>
        <w:t xml:space="preserve">Professional Services </w:t>
      </w:r>
      <w:r w:rsidR="00F656C7" w:rsidRPr="00715B46">
        <w:rPr>
          <w:rFonts w:ascii="Corbel" w:hAnsi="Corbel"/>
          <w:b/>
          <w:bCs/>
          <w:i w:val="0"/>
          <w:iCs w:val="0"/>
          <w:color w:val="auto"/>
          <w:sz w:val="24"/>
          <w:szCs w:val="24"/>
        </w:rPr>
        <w:t>p</w:t>
      </w:r>
      <w:r w:rsidRPr="00715B46">
        <w:rPr>
          <w:rFonts w:ascii="Corbel" w:hAnsi="Corbel"/>
          <w:b/>
          <w:bCs/>
          <w:i w:val="0"/>
          <w:iCs w:val="0"/>
          <w:color w:val="auto"/>
          <w:sz w:val="24"/>
          <w:szCs w:val="24"/>
        </w:rPr>
        <w:t>rogression</w:t>
      </w:r>
      <w:r w:rsidR="00F656C7" w:rsidRPr="00715B46">
        <w:rPr>
          <w:rFonts w:ascii="Corbel" w:hAnsi="Corbel"/>
          <w:b/>
          <w:bCs/>
          <w:i w:val="0"/>
          <w:iCs w:val="0"/>
          <w:color w:val="auto"/>
          <w:sz w:val="24"/>
          <w:szCs w:val="24"/>
        </w:rPr>
        <w:t>.</w:t>
      </w:r>
    </w:p>
    <w:p w14:paraId="07F2C6A9" w14:textId="77777777" w:rsidR="00677274" w:rsidRPr="00715B46" w:rsidRDefault="00677274" w:rsidP="00677274">
      <w:pPr>
        <w:tabs>
          <w:tab w:val="num" w:pos="426"/>
        </w:tabs>
        <w:spacing w:after="0" w:line="240" w:lineRule="auto"/>
        <w:rPr>
          <w:rFonts w:ascii="Corbel" w:eastAsia="Calibri" w:hAnsi="Corbel" w:cs="Arial"/>
          <w:sz w:val="24"/>
          <w:szCs w:val="24"/>
        </w:rPr>
      </w:pPr>
    </w:p>
    <w:p w14:paraId="538DBF93" w14:textId="4A88781D" w:rsidR="00677274" w:rsidRPr="00715B46" w:rsidRDefault="000827CA" w:rsidP="00F56C3A">
      <w:pPr>
        <w:pStyle w:val="ListParagraph"/>
        <w:numPr>
          <w:ilvl w:val="0"/>
          <w:numId w:val="28"/>
        </w:numPr>
        <w:ind w:left="426" w:hanging="426"/>
        <w:rPr>
          <w:color w:val="auto"/>
          <w:sz w:val="24"/>
          <w:szCs w:val="24"/>
        </w:rPr>
      </w:pPr>
      <w:r w:rsidRPr="00715B46">
        <w:rPr>
          <w:color w:val="auto"/>
          <w:sz w:val="24"/>
          <w:szCs w:val="24"/>
        </w:rPr>
        <w:t xml:space="preserve">Upward grade changes for </w:t>
      </w:r>
      <w:r w:rsidR="00EA1D26" w:rsidRPr="00715B46">
        <w:rPr>
          <w:color w:val="auto"/>
          <w:sz w:val="24"/>
          <w:szCs w:val="24"/>
        </w:rPr>
        <w:t>colleagues in Professional Services</w:t>
      </w:r>
      <w:r w:rsidRPr="00715B46">
        <w:rPr>
          <w:color w:val="auto"/>
          <w:sz w:val="24"/>
          <w:szCs w:val="24"/>
        </w:rPr>
        <w:t xml:space="preserve"> over a single year has been analysed through comparing the snapshot population on 31 July 202</w:t>
      </w:r>
      <w:r w:rsidR="00792EB9" w:rsidRPr="00715B46">
        <w:rPr>
          <w:color w:val="auto"/>
          <w:sz w:val="24"/>
          <w:szCs w:val="24"/>
        </w:rPr>
        <w:t>4</w:t>
      </w:r>
      <w:r w:rsidRPr="00715B46">
        <w:rPr>
          <w:color w:val="auto"/>
          <w:sz w:val="24"/>
          <w:szCs w:val="24"/>
        </w:rPr>
        <w:t xml:space="preserve"> with that of 31 July 202</w:t>
      </w:r>
      <w:r w:rsidR="00CD1ACD" w:rsidRPr="00715B46">
        <w:rPr>
          <w:color w:val="auto"/>
          <w:sz w:val="24"/>
          <w:szCs w:val="24"/>
        </w:rPr>
        <w:t>5</w:t>
      </w:r>
      <w:r w:rsidRPr="00715B46">
        <w:rPr>
          <w:color w:val="auto"/>
          <w:sz w:val="24"/>
          <w:szCs w:val="24"/>
        </w:rPr>
        <w:t>.</w:t>
      </w:r>
      <w:r w:rsidR="009B7E05">
        <w:rPr>
          <w:color w:val="auto"/>
          <w:sz w:val="24"/>
          <w:szCs w:val="24"/>
        </w:rPr>
        <w:t xml:space="preserve"> </w:t>
      </w:r>
      <w:r w:rsidRPr="00715B46">
        <w:rPr>
          <w:color w:val="auto"/>
          <w:sz w:val="24"/>
          <w:szCs w:val="24"/>
        </w:rPr>
        <w:t xml:space="preserve"> Colleagues who left the </w:t>
      </w:r>
      <w:r w:rsidR="00F656C7" w:rsidRPr="00715B46">
        <w:rPr>
          <w:color w:val="auto"/>
          <w:sz w:val="24"/>
          <w:szCs w:val="24"/>
        </w:rPr>
        <w:t>U</w:t>
      </w:r>
      <w:r w:rsidRPr="00715B46">
        <w:rPr>
          <w:color w:val="auto"/>
          <w:sz w:val="24"/>
          <w:szCs w:val="24"/>
        </w:rPr>
        <w:t>niversity over the course of the year were removed (</w:t>
      </w:r>
      <w:r w:rsidR="00AB7D2F" w:rsidRPr="00715B46">
        <w:rPr>
          <w:color w:val="auto"/>
          <w:sz w:val="24"/>
          <w:szCs w:val="24"/>
        </w:rPr>
        <w:t>112</w:t>
      </w:r>
      <w:r w:rsidRPr="00715B46">
        <w:rPr>
          <w:color w:val="auto"/>
          <w:sz w:val="24"/>
          <w:szCs w:val="24"/>
        </w:rPr>
        <w:t>), and of the remaining 74</w:t>
      </w:r>
      <w:r w:rsidR="00AB7D2F" w:rsidRPr="00715B46">
        <w:rPr>
          <w:color w:val="auto"/>
          <w:sz w:val="24"/>
          <w:szCs w:val="24"/>
        </w:rPr>
        <w:t>5</w:t>
      </w:r>
      <w:r w:rsidRPr="00715B46">
        <w:rPr>
          <w:color w:val="auto"/>
          <w:sz w:val="24"/>
          <w:szCs w:val="24"/>
        </w:rPr>
        <w:t xml:space="preserve"> colleagues it was found that </w:t>
      </w:r>
      <w:r w:rsidR="00AB7D2F" w:rsidRPr="00715B46">
        <w:rPr>
          <w:color w:val="auto"/>
          <w:sz w:val="24"/>
          <w:szCs w:val="24"/>
        </w:rPr>
        <w:t>26</w:t>
      </w:r>
      <w:r w:rsidRPr="00715B46">
        <w:rPr>
          <w:color w:val="auto"/>
          <w:sz w:val="24"/>
          <w:szCs w:val="24"/>
        </w:rPr>
        <w:t xml:space="preserve"> had progressed to a higher grade (</w:t>
      </w:r>
      <w:r w:rsidR="003F2467" w:rsidRPr="00715B46">
        <w:rPr>
          <w:color w:val="auto"/>
          <w:sz w:val="24"/>
          <w:szCs w:val="24"/>
        </w:rPr>
        <w:t>3.0</w:t>
      </w:r>
      <w:r w:rsidRPr="00715B46">
        <w:rPr>
          <w:color w:val="auto"/>
          <w:sz w:val="24"/>
          <w:szCs w:val="24"/>
        </w:rPr>
        <w:t>%).</w:t>
      </w:r>
      <w:r w:rsidR="009B7E05">
        <w:rPr>
          <w:color w:val="auto"/>
          <w:sz w:val="24"/>
          <w:szCs w:val="24"/>
        </w:rPr>
        <w:t xml:space="preserve"> </w:t>
      </w:r>
      <w:r w:rsidRPr="00715B46">
        <w:rPr>
          <w:color w:val="auto"/>
          <w:sz w:val="24"/>
          <w:szCs w:val="24"/>
        </w:rPr>
        <w:t xml:space="preserve"> </w:t>
      </w:r>
      <w:r w:rsidR="002B4B05" w:rsidRPr="00715B46">
        <w:rPr>
          <w:color w:val="auto"/>
          <w:sz w:val="24"/>
          <w:szCs w:val="24"/>
        </w:rPr>
        <w:t>53.8</w:t>
      </w:r>
      <w:r w:rsidRPr="00715B46">
        <w:rPr>
          <w:color w:val="auto"/>
          <w:sz w:val="24"/>
          <w:szCs w:val="24"/>
        </w:rPr>
        <w:t>% were female (</w:t>
      </w:r>
      <w:r w:rsidR="002B4B05" w:rsidRPr="00715B46">
        <w:rPr>
          <w:color w:val="auto"/>
          <w:sz w:val="24"/>
          <w:szCs w:val="24"/>
        </w:rPr>
        <w:t>down</w:t>
      </w:r>
      <w:r w:rsidRPr="00715B46">
        <w:rPr>
          <w:color w:val="auto"/>
          <w:sz w:val="24"/>
          <w:szCs w:val="24"/>
        </w:rPr>
        <w:t xml:space="preserve"> from </w:t>
      </w:r>
      <w:r w:rsidR="00277BA5" w:rsidRPr="00715B46">
        <w:rPr>
          <w:color w:val="auto"/>
          <w:sz w:val="24"/>
          <w:szCs w:val="24"/>
        </w:rPr>
        <w:t>6</w:t>
      </w:r>
      <w:r w:rsidRPr="00715B46">
        <w:rPr>
          <w:color w:val="auto"/>
          <w:sz w:val="24"/>
          <w:szCs w:val="24"/>
        </w:rPr>
        <w:t>1.</w:t>
      </w:r>
      <w:r w:rsidR="00277BA5" w:rsidRPr="00715B46">
        <w:rPr>
          <w:color w:val="auto"/>
          <w:sz w:val="24"/>
          <w:szCs w:val="24"/>
        </w:rPr>
        <w:t>8</w:t>
      </w:r>
      <w:r w:rsidRPr="00715B46">
        <w:rPr>
          <w:color w:val="auto"/>
          <w:sz w:val="24"/>
          <w:szCs w:val="24"/>
        </w:rPr>
        <w:t xml:space="preserve">% last year) and </w:t>
      </w:r>
      <w:r w:rsidR="00BD7DAF" w:rsidRPr="00715B46">
        <w:rPr>
          <w:color w:val="auto"/>
          <w:sz w:val="24"/>
          <w:szCs w:val="24"/>
        </w:rPr>
        <w:t>46</w:t>
      </w:r>
      <w:r w:rsidRPr="00715B46">
        <w:rPr>
          <w:color w:val="auto"/>
          <w:sz w:val="24"/>
          <w:szCs w:val="24"/>
        </w:rPr>
        <w:t>.2% male.</w:t>
      </w:r>
    </w:p>
    <w:p w14:paraId="15A394D1" w14:textId="77777777" w:rsidR="00B26BD2" w:rsidRPr="00715B46" w:rsidRDefault="00B26BD2" w:rsidP="00B26BD2">
      <w:pPr>
        <w:pStyle w:val="ListParagraph"/>
        <w:numPr>
          <w:ilvl w:val="0"/>
          <w:numId w:val="0"/>
        </w:numPr>
        <w:ind w:left="360"/>
        <w:rPr>
          <w:rFonts w:eastAsia="Calibri" w:cs="Arial"/>
          <w:color w:val="auto"/>
          <w:sz w:val="24"/>
          <w:szCs w:val="24"/>
        </w:rPr>
      </w:pPr>
    </w:p>
    <w:p w14:paraId="68446FDD" w14:textId="5235A955" w:rsidR="00677274" w:rsidRPr="00715B46" w:rsidRDefault="00B26BD2" w:rsidP="00F56C3A">
      <w:pPr>
        <w:pStyle w:val="ListParagraph"/>
        <w:numPr>
          <w:ilvl w:val="0"/>
          <w:numId w:val="28"/>
        </w:numPr>
        <w:ind w:left="426" w:hanging="426"/>
        <w:rPr>
          <w:rFonts w:eastAsia="Calibri" w:cs="Arial"/>
          <w:color w:val="auto"/>
          <w:sz w:val="24"/>
          <w:szCs w:val="24"/>
        </w:rPr>
      </w:pPr>
      <w:r w:rsidRPr="00715B46">
        <w:rPr>
          <w:rFonts w:eastAsia="Calibri" w:cs="Arial"/>
          <w:color w:val="auto"/>
          <w:sz w:val="24"/>
          <w:szCs w:val="24"/>
        </w:rPr>
        <w:t xml:space="preserve">In the same year there were </w:t>
      </w:r>
      <w:r w:rsidR="00882B6E" w:rsidRPr="00715B46">
        <w:rPr>
          <w:rFonts w:eastAsia="Calibri" w:cs="Arial"/>
          <w:color w:val="auto"/>
          <w:sz w:val="24"/>
          <w:szCs w:val="24"/>
        </w:rPr>
        <w:t>78</w:t>
      </w:r>
      <w:r w:rsidRPr="00715B46">
        <w:rPr>
          <w:rFonts w:eastAsia="Calibri" w:cs="Arial"/>
          <w:color w:val="auto"/>
          <w:sz w:val="24"/>
          <w:szCs w:val="24"/>
        </w:rPr>
        <w:t xml:space="preserve"> new starters in Professional Services.  </w:t>
      </w:r>
      <w:r w:rsidR="00BF4D9F" w:rsidRPr="00715B46">
        <w:rPr>
          <w:rFonts w:eastAsia="Calibri" w:cs="Arial"/>
          <w:color w:val="auto"/>
          <w:sz w:val="24"/>
          <w:szCs w:val="24"/>
        </w:rPr>
        <w:t>As the number of promotions is small</w:t>
      </w:r>
      <w:r w:rsidR="00EB49BE" w:rsidRPr="00715B46">
        <w:rPr>
          <w:rFonts w:eastAsia="Calibri" w:cs="Arial"/>
          <w:color w:val="auto"/>
          <w:sz w:val="24"/>
          <w:szCs w:val="24"/>
        </w:rPr>
        <w:t xml:space="preserve"> it is not possible to split th</w:t>
      </w:r>
      <w:r w:rsidR="006A0C1F">
        <w:rPr>
          <w:rFonts w:eastAsia="Calibri" w:cs="Arial"/>
          <w:color w:val="auto"/>
          <w:sz w:val="24"/>
          <w:szCs w:val="24"/>
        </w:rPr>
        <w:t>ese figures</w:t>
      </w:r>
      <w:r w:rsidR="00EB49BE" w:rsidRPr="00715B46">
        <w:rPr>
          <w:rFonts w:eastAsia="Calibri" w:cs="Arial"/>
          <w:color w:val="auto"/>
          <w:sz w:val="24"/>
          <w:szCs w:val="24"/>
        </w:rPr>
        <w:t xml:space="preserve"> out by grade.</w:t>
      </w:r>
      <w:r w:rsidRPr="00715B46">
        <w:rPr>
          <w:rFonts w:eastAsia="Calibri" w:cs="Arial"/>
          <w:color w:val="auto"/>
          <w:sz w:val="24"/>
          <w:szCs w:val="24"/>
        </w:rPr>
        <w:t xml:space="preserve">  </w:t>
      </w:r>
      <w:r w:rsidR="00EB49BE" w:rsidRPr="00715B46">
        <w:rPr>
          <w:rFonts w:eastAsia="Calibri" w:cs="Arial"/>
          <w:color w:val="auto"/>
          <w:sz w:val="24"/>
          <w:szCs w:val="24"/>
        </w:rPr>
        <w:t xml:space="preserve">In </w:t>
      </w:r>
      <w:r w:rsidR="00D02B43" w:rsidRPr="00715B46">
        <w:rPr>
          <w:rFonts w:eastAsia="Calibri" w:cs="Arial"/>
          <w:color w:val="auto"/>
          <w:sz w:val="24"/>
          <w:szCs w:val="24"/>
        </w:rPr>
        <w:t>2024-25,</w:t>
      </w:r>
      <w:r w:rsidRPr="00715B46">
        <w:rPr>
          <w:rFonts w:eastAsia="Calibri" w:cs="Arial"/>
          <w:color w:val="auto"/>
          <w:sz w:val="24"/>
          <w:szCs w:val="24"/>
        </w:rPr>
        <w:t xml:space="preserve"> </w:t>
      </w:r>
      <w:r w:rsidR="007A72A2" w:rsidRPr="00715B46">
        <w:rPr>
          <w:rFonts w:eastAsia="Calibri" w:cs="Arial"/>
          <w:color w:val="auto"/>
          <w:sz w:val="24"/>
          <w:szCs w:val="24"/>
        </w:rPr>
        <w:t>25</w:t>
      </w:r>
      <w:r w:rsidRPr="00715B46">
        <w:rPr>
          <w:rFonts w:eastAsia="Calibri" w:cs="Arial"/>
          <w:color w:val="auto"/>
          <w:sz w:val="24"/>
          <w:szCs w:val="24"/>
        </w:rPr>
        <w:t>% of movements into each grade came from promotions (down from 3</w:t>
      </w:r>
      <w:r w:rsidR="004A4EBC" w:rsidRPr="00715B46">
        <w:rPr>
          <w:rFonts w:eastAsia="Calibri" w:cs="Arial"/>
          <w:color w:val="auto"/>
          <w:sz w:val="24"/>
          <w:szCs w:val="24"/>
        </w:rPr>
        <w:t>1</w:t>
      </w:r>
      <w:r w:rsidRPr="00715B46">
        <w:rPr>
          <w:rFonts w:eastAsia="Calibri" w:cs="Arial"/>
          <w:color w:val="auto"/>
          <w:sz w:val="24"/>
          <w:szCs w:val="24"/>
        </w:rPr>
        <w:t>.</w:t>
      </w:r>
      <w:r w:rsidR="00B34769" w:rsidRPr="00715B46">
        <w:rPr>
          <w:rFonts w:eastAsia="Calibri" w:cs="Arial"/>
          <w:color w:val="auto"/>
          <w:sz w:val="24"/>
          <w:szCs w:val="24"/>
        </w:rPr>
        <w:t>4</w:t>
      </w:r>
      <w:r w:rsidRPr="00715B46">
        <w:rPr>
          <w:rFonts w:eastAsia="Calibri" w:cs="Arial"/>
          <w:color w:val="auto"/>
          <w:sz w:val="24"/>
          <w:szCs w:val="24"/>
        </w:rPr>
        <w:t xml:space="preserve">% last year) and </w:t>
      </w:r>
      <w:r w:rsidR="009A28AC" w:rsidRPr="00715B46">
        <w:rPr>
          <w:rFonts w:eastAsia="Calibri" w:cs="Arial"/>
          <w:color w:val="auto"/>
          <w:sz w:val="24"/>
          <w:szCs w:val="24"/>
        </w:rPr>
        <w:t>75</w:t>
      </w:r>
      <w:r w:rsidRPr="00715B46">
        <w:rPr>
          <w:rFonts w:eastAsia="Calibri" w:cs="Arial"/>
          <w:color w:val="auto"/>
          <w:sz w:val="24"/>
          <w:szCs w:val="24"/>
        </w:rPr>
        <w:t>% from recruitment. </w:t>
      </w:r>
    </w:p>
    <w:p w14:paraId="139E2600" w14:textId="6FA79861" w:rsidR="00EA51C1" w:rsidRDefault="00F15084">
      <w:pPr>
        <w:rPr>
          <w:rFonts w:ascii="Corbel" w:eastAsia="Calibri" w:hAnsi="Corbel" w:cs="Arial"/>
          <w:b/>
          <w:bCs/>
          <w:sz w:val="24"/>
          <w:szCs w:val="24"/>
        </w:rPr>
      </w:pPr>
      <w:r>
        <w:rPr>
          <w:rFonts w:ascii="Corbel" w:eastAsia="Calibri" w:hAnsi="Corbel" w:cs="Arial"/>
          <w:b/>
          <w:bCs/>
          <w:sz w:val="24"/>
          <w:szCs w:val="24"/>
        </w:rPr>
        <w:br w:type="page"/>
      </w:r>
    </w:p>
    <w:p w14:paraId="0B8DC497" w14:textId="77777777" w:rsidR="00EA51C1" w:rsidRDefault="00EA51C1">
      <w:pPr>
        <w:rPr>
          <w:rFonts w:ascii="Corbel" w:eastAsia="Calibri" w:hAnsi="Corbel" w:cs="Arial"/>
          <w:b/>
          <w:bCs/>
          <w:sz w:val="24"/>
          <w:szCs w:val="24"/>
        </w:rPr>
      </w:pPr>
    </w:p>
    <w:p w14:paraId="0C1405A3" w14:textId="03B1E3F1" w:rsidR="00862528" w:rsidRPr="00204F71" w:rsidRDefault="00EA51C1" w:rsidP="00862528">
      <w:pPr>
        <w:pStyle w:val="Heading3"/>
        <w:rPr>
          <w:rFonts w:ascii="Corbel" w:hAnsi="Corbel"/>
          <w:b/>
          <w:bCs/>
          <w:color w:val="auto"/>
        </w:rPr>
      </w:pPr>
      <w:bookmarkStart w:id="40" w:name="_Toc223702128"/>
      <w:r w:rsidRPr="00204F71">
        <w:rPr>
          <w:rFonts w:ascii="Corbel" w:hAnsi="Corbel"/>
          <w:b/>
          <w:bCs/>
          <w:color w:val="auto"/>
        </w:rPr>
        <w:t xml:space="preserve">Pay </w:t>
      </w:r>
      <w:r w:rsidR="00F656C7" w:rsidRPr="00204F71">
        <w:rPr>
          <w:rFonts w:ascii="Corbel" w:hAnsi="Corbel"/>
          <w:b/>
          <w:bCs/>
          <w:color w:val="auto"/>
        </w:rPr>
        <w:t>g</w:t>
      </w:r>
      <w:r w:rsidRPr="00204F71">
        <w:rPr>
          <w:rFonts w:ascii="Corbel" w:hAnsi="Corbel"/>
          <w:b/>
          <w:bCs/>
          <w:color w:val="auto"/>
        </w:rPr>
        <w:t>aps</w:t>
      </w:r>
      <w:r w:rsidR="00F656C7" w:rsidRPr="00204F71">
        <w:rPr>
          <w:rFonts w:ascii="Corbel" w:hAnsi="Corbel"/>
          <w:b/>
          <w:bCs/>
          <w:color w:val="auto"/>
        </w:rPr>
        <w:t>.</w:t>
      </w:r>
      <w:bookmarkEnd w:id="40"/>
    </w:p>
    <w:p w14:paraId="777DBE12" w14:textId="77777777" w:rsidR="00862528" w:rsidRPr="004305C3" w:rsidRDefault="00862528" w:rsidP="00862528">
      <w:pPr>
        <w:rPr>
          <w:color w:val="FF0000"/>
        </w:rPr>
      </w:pPr>
    </w:p>
    <w:p w14:paraId="32B7340A" w14:textId="10181DB9" w:rsidR="00BA6A02" w:rsidRDefault="00204F71" w:rsidP="00F56C3A">
      <w:pPr>
        <w:pStyle w:val="ListParagraph"/>
        <w:numPr>
          <w:ilvl w:val="0"/>
          <w:numId w:val="28"/>
        </w:numPr>
        <w:ind w:left="426" w:hanging="426"/>
        <w:rPr>
          <w:rFonts w:eastAsia="Aptos" w:cs="Times New Roman"/>
          <w:sz w:val="24"/>
          <w:szCs w:val="24"/>
        </w:rPr>
      </w:pPr>
      <w:r w:rsidRPr="005C5BD3">
        <w:rPr>
          <w:rFonts w:eastAsia="Aptos" w:cs="Times New Roman"/>
          <w:sz w:val="24"/>
          <w:szCs w:val="24"/>
        </w:rPr>
        <w:t>The Equality Act 2010 (Gender Pay Gap Information) Regulations 2017 introduced an annual duty on all employers with more than 250 staff to publish information relating to the gender pay gap: the difference between the average hourly pay of male and female colleagues within the workforce. Information is required each year as of a snapshot date of 31 March.  Employers are also required to show the gender distribution for the workforce, divided into four pay quartiles.</w:t>
      </w:r>
      <w:r w:rsidR="00BA2071">
        <w:rPr>
          <w:rFonts w:eastAsia="Aptos" w:cs="Times New Roman"/>
          <w:sz w:val="24"/>
          <w:szCs w:val="24"/>
        </w:rPr>
        <w:t xml:space="preserve"> Under the Employment Rights Act 2025, action plans to reduce an organisation’s gender pay gap </w:t>
      </w:r>
      <w:r w:rsidR="00787112">
        <w:rPr>
          <w:rFonts w:eastAsia="Aptos" w:cs="Times New Roman"/>
          <w:sz w:val="24"/>
          <w:szCs w:val="24"/>
        </w:rPr>
        <w:t xml:space="preserve">will become mandatory from Spring 2027 (for employers with 250+ staff), subject to secondary legislation. </w:t>
      </w:r>
    </w:p>
    <w:p w14:paraId="39542F3C" w14:textId="77777777" w:rsidR="00BA6A02" w:rsidRDefault="00BA6A02" w:rsidP="00BA6A02">
      <w:pPr>
        <w:pStyle w:val="ListParagraph"/>
        <w:numPr>
          <w:ilvl w:val="0"/>
          <w:numId w:val="0"/>
        </w:numPr>
        <w:ind w:left="644"/>
        <w:rPr>
          <w:rFonts w:eastAsia="Aptos" w:cs="Times New Roman"/>
          <w:sz w:val="24"/>
          <w:szCs w:val="24"/>
        </w:rPr>
      </w:pPr>
    </w:p>
    <w:p w14:paraId="6C5F8EA6" w14:textId="47AEBEC3" w:rsidR="00204F71" w:rsidRDefault="00204F71" w:rsidP="00F56C3A">
      <w:pPr>
        <w:pStyle w:val="ListParagraph"/>
        <w:numPr>
          <w:ilvl w:val="0"/>
          <w:numId w:val="28"/>
        </w:numPr>
        <w:ind w:left="426" w:hanging="426"/>
        <w:jc w:val="left"/>
        <w:rPr>
          <w:rFonts w:eastAsia="Aptos" w:cs="Times New Roman"/>
          <w:sz w:val="24"/>
          <w:szCs w:val="24"/>
        </w:rPr>
      </w:pPr>
      <w:r w:rsidRPr="00885578">
        <w:rPr>
          <w:rFonts w:eastAsia="Aptos" w:cs="Times New Roman"/>
          <w:sz w:val="24"/>
          <w:szCs w:val="24"/>
        </w:rPr>
        <w:t>The gender pay gap is a different measure to ’equal pay’ which refers to male and female colleagues in the same employment doing the same work receiving the same pay. The gender pay gap highlights the gender distribution in different roles at the University. Royal Holloway is committed to equity and inclusion, and to becoming an anti-racist university. Although this is not yet a mandatory requirement, since 2021 we have also reported our ethnicity and disability pay gaps, based on the same data and methodology as calculating the gender pay gaps, and we now have five years’ worth of data in relation to these measures.</w:t>
      </w:r>
      <w:r w:rsidR="00D94DA1" w:rsidRPr="00885578">
        <w:rPr>
          <w:rFonts w:eastAsia="Aptos" w:cs="Times New Roman"/>
          <w:sz w:val="24"/>
          <w:szCs w:val="24"/>
        </w:rPr>
        <w:t xml:space="preserve"> </w:t>
      </w:r>
      <w:bookmarkStart w:id="41" w:name="_Hlk224738446"/>
      <w:r w:rsidR="00077FA7">
        <w:rPr>
          <w:rFonts w:eastAsia="Aptos" w:cs="Times New Roman"/>
          <w:sz w:val="24"/>
          <w:szCs w:val="24"/>
        </w:rPr>
        <w:t xml:space="preserve"> </w:t>
      </w:r>
      <w:r w:rsidR="00077FA7" w:rsidRPr="00077FA7">
        <w:rPr>
          <w:rFonts w:eastAsia="Aptos" w:cs="Times New Roman"/>
          <w:sz w:val="24"/>
          <w:szCs w:val="24"/>
        </w:rPr>
        <w:t xml:space="preserve">We do not produce the same statistics for LGBT+ pay gaps because the non-reporting rate for sexual orientation is high – </w:t>
      </w:r>
      <w:r w:rsidR="00096659">
        <w:rPr>
          <w:rFonts w:eastAsia="Aptos" w:cs="Times New Roman"/>
          <w:sz w:val="24"/>
          <w:szCs w:val="24"/>
        </w:rPr>
        <w:t xml:space="preserve">22.7% </w:t>
      </w:r>
      <w:r w:rsidR="00077FA7" w:rsidRPr="00077FA7">
        <w:rPr>
          <w:rFonts w:eastAsia="Aptos" w:cs="Times New Roman"/>
          <w:sz w:val="24"/>
          <w:szCs w:val="24"/>
        </w:rPr>
        <w:t>in 2025.  As pay gaps are overall workforce data statistics, the absence of this information means that any figure produced would be inaccurate and could be misleading. </w:t>
      </w:r>
    </w:p>
    <w:p w14:paraId="6FEF935F" w14:textId="77777777" w:rsidR="00607267" w:rsidRPr="00607267" w:rsidRDefault="00607267" w:rsidP="00607267">
      <w:pPr>
        <w:pStyle w:val="ListParagraph"/>
        <w:numPr>
          <w:ilvl w:val="0"/>
          <w:numId w:val="0"/>
        </w:numPr>
        <w:ind w:left="9575"/>
        <w:rPr>
          <w:rFonts w:eastAsia="Aptos" w:cs="Times New Roman"/>
          <w:sz w:val="24"/>
          <w:szCs w:val="24"/>
        </w:rPr>
      </w:pPr>
    </w:p>
    <w:bookmarkEnd w:id="41"/>
    <w:p w14:paraId="28F07084" w14:textId="10D243A5" w:rsidR="00204F71" w:rsidRPr="00A17579" w:rsidRDefault="00204F71" w:rsidP="00F56C3A">
      <w:pPr>
        <w:pStyle w:val="ListParagraph"/>
        <w:numPr>
          <w:ilvl w:val="0"/>
          <w:numId w:val="28"/>
        </w:numPr>
        <w:ind w:left="426" w:hanging="426"/>
        <w:jc w:val="left"/>
        <w:rPr>
          <w:rFonts w:eastAsia="Aptos" w:cs="Times New Roman"/>
          <w:sz w:val="24"/>
          <w:szCs w:val="24"/>
        </w:rPr>
      </w:pPr>
      <w:r w:rsidRPr="00A17579">
        <w:rPr>
          <w:rFonts w:eastAsia="Aptos" w:cs="Times New Roman"/>
          <w:sz w:val="24"/>
          <w:szCs w:val="24"/>
        </w:rPr>
        <w:t>For the purposes of mandatory reporting, these calculations include the whole workforce including those on hourly paid contracts</w:t>
      </w:r>
      <w:r w:rsidR="00B536C5">
        <w:rPr>
          <w:rFonts w:eastAsia="Aptos" w:cs="Times New Roman"/>
          <w:sz w:val="24"/>
          <w:szCs w:val="24"/>
        </w:rPr>
        <w:t>, many of whom are student casual workers</w:t>
      </w:r>
      <w:r w:rsidRPr="00A17579">
        <w:rPr>
          <w:rFonts w:eastAsia="Aptos" w:cs="Times New Roman"/>
          <w:sz w:val="24"/>
          <w:szCs w:val="24"/>
        </w:rPr>
        <w:t xml:space="preserve">.  Figure </w:t>
      </w:r>
      <w:r w:rsidR="00CA44F8">
        <w:rPr>
          <w:rFonts w:eastAsia="Aptos" w:cs="Times New Roman"/>
          <w:sz w:val="24"/>
          <w:szCs w:val="24"/>
        </w:rPr>
        <w:t>19</w:t>
      </w:r>
      <w:r w:rsidRPr="00A17579">
        <w:rPr>
          <w:rFonts w:eastAsia="Aptos" w:cs="Times New Roman"/>
          <w:sz w:val="24"/>
          <w:szCs w:val="24"/>
        </w:rPr>
        <w:t xml:space="preserve"> below shows the staff numbers involved for each group over the last three years. Colleagues who “prefer not to say” are not included within these figures.</w:t>
      </w:r>
    </w:p>
    <w:p w14:paraId="2B193552" w14:textId="77777777" w:rsidR="00204F71" w:rsidRPr="00670CA2" w:rsidRDefault="00204F71" w:rsidP="00204F71">
      <w:pPr>
        <w:spacing w:after="0" w:line="240" w:lineRule="auto"/>
        <w:jc w:val="both"/>
        <w:rPr>
          <w:rFonts w:ascii="Corbel" w:eastAsia="Aptos" w:hAnsi="Corbel" w:cs="Times New Roman"/>
          <w:sz w:val="24"/>
          <w:szCs w:val="24"/>
        </w:rPr>
      </w:pPr>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694"/>
        <w:gridCol w:w="1701"/>
        <w:gridCol w:w="1701"/>
        <w:gridCol w:w="1701"/>
      </w:tblGrid>
      <w:tr w:rsidR="00204F71" w:rsidRPr="00670CA2" w14:paraId="08C5ADC1" w14:textId="77777777">
        <w:trPr>
          <w:trHeight w:val="380"/>
          <w:jc w:val="center"/>
        </w:trPr>
        <w:tc>
          <w:tcPr>
            <w:tcW w:w="2694" w:type="dxa"/>
            <w:tcBorders>
              <w:top w:val="nil"/>
              <w:left w:val="nil"/>
            </w:tcBorders>
            <w:tcMar>
              <w:top w:w="72" w:type="dxa"/>
              <w:left w:w="144" w:type="dxa"/>
              <w:bottom w:w="72" w:type="dxa"/>
              <w:right w:w="144" w:type="dxa"/>
            </w:tcMar>
            <w:hideMark/>
          </w:tcPr>
          <w:p w14:paraId="011F5B91" w14:textId="77777777" w:rsidR="00204F71" w:rsidRPr="00670CA2" w:rsidRDefault="00204F71">
            <w:pPr>
              <w:spacing w:after="0" w:line="240" w:lineRule="auto"/>
              <w:jc w:val="both"/>
              <w:rPr>
                <w:rFonts w:ascii="Corbel" w:eastAsia="Aptos" w:hAnsi="Corbel" w:cs="Times New Roman"/>
                <w:sz w:val="24"/>
                <w:szCs w:val="24"/>
              </w:rPr>
            </w:pPr>
          </w:p>
        </w:tc>
        <w:tc>
          <w:tcPr>
            <w:tcW w:w="1701" w:type="dxa"/>
            <w:shd w:val="clear" w:color="auto" w:fill="F7CAAC" w:themeFill="accent2" w:themeFillTint="66"/>
          </w:tcPr>
          <w:p w14:paraId="2B0875CF"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2023</w:t>
            </w:r>
          </w:p>
        </w:tc>
        <w:tc>
          <w:tcPr>
            <w:tcW w:w="1701" w:type="dxa"/>
            <w:shd w:val="clear" w:color="auto" w:fill="F7CAAC" w:themeFill="accent2" w:themeFillTint="66"/>
          </w:tcPr>
          <w:p w14:paraId="7E9C5F83"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2024</w:t>
            </w:r>
          </w:p>
        </w:tc>
        <w:tc>
          <w:tcPr>
            <w:tcW w:w="1701" w:type="dxa"/>
            <w:shd w:val="clear" w:color="auto" w:fill="F6C5AC"/>
          </w:tcPr>
          <w:p w14:paraId="50091DB6"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202</w:t>
            </w:r>
            <w:r>
              <w:rPr>
                <w:rFonts w:ascii="Corbel" w:eastAsia="Aptos" w:hAnsi="Corbel" w:cs="Times New Roman"/>
                <w:b/>
                <w:bCs/>
                <w:sz w:val="24"/>
                <w:szCs w:val="24"/>
              </w:rPr>
              <w:t>5</w:t>
            </w:r>
          </w:p>
        </w:tc>
      </w:tr>
      <w:tr w:rsidR="00204F71" w:rsidRPr="00670CA2" w14:paraId="498405E8" w14:textId="77777777">
        <w:trPr>
          <w:trHeight w:val="271"/>
          <w:jc w:val="center"/>
        </w:trPr>
        <w:tc>
          <w:tcPr>
            <w:tcW w:w="2694" w:type="dxa"/>
            <w:tcMar>
              <w:top w:w="72" w:type="dxa"/>
              <w:left w:w="144" w:type="dxa"/>
              <w:bottom w:w="72" w:type="dxa"/>
              <w:right w:w="144" w:type="dxa"/>
            </w:tcMar>
            <w:hideMark/>
          </w:tcPr>
          <w:p w14:paraId="22A78867" w14:textId="77777777" w:rsidR="00204F71" w:rsidRPr="00670CA2" w:rsidRDefault="00204F71">
            <w:pPr>
              <w:spacing w:after="0" w:line="240" w:lineRule="auto"/>
              <w:jc w:val="both"/>
              <w:rPr>
                <w:rFonts w:ascii="Corbel" w:eastAsia="Aptos" w:hAnsi="Corbel" w:cs="Times New Roman"/>
                <w:sz w:val="24"/>
                <w:szCs w:val="24"/>
              </w:rPr>
            </w:pPr>
            <w:r w:rsidRPr="00670CA2">
              <w:rPr>
                <w:rFonts w:ascii="Corbel" w:eastAsia="Aptos" w:hAnsi="Corbel" w:cs="Times New Roman"/>
                <w:sz w:val="24"/>
                <w:szCs w:val="24"/>
              </w:rPr>
              <w:t>Female</w:t>
            </w:r>
          </w:p>
        </w:tc>
        <w:tc>
          <w:tcPr>
            <w:tcW w:w="1701" w:type="dxa"/>
          </w:tcPr>
          <w:p w14:paraId="10288F3E"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1701</w:t>
            </w:r>
          </w:p>
        </w:tc>
        <w:tc>
          <w:tcPr>
            <w:tcW w:w="1701" w:type="dxa"/>
          </w:tcPr>
          <w:p w14:paraId="7F0BFD5C"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1795</w:t>
            </w:r>
          </w:p>
        </w:tc>
        <w:tc>
          <w:tcPr>
            <w:tcW w:w="1701" w:type="dxa"/>
          </w:tcPr>
          <w:p w14:paraId="0A03A956" w14:textId="77777777" w:rsidR="00204F71" w:rsidRPr="00670CA2"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1656</w:t>
            </w:r>
          </w:p>
        </w:tc>
      </w:tr>
      <w:tr w:rsidR="00204F71" w:rsidRPr="00670CA2" w14:paraId="1ECAA9A0" w14:textId="77777777">
        <w:trPr>
          <w:trHeight w:val="271"/>
          <w:jc w:val="center"/>
        </w:trPr>
        <w:tc>
          <w:tcPr>
            <w:tcW w:w="2694" w:type="dxa"/>
            <w:tcMar>
              <w:top w:w="72" w:type="dxa"/>
              <w:left w:w="144" w:type="dxa"/>
              <w:bottom w:w="72" w:type="dxa"/>
              <w:right w:w="144" w:type="dxa"/>
            </w:tcMar>
            <w:hideMark/>
          </w:tcPr>
          <w:p w14:paraId="68E381ED" w14:textId="77777777" w:rsidR="00204F71" w:rsidRPr="00670CA2" w:rsidRDefault="00204F71">
            <w:pPr>
              <w:spacing w:after="0" w:line="240" w:lineRule="auto"/>
              <w:jc w:val="both"/>
              <w:rPr>
                <w:rFonts w:ascii="Corbel" w:eastAsia="Aptos" w:hAnsi="Corbel" w:cs="Times New Roman"/>
                <w:sz w:val="24"/>
                <w:szCs w:val="24"/>
              </w:rPr>
            </w:pPr>
            <w:r w:rsidRPr="00670CA2">
              <w:rPr>
                <w:rFonts w:ascii="Corbel" w:eastAsia="Aptos" w:hAnsi="Corbel" w:cs="Times New Roman"/>
                <w:sz w:val="24"/>
                <w:szCs w:val="24"/>
              </w:rPr>
              <w:t>Male</w:t>
            </w:r>
          </w:p>
        </w:tc>
        <w:tc>
          <w:tcPr>
            <w:tcW w:w="1701" w:type="dxa"/>
          </w:tcPr>
          <w:p w14:paraId="7AFC4978"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1325</w:t>
            </w:r>
          </w:p>
        </w:tc>
        <w:tc>
          <w:tcPr>
            <w:tcW w:w="1701" w:type="dxa"/>
          </w:tcPr>
          <w:p w14:paraId="3B9B81C5"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1308</w:t>
            </w:r>
          </w:p>
        </w:tc>
        <w:tc>
          <w:tcPr>
            <w:tcW w:w="1701" w:type="dxa"/>
          </w:tcPr>
          <w:p w14:paraId="57CE4219" w14:textId="77777777" w:rsidR="00204F71" w:rsidRPr="00670CA2"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1270</w:t>
            </w:r>
          </w:p>
        </w:tc>
      </w:tr>
      <w:tr w:rsidR="00204F71" w:rsidRPr="00670CA2" w14:paraId="1C3C7A25" w14:textId="77777777">
        <w:trPr>
          <w:trHeight w:val="271"/>
          <w:jc w:val="center"/>
        </w:trPr>
        <w:tc>
          <w:tcPr>
            <w:tcW w:w="2694" w:type="dxa"/>
            <w:tcMar>
              <w:top w:w="72" w:type="dxa"/>
              <w:left w:w="144" w:type="dxa"/>
              <w:bottom w:w="72" w:type="dxa"/>
              <w:right w:w="144" w:type="dxa"/>
            </w:tcMar>
            <w:hideMark/>
          </w:tcPr>
          <w:p w14:paraId="5FDA3238" w14:textId="77777777" w:rsidR="00204F71" w:rsidRPr="00670CA2" w:rsidRDefault="00204F71">
            <w:pPr>
              <w:spacing w:after="0" w:line="240" w:lineRule="auto"/>
              <w:rPr>
                <w:rFonts w:ascii="Corbel" w:eastAsia="Aptos" w:hAnsi="Corbel" w:cs="Times New Roman"/>
                <w:sz w:val="24"/>
                <w:szCs w:val="24"/>
              </w:rPr>
            </w:pPr>
            <w:r w:rsidRPr="00670CA2">
              <w:rPr>
                <w:rFonts w:ascii="Corbel" w:eastAsia="Aptos" w:hAnsi="Corbel" w:cs="Times New Roman"/>
                <w:sz w:val="24"/>
                <w:szCs w:val="24"/>
              </w:rPr>
              <w:t>Black and global majority</w:t>
            </w:r>
          </w:p>
        </w:tc>
        <w:tc>
          <w:tcPr>
            <w:tcW w:w="1701" w:type="dxa"/>
          </w:tcPr>
          <w:p w14:paraId="50C5790A"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726</w:t>
            </w:r>
          </w:p>
        </w:tc>
        <w:tc>
          <w:tcPr>
            <w:tcW w:w="1701" w:type="dxa"/>
          </w:tcPr>
          <w:p w14:paraId="42C167A6"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763</w:t>
            </w:r>
          </w:p>
        </w:tc>
        <w:tc>
          <w:tcPr>
            <w:tcW w:w="1701" w:type="dxa"/>
          </w:tcPr>
          <w:p w14:paraId="10B21E2E" w14:textId="77777777" w:rsidR="00204F71" w:rsidRPr="00670CA2"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698</w:t>
            </w:r>
          </w:p>
        </w:tc>
      </w:tr>
      <w:tr w:rsidR="00204F71" w:rsidRPr="00670CA2" w14:paraId="1D1BAA3D" w14:textId="77777777">
        <w:trPr>
          <w:trHeight w:val="271"/>
          <w:jc w:val="center"/>
        </w:trPr>
        <w:tc>
          <w:tcPr>
            <w:tcW w:w="2694" w:type="dxa"/>
            <w:tcMar>
              <w:top w:w="72" w:type="dxa"/>
              <w:left w:w="144" w:type="dxa"/>
              <w:bottom w:w="72" w:type="dxa"/>
              <w:right w:w="144" w:type="dxa"/>
            </w:tcMar>
            <w:hideMark/>
          </w:tcPr>
          <w:p w14:paraId="57269018" w14:textId="77777777" w:rsidR="00204F71" w:rsidRPr="00670CA2" w:rsidRDefault="00204F71">
            <w:pPr>
              <w:spacing w:after="0" w:line="240" w:lineRule="auto"/>
              <w:jc w:val="both"/>
              <w:rPr>
                <w:rFonts w:ascii="Corbel" w:eastAsia="Aptos" w:hAnsi="Corbel" w:cs="Times New Roman"/>
                <w:sz w:val="24"/>
                <w:szCs w:val="24"/>
              </w:rPr>
            </w:pPr>
            <w:r w:rsidRPr="00670CA2">
              <w:rPr>
                <w:rFonts w:ascii="Corbel" w:eastAsia="Aptos" w:hAnsi="Corbel" w:cs="Times New Roman"/>
                <w:sz w:val="24"/>
                <w:szCs w:val="24"/>
              </w:rPr>
              <w:t>White</w:t>
            </w:r>
          </w:p>
        </w:tc>
        <w:tc>
          <w:tcPr>
            <w:tcW w:w="1701" w:type="dxa"/>
          </w:tcPr>
          <w:p w14:paraId="7D72BA76"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2193</w:t>
            </w:r>
          </w:p>
        </w:tc>
        <w:tc>
          <w:tcPr>
            <w:tcW w:w="1701" w:type="dxa"/>
          </w:tcPr>
          <w:p w14:paraId="35684797"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2231</w:t>
            </w:r>
          </w:p>
        </w:tc>
        <w:tc>
          <w:tcPr>
            <w:tcW w:w="1701" w:type="dxa"/>
          </w:tcPr>
          <w:p w14:paraId="7C8F361B" w14:textId="77777777" w:rsidR="00204F71" w:rsidRPr="00670CA2"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2112</w:t>
            </w:r>
          </w:p>
        </w:tc>
      </w:tr>
      <w:tr w:rsidR="00204F71" w:rsidRPr="00670CA2" w14:paraId="5851053D" w14:textId="77777777">
        <w:trPr>
          <w:trHeight w:val="271"/>
          <w:jc w:val="center"/>
        </w:trPr>
        <w:tc>
          <w:tcPr>
            <w:tcW w:w="2694" w:type="dxa"/>
            <w:tcMar>
              <w:top w:w="72" w:type="dxa"/>
              <w:left w:w="144" w:type="dxa"/>
              <w:bottom w:w="72" w:type="dxa"/>
              <w:right w:w="144" w:type="dxa"/>
            </w:tcMar>
            <w:hideMark/>
          </w:tcPr>
          <w:p w14:paraId="495EA686" w14:textId="77777777" w:rsidR="00204F71" w:rsidRPr="00670CA2" w:rsidRDefault="00204F71">
            <w:pPr>
              <w:spacing w:after="0" w:line="240" w:lineRule="auto"/>
              <w:jc w:val="both"/>
              <w:rPr>
                <w:rFonts w:ascii="Corbel" w:eastAsia="Aptos" w:hAnsi="Corbel" w:cs="Times New Roman"/>
                <w:sz w:val="24"/>
                <w:szCs w:val="24"/>
              </w:rPr>
            </w:pPr>
            <w:r w:rsidRPr="00670CA2">
              <w:rPr>
                <w:rFonts w:ascii="Corbel" w:eastAsia="Aptos" w:hAnsi="Corbel" w:cs="Times New Roman"/>
                <w:sz w:val="24"/>
                <w:szCs w:val="24"/>
              </w:rPr>
              <w:t>Disabled</w:t>
            </w:r>
          </w:p>
        </w:tc>
        <w:tc>
          <w:tcPr>
            <w:tcW w:w="1701" w:type="dxa"/>
          </w:tcPr>
          <w:p w14:paraId="4F273DA4"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171</w:t>
            </w:r>
          </w:p>
        </w:tc>
        <w:tc>
          <w:tcPr>
            <w:tcW w:w="1701" w:type="dxa"/>
          </w:tcPr>
          <w:p w14:paraId="2F74AA0D"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hAnsi="Corbel"/>
                <w:sz w:val="24"/>
                <w:szCs w:val="24"/>
              </w:rPr>
              <w:t>176</w:t>
            </w:r>
          </w:p>
        </w:tc>
        <w:tc>
          <w:tcPr>
            <w:tcW w:w="1701" w:type="dxa"/>
          </w:tcPr>
          <w:p w14:paraId="29AC76A9" w14:textId="77777777" w:rsidR="00204F71" w:rsidRPr="00670CA2"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179</w:t>
            </w:r>
          </w:p>
        </w:tc>
      </w:tr>
      <w:tr w:rsidR="00204F71" w:rsidRPr="00670CA2" w14:paraId="6376831C" w14:textId="77777777">
        <w:trPr>
          <w:trHeight w:val="271"/>
          <w:jc w:val="center"/>
        </w:trPr>
        <w:tc>
          <w:tcPr>
            <w:tcW w:w="2694" w:type="dxa"/>
            <w:tcMar>
              <w:top w:w="72" w:type="dxa"/>
              <w:left w:w="144" w:type="dxa"/>
              <w:bottom w:w="72" w:type="dxa"/>
              <w:right w:w="144" w:type="dxa"/>
            </w:tcMar>
            <w:hideMark/>
          </w:tcPr>
          <w:p w14:paraId="3742D8D1" w14:textId="77777777" w:rsidR="00204F71" w:rsidRPr="00670CA2" w:rsidRDefault="00204F71">
            <w:pPr>
              <w:spacing w:after="0" w:line="240" w:lineRule="auto"/>
              <w:jc w:val="both"/>
              <w:rPr>
                <w:rFonts w:ascii="Corbel" w:eastAsia="Aptos" w:hAnsi="Corbel" w:cs="Times New Roman"/>
                <w:sz w:val="24"/>
                <w:szCs w:val="24"/>
              </w:rPr>
            </w:pPr>
            <w:r w:rsidRPr="00670CA2">
              <w:rPr>
                <w:rFonts w:ascii="Corbel" w:eastAsia="Aptos" w:hAnsi="Corbel" w:cs="Times New Roman"/>
                <w:sz w:val="24"/>
                <w:szCs w:val="24"/>
              </w:rPr>
              <w:t>Non-disabled</w:t>
            </w:r>
          </w:p>
        </w:tc>
        <w:tc>
          <w:tcPr>
            <w:tcW w:w="1701" w:type="dxa"/>
          </w:tcPr>
          <w:p w14:paraId="1A8493BC"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2803</w:t>
            </w:r>
          </w:p>
        </w:tc>
        <w:tc>
          <w:tcPr>
            <w:tcW w:w="1701" w:type="dxa"/>
          </w:tcPr>
          <w:p w14:paraId="6B24438C"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hAnsi="Corbel"/>
                <w:sz w:val="24"/>
                <w:szCs w:val="24"/>
              </w:rPr>
              <w:t>2847</w:t>
            </w:r>
          </w:p>
        </w:tc>
        <w:tc>
          <w:tcPr>
            <w:tcW w:w="1701" w:type="dxa"/>
          </w:tcPr>
          <w:p w14:paraId="69405129" w14:textId="77777777" w:rsidR="00204F71" w:rsidRPr="00670CA2"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2677</w:t>
            </w:r>
          </w:p>
        </w:tc>
      </w:tr>
    </w:tbl>
    <w:p w14:paraId="5490B49E" w14:textId="77777777" w:rsidR="00204F71" w:rsidRPr="00670CA2" w:rsidRDefault="00204F71" w:rsidP="00204F71">
      <w:pPr>
        <w:spacing w:after="0" w:line="240" w:lineRule="auto"/>
        <w:jc w:val="both"/>
        <w:rPr>
          <w:rFonts w:ascii="Corbel" w:eastAsia="Aptos" w:hAnsi="Corbel" w:cs="Times New Roman"/>
          <w:sz w:val="24"/>
          <w:szCs w:val="24"/>
        </w:rPr>
      </w:pPr>
      <w:r w:rsidRPr="00670CA2">
        <w:rPr>
          <w:rFonts w:ascii="Corbel" w:eastAsia="Aptos" w:hAnsi="Corbel" w:cs="Times New Roman"/>
          <w:noProof/>
          <w:sz w:val="24"/>
          <w:szCs w:val="24"/>
        </w:rPr>
        <mc:AlternateContent>
          <mc:Choice Requires="wps">
            <w:drawing>
              <wp:anchor distT="45720" distB="45720" distL="114300" distR="114300" simplePos="0" relativeHeight="251658250" behindDoc="0" locked="0" layoutInCell="1" allowOverlap="1" wp14:anchorId="77D1A0AE" wp14:editId="400E2D92">
                <wp:simplePos x="0" y="0"/>
                <wp:positionH relativeFrom="page">
                  <wp:posOffset>1720215</wp:posOffset>
                </wp:positionH>
                <wp:positionV relativeFrom="paragraph">
                  <wp:posOffset>62865</wp:posOffset>
                </wp:positionV>
                <wp:extent cx="4551045" cy="140462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045" cy="1404620"/>
                        </a:xfrm>
                        <a:prstGeom prst="rect">
                          <a:avLst/>
                        </a:prstGeom>
                        <a:noFill/>
                        <a:ln w="9525">
                          <a:noFill/>
                          <a:miter lim="800000"/>
                          <a:headEnd/>
                          <a:tailEnd/>
                        </a:ln>
                      </wps:spPr>
                      <wps:txbx>
                        <w:txbxContent>
                          <w:p w14:paraId="27ED14F5" w14:textId="09B6EED5" w:rsidR="00204F71" w:rsidRPr="004E1776" w:rsidRDefault="00204F71" w:rsidP="00204F71">
                            <w:pPr>
                              <w:spacing w:after="0" w:line="240" w:lineRule="auto"/>
                              <w:jc w:val="right"/>
                              <w:rPr>
                                <w:rFonts w:ascii="Corbel" w:hAnsi="Corbel"/>
                                <w:sz w:val="20"/>
                                <w:szCs w:val="20"/>
                              </w:rPr>
                            </w:pPr>
                            <w:r w:rsidRPr="004E1776">
                              <w:rPr>
                                <w:rFonts w:ascii="Corbel" w:hAnsi="Corbel"/>
                                <w:sz w:val="20"/>
                                <w:szCs w:val="20"/>
                              </w:rPr>
                              <w:t xml:space="preserve">Figure </w:t>
                            </w:r>
                            <w:r w:rsidR="00CA44F8">
                              <w:rPr>
                                <w:rFonts w:ascii="Corbel" w:hAnsi="Corbel"/>
                                <w:sz w:val="20"/>
                                <w:szCs w:val="20"/>
                              </w:rPr>
                              <w:t>19</w:t>
                            </w:r>
                            <w:r w:rsidRPr="004E1776">
                              <w:rPr>
                                <w:rFonts w:ascii="Corbel" w:hAnsi="Corbel"/>
                                <w:sz w:val="20"/>
                                <w:szCs w:val="20"/>
                              </w:rPr>
                              <w:t xml:space="preserve"> –staff numbers in pay gap reports, as at 31 March in 202</w:t>
                            </w:r>
                            <w:r>
                              <w:rPr>
                                <w:rFonts w:ascii="Corbel" w:hAnsi="Corbel"/>
                                <w:sz w:val="20"/>
                                <w:szCs w:val="20"/>
                              </w:rPr>
                              <w:t>3</w:t>
                            </w:r>
                            <w:r w:rsidRPr="004E1776">
                              <w:rPr>
                                <w:rFonts w:ascii="Corbel" w:hAnsi="Corbel"/>
                                <w:sz w:val="20"/>
                                <w:szCs w:val="20"/>
                              </w:rPr>
                              <w:t>, 202</w:t>
                            </w:r>
                            <w:r>
                              <w:rPr>
                                <w:rFonts w:ascii="Corbel" w:hAnsi="Corbel"/>
                                <w:sz w:val="20"/>
                                <w:szCs w:val="20"/>
                              </w:rPr>
                              <w:t>4</w:t>
                            </w:r>
                            <w:r w:rsidRPr="004E1776">
                              <w:rPr>
                                <w:rFonts w:ascii="Corbel" w:hAnsi="Corbel"/>
                                <w:sz w:val="20"/>
                                <w:szCs w:val="20"/>
                              </w:rPr>
                              <w:t xml:space="preserve"> and 202</w:t>
                            </w:r>
                            <w:r>
                              <w:rPr>
                                <w:rFonts w:ascii="Corbel" w:hAnsi="Corbel"/>
                                <w:sz w:val="20"/>
                                <w:szCs w:val="2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D1A0AE" id="Text Box 7" o:spid="_x0000_s1036" type="#_x0000_t202" style="position:absolute;left:0;text-align:left;margin-left:135.45pt;margin-top:4.95pt;width:358.35pt;height:110.6pt;z-index:25165825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" filled="f" stroked="f">
                <v:textbox style="mso-fit-shape-to-text:t">
                  <w:txbxContent>
                    <w:p w14:paraId="27ED14F5" w14:textId="09B6EED5" w:rsidR="00204F71" w:rsidRPr="004E1776" w:rsidRDefault="00204F71" w:rsidP="00204F71">
                      <w:pPr>
                        <w:spacing w:after="0" w:line="240" w:lineRule="auto"/>
                        <w:jc w:val="right"/>
                        <w:rPr>
                          <w:rFonts w:ascii="Corbel" w:hAnsi="Corbel"/>
                          <w:sz w:val="20"/>
                          <w:szCs w:val="20"/>
                        </w:rPr>
                      </w:pPr>
                      <w:r w:rsidRPr="004E1776">
                        <w:rPr>
                          <w:rFonts w:ascii="Corbel" w:hAnsi="Corbel"/>
                          <w:sz w:val="20"/>
                          <w:szCs w:val="20"/>
                        </w:rPr>
                        <w:t xml:space="preserve">Figure </w:t>
                      </w:r>
                      <w:r w:rsidR="00CA44F8">
                        <w:rPr>
                          <w:rFonts w:ascii="Corbel" w:hAnsi="Corbel"/>
                          <w:sz w:val="20"/>
                          <w:szCs w:val="20"/>
                        </w:rPr>
                        <w:t>19</w:t>
                      </w:r>
                      <w:r w:rsidRPr="004E1776">
                        <w:rPr>
                          <w:rFonts w:ascii="Corbel" w:hAnsi="Corbel"/>
                          <w:sz w:val="20"/>
                          <w:szCs w:val="20"/>
                        </w:rPr>
                        <w:t xml:space="preserve"> –staff numbers in pay gap reports, as at 31 March in 202</w:t>
                      </w:r>
                      <w:r>
                        <w:rPr>
                          <w:rFonts w:ascii="Corbel" w:hAnsi="Corbel"/>
                          <w:sz w:val="20"/>
                          <w:szCs w:val="20"/>
                        </w:rPr>
                        <w:t>3</w:t>
                      </w:r>
                      <w:r w:rsidRPr="004E1776">
                        <w:rPr>
                          <w:rFonts w:ascii="Corbel" w:hAnsi="Corbel"/>
                          <w:sz w:val="20"/>
                          <w:szCs w:val="20"/>
                        </w:rPr>
                        <w:t>, 202</w:t>
                      </w:r>
                      <w:r>
                        <w:rPr>
                          <w:rFonts w:ascii="Corbel" w:hAnsi="Corbel"/>
                          <w:sz w:val="20"/>
                          <w:szCs w:val="20"/>
                        </w:rPr>
                        <w:t>4</w:t>
                      </w:r>
                      <w:r w:rsidRPr="004E1776">
                        <w:rPr>
                          <w:rFonts w:ascii="Corbel" w:hAnsi="Corbel"/>
                          <w:sz w:val="20"/>
                          <w:szCs w:val="20"/>
                        </w:rPr>
                        <w:t xml:space="preserve"> and 202</w:t>
                      </w:r>
                      <w:r>
                        <w:rPr>
                          <w:rFonts w:ascii="Corbel" w:hAnsi="Corbel"/>
                          <w:sz w:val="20"/>
                          <w:szCs w:val="20"/>
                        </w:rPr>
                        <w:t>5</w:t>
                      </w:r>
                    </w:p>
                  </w:txbxContent>
                </v:textbox>
                <w10:wrap type="square" anchorx="page"/>
              </v:shape>
            </w:pict>
          </mc:Fallback>
        </mc:AlternateContent>
      </w:r>
    </w:p>
    <w:p w14:paraId="4E6DFD5F" w14:textId="77777777" w:rsidR="00204F71" w:rsidRPr="00670CA2" w:rsidRDefault="00204F71" w:rsidP="00204F71">
      <w:pPr>
        <w:tabs>
          <w:tab w:val="num" w:pos="426"/>
        </w:tabs>
        <w:spacing w:after="0" w:line="240" w:lineRule="auto"/>
        <w:rPr>
          <w:rFonts w:ascii="Corbel" w:eastAsia="Aptos" w:hAnsi="Corbel" w:cs="Times New Roman"/>
          <w:sz w:val="24"/>
          <w:szCs w:val="24"/>
        </w:rPr>
      </w:pPr>
    </w:p>
    <w:p w14:paraId="6C9DF588" w14:textId="77777777" w:rsidR="00204F71" w:rsidRPr="00A17579" w:rsidRDefault="00204F71" w:rsidP="00F56C3A">
      <w:pPr>
        <w:pStyle w:val="ListParagraph"/>
        <w:numPr>
          <w:ilvl w:val="0"/>
          <w:numId w:val="28"/>
        </w:numPr>
        <w:ind w:left="426" w:hanging="426"/>
        <w:jc w:val="left"/>
        <w:rPr>
          <w:rFonts w:eastAsia="Aptos" w:cs="Times New Roman"/>
          <w:sz w:val="24"/>
          <w:szCs w:val="24"/>
        </w:rPr>
      </w:pPr>
      <w:r w:rsidRPr="00A17579">
        <w:rPr>
          <w:rFonts w:eastAsia="Aptos" w:cs="Times New Roman"/>
          <w:sz w:val="24"/>
          <w:szCs w:val="24"/>
        </w:rPr>
        <w:t xml:space="preserve">The mean pay rate (or average) is calculated by adding up the hourly rates of all colleagues and dividing the figure by the number of colleagues.  The mean pay gap is the percentage </w:t>
      </w:r>
      <w:r w:rsidRPr="00A17579">
        <w:rPr>
          <w:rFonts w:eastAsia="Aptos" w:cs="Times New Roman"/>
          <w:sz w:val="24"/>
          <w:szCs w:val="24"/>
        </w:rPr>
        <w:lastRenderedPageBreak/>
        <w:t xml:space="preserve">difference between the mean pay of different groups of colleagues, for example female and male.  </w:t>
      </w:r>
    </w:p>
    <w:p w14:paraId="02E16250" w14:textId="77777777" w:rsidR="00204F71" w:rsidRPr="00670CA2" w:rsidRDefault="00204F71" w:rsidP="00204F71">
      <w:pPr>
        <w:spacing w:after="0" w:line="240" w:lineRule="auto"/>
        <w:ind w:left="426"/>
        <w:contextualSpacing/>
        <w:rPr>
          <w:rFonts w:ascii="Corbel" w:eastAsia="Aptos" w:hAnsi="Corbel" w:cs="Times New Roman"/>
          <w:sz w:val="24"/>
          <w:szCs w:val="24"/>
        </w:rPr>
      </w:pPr>
    </w:p>
    <w:p w14:paraId="1B854CF0" w14:textId="77777777" w:rsidR="00204F71" w:rsidRPr="00A17579" w:rsidRDefault="00204F71" w:rsidP="00F56C3A">
      <w:pPr>
        <w:pStyle w:val="ListParagraph"/>
        <w:numPr>
          <w:ilvl w:val="0"/>
          <w:numId w:val="28"/>
        </w:numPr>
        <w:ind w:left="426" w:hanging="426"/>
        <w:jc w:val="left"/>
        <w:rPr>
          <w:rFonts w:eastAsia="Aptos" w:cs="Times New Roman"/>
          <w:sz w:val="24"/>
          <w:szCs w:val="24"/>
        </w:rPr>
      </w:pPr>
      <w:r w:rsidRPr="00A17579">
        <w:rPr>
          <w:rFonts w:eastAsia="Aptos" w:cs="Times New Roman"/>
          <w:sz w:val="24"/>
          <w:szCs w:val="24"/>
        </w:rPr>
        <w:t>The median pay gap (or midpoint) is the figure that falls in the middle of a range, so if all the hourly rates of every individual are lined up from smallest to largest, the median pay is the one that falls in the middle.  The median pay gap is the percentage difference between the median hourly pay of different groups of colleagues, for example female and male.</w:t>
      </w:r>
    </w:p>
    <w:p w14:paraId="63E55DAB" w14:textId="77777777" w:rsidR="00204F71" w:rsidRPr="00670CA2" w:rsidRDefault="00204F71" w:rsidP="00204F71">
      <w:pPr>
        <w:spacing w:after="0" w:line="240" w:lineRule="auto"/>
        <w:rPr>
          <w:rFonts w:ascii="Corbel" w:eastAsia="Aptos" w:hAnsi="Corbel" w:cs="Times New Roman"/>
          <w:color w:val="156082"/>
          <w:sz w:val="24"/>
          <w:szCs w:val="24"/>
        </w:rPr>
      </w:pPr>
    </w:p>
    <w:p w14:paraId="714748BA" w14:textId="77777777" w:rsidR="00204F71" w:rsidRPr="00670CA2" w:rsidRDefault="00204F71" w:rsidP="00204F71">
      <w:pPr>
        <w:pStyle w:val="Heading4"/>
        <w:rPr>
          <w:rFonts w:ascii="Corbel" w:hAnsi="Corbel"/>
          <w:b/>
          <w:bCs/>
          <w:i w:val="0"/>
          <w:iCs w:val="0"/>
          <w:color w:val="auto"/>
          <w:sz w:val="24"/>
          <w:szCs w:val="24"/>
        </w:rPr>
      </w:pPr>
      <w:r w:rsidRPr="00670CA2">
        <w:rPr>
          <w:rFonts w:ascii="Corbel" w:hAnsi="Corbel"/>
          <w:b/>
          <w:bCs/>
          <w:i w:val="0"/>
          <w:iCs w:val="0"/>
          <w:color w:val="auto"/>
          <w:sz w:val="24"/>
          <w:szCs w:val="24"/>
        </w:rPr>
        <w:t>Gender pay gaps.</w:t>
      </w:r>
    </w:p>
    <w:p w14:paraId="56BDFF14" w14:textId="77777777" w:rsidR="00204F71" w:rsidRPr="00670CA2" w:rsidRDefault="00204F71" w:rsidP="00204F71">
      <w:pPr>
        <w:spacing w:after="0" w:line="240" w:lineRule="auto"/>
        <w:rPr>
          <w:rFonts w:ascii="Corbel" w:eastAsia="Aptos" w:hAnsi="Corbel" w:cs="Times New Roman"/>
          <w:sz w:val="24"/>
          <w:szCs w:val="24"/>
        </w:rPr>
      </w:pPr>
    </w:p>
    <w:p w14:paraId="51EF97AD" w14:textId="2A1B7FF9" w:rsidR="00204F71" w:rsidRPr="00A17579" w:rsidRDefault="00204F71" w:rsidP="00F56C3A">
      <w:pPr>
        <w:pStyle w:val="ListParagraph"/>
        <w:numPr>
          <w:ilvl w:val="0"/>
          <w:numId w:val="28"/>
        </w:numPr>
        <w:ind w:left="426" w:hanging="426"/>
        <w:jc w:val="left"/>
        <w:rPr>
          <w:rFonts w:eastAsia="Aptos" w:cs="Times New Roman"/>
          <w:sz w:val="24"/>
          <w:szCs w:val="24"/>
        </w:rPr>
      </w:pPr>
      <w:r w:rsidRPr="785BAB83">
        <w:rPr>
          <w:rFonts w:eastAsia="Aptos" w:cs="Times New Roman"/>
          <w:sz w:val="24"/>
          <w:szCs w:val="24"/>
        </w:rPr>
        <w:t xml:space="preserve">Figure </w:t>
      </w:r>
      <w:r w:rsidR="00CA44F8" w:rsidRPr="785BAB83">
        <w:rPr>
          <w:rFonts w:eastAsia="Aptos" w:cs="Times New Roman"/>
          <w:sz w:val="24"/>
          <w:szCs w:val="24"/>
        </w:rPr>
        <w:t>20</w:t>
      </w:r>
      <w:r w:rsidRPr="785BAB83">
        <w:rPr>
          <w:rFonts w:eastAsia="Aptos" w:cs="Times New Roman"/>
          <w:sz w:val="24"/>
          <w:szCs w:val="24"/>
        </w:rPr>
        <w:t xml:space="preserve"> below shows the gender pay gaps as </w:t>
      </w:r>
      <w:r w:rsidR="7F173439" w:rsidRPr="785BAB83">
        <w:rPr>
          <w:rFonts w:eastAsia="Aptos" w:cs="Times New Roman"/>
          <w:sz w:val="24"/>
          <w:szCs w:val="24"/>
        </w:rPr>
        <w:t>of</w:t>
      </w:r>
      <w:r w:rsidRPr="785BAB83">
        <w:rPr>
          <w:rFonts w:eastAsia="Aptos" w:cs="Times New Roman"/>
          <w:sz w:val="24"/>
          <w:szCs w:val="24"/>
        </w:rPr>
        <w:t xml:space="preserve"> 31 March 2025, and the change in these gaps since March 2021.  </w:t>
      </w:r>
    </w:p>
    <w:p w14:paraId="6F9AB9E3" w14:textId="77777777" w:rsidR="00204F71" w:rsidRPr="00670CA2" w:rsidRDefault="00204F71" w:rsidP="00204F71">
      <w:pPr>
        <w:spacing w:after="0" w:line="240" w:lineRule="auto"/>
        <w:ind w:left="426"/>
        <w:contextualSpacing/>
        <w:rPr>
          <w:rFonts w:ascii="Corbel" w:eastAsia="Aptos" w:hAnsi="Corbel" w:cs="Times New Roman"/>
          <w:sz w:val="24"/>
          <w:szCs w:val="24"/>
        </w:rPr>
      </w:pPr>
    </w:p>
    <w:tbl>
      <w:tblPr>
        <w:tblW w:w="8647" w:type="dxa"/>
        <w:jc w:val="center"/>
        <w:tblLook w:val="04A0" w:firstRow="1" w:lastRow="0" w:firstColumn="1" w:lastColumn="0" w:noHBand="0" w:noVBand="1"/>
      </w:tblPr>
      <w:tblGrid>
        <w:gridCol w:w="3433"/>
        <w:gridCol w:w="1042"/>
        <w:gridCol w:w="1043"/>
        <w:gridCol w:w="1043"/>
        <w:gridCol w:w="1043"/>
        <w:gridCol w:w="1043"/>
      </w:tblGrid>
      <w:tr w:rsidR="00204F71" w:rsidRPr="00670CA2" w14:paraId="33452189" w14:textId="77777777">
        <w:trPr>
          <w:trHeight w:val="590"/>
          <w:jc w:val="center"/>
        </w:trPr>
        <w:tc>
          <w:tcPr>
            <w:tcW w:w="3433" w:type="dxa"/>
            <w:tcBorders>
              <w:top w:val="nil"/>
              <w:left w:val="nil"/>
              <w:bottom w:val="single" w:sz="4" w:space="0" w:color="auto"/>
              <w:right w:val="single" w:sz="4" w:space="0" w:color="auto"/>
            </w:tcBorders>
            <w:vAlign w:val="bottom"/>
            <w:hideMark/>
          </w:tcPr>
          <w:p w14:paraId="1DDA24D7" w14:textId="77777777" w:rsidR="00204F71" w:rsidRPr="00670CA2" w:rsidRDefault="00204F71">
            <w:pPr>
              <w:spacing w:after="0" w:line="240" w:lineRule="auto"/>
              <w:rPr>
                <w:rFonts w:ascii="Corbel" w:eastAsia="Times New Roman" w:hAnsi="Corbel" w:cs="Arial"/>
                <w:sz w:val="24"/>
                <w:szCs w:val="24"/>
                <w:lang w:eastAsia="en-GB"/>
              </w:rPr>
            </w:pPr>
            <w:r w:rsidRPr="00670CA2">
              <w:rPr>
                <w:rFonts w:ascii="Corbel" w:eastAsia="Times New Roman" w:hAnsi="Corbel" w:cs="Arial"/>
                <w:sz w:val="24"/>
                <w:szCs w:val="24"/>
                <w:lang w:eastAsia="en-GB"/>
              </w:rPr>
              <w:t> </w:t>
            </w:r>
          </w:p>
        </w:tc>
        <w:tc>
          <w:tcPr>
            <w:tcW w:w="1042" w:type="dxa"/>
            <w:tcBorders>
              <w:top w:val="single" w:sz="4" w:space="0" w:color="auto"/>
              <w:left w:val="single" w:sz="4" w:space="0" w:color="auto"/>
              <w:right w:val="single" w:sz="4" w:space="0" w:color="auto"/>
            </w:tcBorders>
            <w:shd w:val="clear" w:color="auto" w:fill="F6C5AC"/>
            <w:vAlign w:val="center"/>
          </w:tcPr>
          <w:p w14:paraId="54C40AD2" w14:textId="77777777" w:rsidR="00204F71" w:rsidRPr="00670CA2" w:rsidRDefault="00204F71">
            <w:pPr>
              <w:spacing w:after="0" w:line="240" w:lineRule="auto"/>
              <w:jc w:val="center"/>
              <w:rPr>
                <w:rFonts w:ascii="Corbel" w:eastAsia="Times New Roman" w:hAnsi="Corbel" w:cs="Calibri"/>
                <w:b/>
                <w:bCs/>
                <w:sz w:val="24"/>
                <w:szCs w:val="24"/>
                <w:lang w:eastAsia="en-GB"/>
              </w:rPr>
            </w:pPr>
            <w:r w:rsidRPr="00670CA2">
              <w:rPr>
                <w:rFonts w:ascii="Corbel" w:eastAsia="Times New Roman" w:hAnsi="Corbel" w:cs="Calibri"/>
                <w:b/>
                <w:bCs/>
                <w:sz w:val="24"/>
                <w:szCs w:val="24"/>
                <w:lang w:eastAsia="en-GB"/>
              </w:rPr>
              <w:t>2021</w:t>
            </w:r>
          </w:p>
          <w:p w14:paraId="7FDFF566" w14:textId="77777777" w:rsidR="00204F71" w:rsidRPr="00670CA2" w:rsidRDefault="00204F71">
            <w:pPr>
              <w:spacing w:after="0" w:line="240" w:lineRule="auto"/>
              <w:jc w:val="center"/>
              <w:rPr>
                <w:rFonts w:ascii="Corbel" w:eastAsia="Times New Roman" w:hAnsi="Corbel" w:cs="Calibri"/>
                <w:b/>
                <w:bCs/>
                <w:sz w:val="24"/>
                <w:szCs w:val="24"/>
                <w:lang w:eastAsia="en-GB"/>
              </w:rPr>
            </w:pPr>
            <w:r w:rsidRPr="00670CA2">
              <w:rPr>
                <w:rFonts w:ascii="Corbel" w:eastAsia="Times New Roman" w:hAnsi="Corbel" w:cs="Calibri"/>
                <w:b/>
                <w:bCs/>
                <w:sz w:val="24"/>
                <w:szCs w:val="24"/>
                <w:lang w:eastAsia="en-GB"/>
              </w:rPr>
              <w:t>(%)</w:t>
            </w:r>
          </w:p>
        </w:tc>
        <w:tc>
          <w:tcPr>
            <w:tcW w:w="1043" w:type="dxa"/>
            <w:tcBorders>
              <w:top w:val="single" w:sz="4" w:space="0" w:color="auto"/>
              <w:left w:val="single" w:sz="4" w:space="0" w:color="auto"/>
              <w:right w:val="single" w:sz="4" w:space="0" w:color="auto"/>
            </w:tcBorders>
            <w:shd w:val="clear" w:color="auto" w:fill="F6C5AC"/>
            <w:vAlign w:val="center"/>
          </w:tcPr>
          <w:p w14:paraId="4DD64576" w14:textId="77777777" w:rsidR="00204F71" w:rsidRPr="00670CA2" w:rsidRDefault="00204F71">
            <w:pPr>
              <w:spacing w:after="0" w:line="240" w:lineRule="auto"/>
              <w:jc w:val="center"/>
              <w:rPr>
                <w:rFonts w:ascii="Corbel" w:eastAsia="Times New Roman" w:hAnsi="Corbel" w:cs="Calibri"/>
                <w:b/>
                <w:bCs/>
                <w:sz w:val="24"/>
                <w:szCs w:val="24"/>
                <w:lang w:eastAsia="en-GB"/>
              </w:rPr>
            </w:pPr>
            <w:r w:rsidRPr="00670CA2">
              <w:rPr>
                <w:rFonts w:ascii="Corbel" w:eastAsia="Times New Roman" w:hAnsi="Corbel" w:cs="Calibri"/>
                <w:b/>
                <w:bCs/>
                <w:sz w:val="24"/>
                <w:szCs w:val="24"/>
                <w:lang w:eastAsia="en-GB"/>
              </w:rPr>
              <w:t>2022</w:t>
            </w:r>
          </w:p>
          <w:p w14:paraId="3033A000" w14:textId="77777777" w:rsidR="00204F71" w:rsidRPr="00670CA2" w:rsidRDefault="00204F71">
            <w:pPr>
              <w:spacing w:after="0" w:line="240" w:lineRule="auto"/>
              <w:jc w:val="center"/>
              <w:rPr>
                <w:rFonts w:ascii="Corbel" w:eastAsia="Times New Roman" w:hAnsi="Corbel" w:cs="Calibri"/>
                <w:b/>
                <w:bCs/>
                <w:sz w:val="24"/>
                <w:szCs w:val="24"/>
                <w:lang w:eastAsia="en-GB"/>
              </w:rPr>
            </w:pPr>
            <w:r w:rsidRPr="00670CA2">
              <w:rPr>
                <w:rFonts w:ascii="Corbel" w:eastAsia="Times New Roman" w:hAnsi="Corbel" w:cs="Calibri"/>
                <w:b/>
                <w:bCs/>
                <w:sz w:val="24"/>
                <w:szCs w:val="24"/>
                <w:lang w:eastAsia="en-GB"/>
              </w:rPr>
              <w:t>(%)</w:t>
            </w:r>
          </w:p>
        </w:tc>
        <w:tc>
          <w:tcPr>
            <w:tcW w:w="1043" w:type="dxa"/>
            <w:tcBorders>
              <w:top w:val="single" w:sz="4" w:space="0" w:color="auto"/>
              <w:left w:val="single" w:sz="4" w:space="0" w:color="auto"/>
              <w:right w:val="single" w:sz="4" w:space="0" w:color="auto"/>
            </w:tcBorders>
            <w:shd w:val="clear" w:color="auto" w:fill="F6C5AC"/>
          </w:tcPr>
          <w:p w14:paraId="478DFB90" w14:textId="77777777" w:rsidR="00204F71" w:rsidRPr="00670CA2" w:rsidRDefault="00204F71">
            <w:pPr>
              <w:spacing w:after="0" w:line="240" w:lineRule="auto"/>
              <w:jc w:val="center"/>
              <w:rPr>
                <w:rFonts w:ascii="Corbel" w:eastAsia="Times New Roman" w:hAnsi="Corbel" w:cs="Calibri"/>
                <w:b/>
                <w:bCs/>
                <w:sz w:val="24"/>
                <w:szCs w:val="24"/>
                <w:lang w:eastAsia="en-GB"/>
              </w:rPr>
            </w:pPr>
            <w:r w:rsidRPr="00670CA2">
              <w:rPr>
                <w:rFonts w:ascii="Corbel" w:eastAsia="Times New Roman" w:hAnsi="Corbel" w:cs="Calibri"/>
                <w:b/>
                <w:bCs/>
                <w:sz w:val="24"/>
                <w:szCs w:val="24"/>
                <w:lang w:eastAsia="en-GB"/>
              </w:rPr>
              <w:t>2023</w:t>
            </w:r>
          </w:p>
          <w:p w14:paraId="2CF89BCE" w14:textId="77777777" w:rsidR="00204F71" w:rsidRPr="00670CA2" w:rsidRDefault="00204F71">
            <w:pPr>
              <w:spacing w:after="0" w:line="240" w:lineRule="auto"/>
              <w:jc w:val="center"/>
              <w:rPr>
                <w:rFonts w:ascii="Corbel" w:eastAsia="Times New Roman" w:hAnsi="Corbel" w:cs="Calibri"/>
                <w:b/>
                <w:bCs/>
                <w:sz w:val="24"/>
                <w:szCs w:val="24"/>
                <w:lang w:eastAsia="en-GB"/>
              </w:rPr>
            </w:pPr>
            <w:r w:rsidRPr="00670CA2">
              <w:rPr>
                <w:rFonts w:ascii="Corbel" w:eastAsia="Times New Roman" w:hAnsi="Corbel" w:cs="Calibri"/>
                <w:b/>
                <w:bCs/>
                <w:sz w:val="24"/>
                <w:szCs w:val="24"/>
                <w:lang w:eastAsia="en-GB"/>
              </w:rPr>
              <w:t>(%)</w:t>
            </w:r>
          </w:p>
        </w:tc>
        <w:tc>
          <w:tcPr>
            <w:tcW w:w="1043" w:type="dxa"/>
            <w:tcBorders>
              <w:top w:val="single" w:sz="4" w:space="0" w:color="auto"/>
              <w:left w:val="single" w:sz="4" w:space="0" w:color="auto"/>
              <w:right w:val="single" w:sz="4" w:space="0" w:color="auto"/>
            </w:tcBorders>
            <w:shd w:val="clear" w:color="auto" w:fill="F6C5AC"/>
          </w:tcPr>
          <w:p w14:paraId="587DF52B" w14:textId="77777777" w:rsidR="00204F71" w:rsidRPr="00670CA2" w:rsidRDefault="00204F71">
            <w:pPr>
              <w:spacing w:after="0" w:line="240" w:lineRule="auto"/>
              <w:jc w:val="center"/>
              <w:rPr>
                <w:rFonts w:ascii="Corbel" w:eastAsia="Times New Roman" w:hAnsi="Corbel" w:cs="Calibri"/>
                <w:b/>
                <w:bCs/>
                <w:sz w:val="24"/>
                <w:szCs w:val="24"/>
                <w:lang w:eastAsia="en-GB"/>
              </w:rPr>
            </w:pPr>
            <w:r w:rsidRPr="00670CA2">
              <w:rPr>
                <w:rFonts w:ascii="Corbel" w:eastAsia="Times New Roman" w:hAnsi="Corbel" w:cs="Calibri"/>
                <w:b/>
                <w:bCs/>
                <w:sz w:val="24"/>
                <w:szCs w:val="24"/>
                <w:lang w:eastAsia="en-GB"/>
              </w:rPr>
              <w:t>2024</w:t>
            </w:r>
          </w:p>
          <w:p w14:paraId="73334976" w14:textId="77777777" w:rsidR="00204F71" w:rsidRPr="00670CA2" w:rsidRDefault="00204F71">
            <w:pPr>
              <w:spacing w:after="0" w:line="240" w:lineRule="auto"/>
              <w:jc w:val="center"/>
              <w:rPr>
                <w:rFonts w:ascii="Corbel" w:eastAsia="Times New Roman" w:hAnsi="Corbel" w:cs="Calibri"/>
                <w:b/>
                <w:bCs/>
                <w:sz w:val="24"/>
                <w:szCs w:val="24"/>
                <w:lang w:eastAsia="en-GB"/>
              </w:rPr>
            </w:pPr>
            <w:r w:rsidRPr="00670CA2">
              <w:rPr>
                <w:rFonts w:ascii="Corbel" w:eastAsia="Times New Roman" w:hAnsi="Corbel" w:cs="Calibri"/>
                <w:b/>
                <w:bCs/>
                <w:sz w:val="24"/>
                <w:szCs w:val="24"/>
                <w:lang w:eastAsia="en-GB"/>
              </w:rPr>
              <w:t>(%)</w:t>
            </w:r>
          </w:p>
        </w:tc>
        <w:tc>
          <w:tcPr>
            <w:tcW w:w="1043" w:type="dxa"/>
            <w:tcBorders>
              <w:top w:val="single" w:sz="4" w:space="0" w:color="auto"/>
              <w:left w:val="single" w:sz="4" w:space="0" w:color="auto"/>
              <w:right w:val="single" w:sz="4" w:space="0" w:color="auto"/>
            </w:tcBorders>
            <w:shd w:val="clear" w:color="auto" w:fill="F6C5AC"/>
          </w:tcPr>
          <w:p w14:paraId="119621B7" w14:textId="77777777" w:rsidR="00204F71" w:rsidRDefault="00204F71">
            <w:pPr>
              <w:spacing w:after="0" w:line="240" w:lineRule="auto"/>
              <w:jc w:val="center"/>
              <w:rPr>
                <w:rFonts w:ascii="Corbel" w:eastAsia="Times New Roman" w:hAnsi="Corbel" w:cs="Calibri"/>
                <w:b/>
                <w:bCs/>
                <w:sz w:val="24"/>
                <w:szCs w:val="24"/>
                <w:lang w:eastAsia="en-GB"/>
              </w:rPr>
            </w:pPr>
            <w:r>
              <w:rPr>
                <w:rFonts w:ascii="Corbel" w:eastAsia="Times New Roman" w:hAnsi="Corbel" w:cs="Calibri"/>
                <w:b/>
                <w:bCs/>
                <w:sz w:val="24"/>
                <w:szCs w:val="24"/>
                <w:lang w:eastAsia="en-GB"/>
              </w:rPr>
              <w:t>2025</w:t>
            </w:r>
          </w:p>
          <w:p w14:paraId="4798280C" w14:textId="77777777" w:rsidR="00204F71" w:rsidRPr="00670CA2" w:rsidRDefault="00204F71">
            <w:pPr>
              <w:spacing w:after="0" w:line="240" w:lineRule="auto"/>
              <w:jc w:val="center"/>
              <w:rPr>
                <w:rFonts w:ascii="Corbel" w:eastAsia="Times New Roman" w:hAnsi="Corbel" w:cs="Calibri"/>
                <w:b/>
                <w:bCs/>
                <w:sz w:val="24"/>
                <w:szCs w:val="24"/>
                <w:lang w:eastAsia="en-GB"/>
              </w:rPr>
            </w:pPr>
            <w:r>
              <w:rPr>
                <w:rFonts w:ascii="Corbel" w:eastAsia="Times New Roman" w:hAnsi="Corbel" w:cs="Calibri"/>
                <w:b/>
                <w:bCs/>
                <w:sz w:val="24"/>
                <w:szCs w:val="24"/>
                <w:lang w:eastAsia="en-GB"/>
              </w:rPr>
              <w:t>(%)</w:t>
            </w:r>
          </w:p>
        </w:tc>
      </w:tr>
      <w:tr w:rsidR="00204F71" w:rsidRPr="00670CA2" w14:paraId="1F058C96" w14:textId="77777777">
        <w:trPr>
          <w:trHeight w:val="571"/>
          <w:jc w:val="center"/>
        </w:trPr>
        <w:tc>
          <w:tcPr>
            <w:tcW w:w="3433" w:type="dxa"/>
            <w:tcBorders>
              <w:top w:val="nil"/>
              <w:left w:val="single" w:sz="4" w:space="0" w:color="auto"/>
              <w:bottom w:val="single" w:sz="4" w:space="0" w:color="auto"/>
              <w:right w:val="single" w:sz="4" w:space="0" w:color="auto"/>
            </w:tcBorders>
            <w:vAlign w:val="center"/>
            <w:hideMark/>
          </w:tcPr>
          <w:p w14:paraId="7E24620D" w14:textId="77777777" w:rsidR="00204F71" w:rsidRPr="00670CA2" w:rsidRDefault="00204F71">
            <w:pPr>
              <w:spacing w:after="0" w:line="240" w:lineRule="auto"/>
              <w:rPr>
                <w:rFonts w:ascii="Corbel" w:eastAsia="Times New Roman" w:hAnsi="Corbel" w:cs="Calibri"/>
                <w:sz w:val="24"/>
                <w:szCs w:val="24"/>
                <w:lang w:eastAsia="en-GB"/>
              </w:rPr>
            </w:pPr>
            <w:r w:rsidRPr="00670CA2">
              <w:rPr>
                <w:rFonts w:ascii="Corbel" w:eastAsia="Times New Roman" w:hAnsi="Corbel" w:cs="Calibri"/>
                <w:sz w:val="24"/>
                <w:szCs w:val="24"/>
                <w:lang w:eastAsia="en-GB"/>
              </w:rPr>
              <w:t xml:space="preserve">Gender pay gap mean pay rate </w:t>
            </w:r>
          </w:p>
        </w:tc>
        <w:tc>
          <w:tcPr>
            <w:tcW w:w="1042" w:type="dxa"/>
            <w:tcBorders>
              <w:top w:val="single" w:sz="4" w:space="0" w:color="auto"/>
              <w:left w:val="single" w:sz="4" w:space="0" w:color="auto"/>
              <w:bottom w:val="single" w:sz="4" w:space="0" w:color="auto"/>
              <w:right w:val="single" w:sz="4" w:space="0" w:color="auto"/>
            </w:tcBorders>
            <w:vAlign w:val="center"/>
          </w:tcPr>
          <w:p w14:paraId="54D29265" w14:textId="77777777" w:rsidR="00204F71" w:rsidRPr="00670CA2" w:rsidRDefault="00204F71">
            <w:pPr>
              <w:spacing w:after="0" w:line="240" w:lineRule="auto"/>
              <w:jc w:val="center"/>
              <w:rPr>
                <w:rFonts w:ascii="Corbel" w:eastAsia="Times New Roman" w:hAnsi="Corbel" w:cs="Calibri"/>
                <w:sz w:val="24"/>
                <w:szCs w:val="24"/>
                <w:lang w:eastAsia="en-GB"/>
              </w:rPr>
            </w:pPr>
            <w:r w:rsidRPr="00670CA2">
              <w:rPr>
                <w:rFonts w:ascii="Corbel" w:eastAsia="Times New Roman" w:hAnsi="Corbel" w:cs="Calibri"/>
                <w:sz w:val="24"/>
                <w:szCs w:val="24"/>
                <w:lang w:eastAsia="en-GB"/>
              </w:rPr>
              <w:t>19.3</w:t>
            </w:r>
          </w:p>
        </w:tc>
        <w:tc>
          <w:tcPr>
            <w:tcW w:w="1043" w:type="dxa"/>
            <w:tcBorders>
              <w:top w:val="single" w:sz="4" w:space="0" w:color="auto"/>
              <w:left w:val="single" w:sz="4" w:space="0" w:color="auto"/>
              <w:bottom w:val="single" w:sz="4" w:space="0" w:color="auto"/>
              <w:right w:val="single" w:sz="4" w:space="0" w:color="auto"/>
            </w:tcBorders>
            <w:vAlign w:val="center"/>
          </w:tcPr>
          <w:p w14:paraId="2D470855" w14:textId="77777777" w:rsidR="00204F71" w:rsidRPr="00670CA2" w:rsidRDefault="00204F71">
            <w:pPr>
              <w:spacing w:after="0" w:line="240" w:lineRule="auto"/>
              <w:jc w:val="center"/>
              <w:rPr>
                <w:rFonts w:ascii="Corbel" w:eastAsia="Times New Roman" w:hAnsi="Corbel" w:cs="Calibri"/>
                <w:sz w:val="24"/>
                <w:szCs w:val="24"/>
                <w:lang w:eastAsia="en-GB"/>
              </w:rPr>
            </w:pPr>
            <w:r w:rsidRPr="00670CA2">
              <w:rPr>
                <w:rFonts w:ascii="Corbel" w:eastAsia="Times New Roman" w:hAnsi="Corbel" w:cs="Calibri"/>
                <w:sz w:val="24"/>
                <w:szCs w:val="24"/>
                <w:lang w:eastAsia="en-GB"/>
              </w:rPr>
              <w:t>17.6</w:t>
            </w:r>
          </w:p>
        </w:tc>
        <w:tc>
          <w:tcPr>
            <w:tcW w:w="1043" w:type="dxa"/>
            <w:tcBorders>
              <w:top w:val="single" w:sz="4" w:space="0" w:color="auto"/>
              <w:left w:val="single" w:sz="4" w:space="0" w:color="auto"/>
              <w:bottom w:val="single" w:sz="4" w:space="0" w:color="auto"/>
              <w:right w:val="single" w:sz="4" w:space="0" w:color="auto"/>
            </w:tcBorders>
            <w:vAlign w:val="center"/>
          </w:tcPr>
          <w:p w14:paraId="19175DFA" w14:textId="77777777" w:rsidR="00204F71" w:rsidRPr="00670CA2" w:rsidRDefault="00204F71">
            <w:pPr>
              <w:spacing w:after="0" w:line="240" w:lineRule="auto"/>
              <w:jc w:val="center"/>
              <w:rPr>
                <w:rFonts w:ascii="Corbel" w:eastAsia="Times New Roman" w:hAnsi="Corbel" w:cs="Calibri"/>
                <w:sz w:val="24"/>
                <w:szCs w:val="24"/>
                <w:lang w:eastAsia="en-GB"/>
              </w:rPr>
            </w:pPr>
            <w:r w:rsidRPr="00670CA2">
              <w:rPr>
                <w:rFonts w:ascii="Corbel" w:eastAsia="Times New Roman" w:hAnsi="Corbel" w:cs="Calibri"/>
                <w:sz w:val="24"/>
                <w:szCs w:val="24"/>
                <w:lang w:eastAsia="en-GB"/>
              </w:rPr>
              <w:t>15.2</w:t>
            </w:r>
          </w:p>
        </w:tc>
        <w:tc>
          <w:tcPr>
            <w:tcW w:w="1043" w:type="dxa"/>
            <w:tcBorders>
              <w:top w:val="single" w:sz="4" w:space="0" w:color="auto"/>
              <w:left w:val="single" w:sz="4" w:space="0" w:color="auto"/>
              <w:bottom w:val="single" w:sz="4" w:space="0" w:color="auto"/>
              <w:right w:val="single" w:sz="4" w:space="0" w:color="auto"/>
            </w:tcBorders>
            <w:vAlign w:val="center"/>
          </w:tcPr>
          <w:p w14:paraId="307D0308" w14:textId="77777777" w:rsidR="00204F71" w:rsidRPr="00670CA2" w:rsidRDefault="00204F71">
            <w:pPr>
              <w:spacing w:after="0" w:line="240" w:lineRule="auto"/>
              <w:jc w:val="center"/>
              <w:rPr>
                <w:rFonts w:ascii="Corbel" w:eastAsia="Times New Roman" w:hAnsi="Corbel" w:cs="Calibri"/>
                <w:sz w:val="24"/>
                <w:szCs w:val="24"/>
                <w:lang w:eastAsia="en-GB"/>
              </w:rPr>
            </w:pPr>
            <w:r w:rsidRPr="00670CA2">
              <w:rPr>
                <w:rFonts w:ascii="Corbel" w:eastAsia="Times New Roman" w:hAnsi="Corbel" w:cs="Calibri"/>
                <w:sz w:val="24"/>
                <w:szCs w:val="24"/>
                <w:lang w:eastAsia="en-GB"/>
              </w:rPr>
              <w:t>17.9</w:t>
            </w:r>
          </w:p>
        </w:tc>
        <w:tc>
          <w:tcPr>
            <w:tcW w:w="1043" w:type="dxa"/>
            <w:tcBorders>
              <w:top w:val="single" w:sz="4" w:space="0" w:color="auto"/>
              <w:left w:val="single" w:sz="4" w:space="0" w:color="auto"/>
              <w:bottom w:val="single" w:sz="4" w:space="0" w:color="auto"/>
              <w:right w:val="single" w:sz="4" w:space="0" w:color="auto"/>
            </w:tcBorders>
            <w:vAlign w:val="center"/>
          </w:tcPr>
          <w:p w14:paraId="46EA211F" w14:textId="77777777" w:rsidR="00204F71" w:rsidRPr="00670CA2" w:rsidRDefault="00204F71">
            <w:pPr>
              <w:spacing w:after="0" w:line="240" w:lineRule="auto"/>
              <w:jc w:val="center"/>
              <w:rPr>
                <w:rFonts w:ascii="Corbel" w:eastAsia="Times New Roman" w:hAnsi="Corbel" w:cs="Calibri"/>
                <w:sz w:val="24"/>
                <w:szCs w:val="24"/>
                <w:lang w:eastAsia="en-GB"/>
              </w:rPr>
            </w:pPr>
            <w:r>
              <w:rPr>
                <w:rFonts w:ascii="Corbel" w:eastAsia="Times New Roman" w:hAnsi="Corbel" w:cs="Calibri"/>
                <w:sz w:val="24"/>
                <w:szCs w:val="24"/>
                <w:lang w:eastAsia="en-GB"/>
              </w:rPr>
              <w:t>15.7</w:t>
            </w:r>
          </w:p>
        </w:tc>
      </w:tr>
      <w:tr w:rsidR="00204F71" w:rsidRPr="00670CA2" w14:paraId="4F27FC9F" w14:textId="77777777">
        <w:trPr>
          <w:trHeight w:val="551"/>
          <w:jc w:val="center"/>
        </w:trPr>
        <w:tc>
          <w:tcPr>
            <w:tcW w:w="3433" w:type="dxa"/>
            <w:tcBorders>
              <w:top w:val="nil"/>
              <w:left w:val="single" w:sz="4" w:space="0" w:color="auto"/>
              <w:bottom w:val="single" w:sz="4" w:space="0" w:color="auto"/>
              <w:right w:val="single" w:sz="4" w:space="0" w:color="auto"/>
            </w:tcBorders>
            <w:vAlign w:val="center"/>
            <w:hideMark/>
          </w:tcPr>
          <w:p w14:paraId="32EF26AB" w14:textId="77777777" w:rsidR="00204F71" w:rsidRPr="00670CA2" w:rsidRDefault="00204F71">
            <w:pPr>
              <w:spacing w:after="0" w:line="240" w:lineRule="auto"/>
              <w:rPr>
                <w:rFonts w:ascii="Corbel" w:eastAsia="Times New Roman" w:hAnsi="Corbel" w:cs="Calibri"/>
                <w:sz w:val="24"/>
                <w:szCs w:val="24"/>
                <w:lang w:eastAsia="en-GB"/>
              </w:rPr>
            </w:pPr>
            <w:r w:rsidRPr="00670CA2">
              <w:rPr>
                <w:rFonts w:ascii="Corbel" w:eastAsia="Times New Roman" w:hAnsi="Corbel" w:cs="Calibri"/>
                <w:sz w:val="24"/>
                <w:szCs w:val="24"/>
                <w:lang w:eastAsia="en-GB"/>
              </w:rPr>
              <w:t>Gender pay gap median pay rate</w:t>
            </w:r>
          </w:p>
        </w:tc>
        <w:tc>
          <w:tcPr>
            <w:tcW w:w="1042" w:type="dxa"/>
            <w:tcBorders>
              <w:top w:val="single" w:sz="4" w:space="0" w:color="auto"/>
              <w:left w:val="single" w:sz="4" w:space="0" w:color="auto"/>
              <w:bottom w:val="single" w:sz="4" w:space="0" w:color="auto"/>
              <w:right w:val="single" w:sz="4" w:space="0" w:color="auto"/>
            </w:tcBorders>
            <w:vAlign w:val="center"/>
          </w:tcPr>
          <w:p w14:paraId="1BAB2F3C" w14:textId="77777777" w:rsidR="00204F71" w:rsidRPr="00670CA2" w:rsidRDefault="00204F71">
            <w:pPr>
              <w:spacing w:after="0" w:line="240" w:lineRule="auto"/>
              <w:jc w:val="center"/>
              <w:rPr>
                <w:rFonts w:ascii="Corbel" w:eastAsia="Times New Roman" w:hAnsi="Corbel" w:cs="Calibri"/>
                <w:sz w:val="24"/>
                <w:szCs w:val="24"/>
                <w:lang w:eastAsia="en-GB"/>
              </w:rPr>
            </w:pPr>
            <w:r w:rsidRPr="00670CA2">
              <w:rPr>
                <w:rFonts w:ascii="Corbel" w:eastAsia="Times New Roman" w:hAnsi="Corbel" w:cs="Calibri"/>
                <w:sz w:val="24"/>
                <w:szCs w:val="24"/>
                <w:lang w:eastAsia="en-GB"/>
              </w:rPr>
              <w:t>18.6</w:t>
            </w:r>
          </w:p>
        </w:tc>
        <w:tc>
          <w:tcPr>
            <w:tcW w:w="1043" w:type="dxa"/>
            <w:tcBorders>
              <w:top w:val="single" w:sz="4" w:space="0" w:color="auto"/>
              <w:left w:val="single" w:sz="4" w:space="0" w:color="auto"/>
              <w:bottom w:val="single" w:sz="4" w:space="0" w:color="auto"/>
              <w:right w:val="single" w:sz="4" w:space="0" w:color="auto"/>
            </w:tcBorders>
            <w:vAlign w:val="center"/>
          </w:tcPr>
          <w:p w14:paraId="113FE4B8" w14:textId="77777777" w:rsidR="00204F71" w:rsidRPr="00670CA2" w:rsidRDefault="00204F71">
            <w:pPr>
              <w:spacing w:after="0" w:line="240" w:lineRule="auto"/>
              <w:jc w:val="center"/>
              <w:rPr>
                <w:rFonts w:ascii="Corbel" w:eastAsia="Times New Roman" w:hAnsi="Corbel" w:cs="Calibri"/>
                <w:sz w:val="24"/>
                <w:szCs w:val="24"/>
                <w:lang w:eastAsia="en-GB"/>
              </w:rPr>
            </w:pPr>
            <w:r w:rsidRPr="00670CA2">
              <w:rPr>
                <w:rFonts w:ascii="Corbel" w:eastAsia="Times New Roman" w:hAnsi="Corbel" w:cs="Calibri"/>
                <w:sz w:val="24"/>
                <w:szCs w:val="24"/>
                <w:lang w:eastAsia="en-GB"/>
              </w:rPr>
              <w:t>15.4</w:t>
            </w:r>
          </w:p>
        </w:tc>
        <w:tc>
          <w:tcPr>
            <w:tcW w:w="1043" w:type="dxa"/>
            <w:tcBorders>
              <w:top w:val="single" w:sz="4" w:space="0" w:color="auto"/>
              <w:left w:val="single" w:sz="4" w:space="0" w:color="auto"/>
              <w:bottom w:val="single" w:sz="4" w:space="0" w:color="auto"/>
              <w:right w:val="single" w:sz="4" w:space="0" w:color="auto"/>
            </w:tcBorders>
            <w:vAlign w:val="center"/>
          </w:tcPr>
          <w:p w14:paraId="5B362B1A" w14:textId="77777777" w:rsidR="00204F71" w:rsidRPr="00670CA2" w:rsidRDefault="00204F71">
            <w:pPr>
              <w:spacing w:after="0" w:line="240" w:lineRule="auto"/>
              <w:jc w:val="center"/>
              <w:rPr>
                <w:rFonts w:ascii="Corbel" w:eastAsia="Times New Roman" w:hAnsi="Corbel" w:cs="Calibri"/>
                <w:sz w:val="24"/>
                <w:szCs w:val="24"/>
                <w:lang w:eastAsia="en-GB"/>
              </w:rPr>
            </w:pPr>
            <w:r w:rsidRPr="00670CA2">
              <w:rPr>
                <w:rFonts w:ascii="Corbel" w:eastAsia="Times New Roman" w:hAnsi="Corbel" w:cs="Calibri"/>
                <w:sz w:val="24"/>
                <w:szCs w:val="24"/>
                <w:lang w:eastAsia="en-GB"/>
              </w:rPr>
              <w:t>14.7</w:t>
            </w:r>
          </w:p>
        </w:tc>
        <w:tc>
          <w:tcPr>
            <w:tcW w:w="1043" w:type="dxa"/>
            <w:tcBorders>
              <w:top w:val="single" w:sz="4" w:space="0" w:color="auto"/>
              <w:left w:val="single" w:sz="4" w:space="0" w:color="auto"/>
              <w:bottom w:val="single" w:sz="4" w:space="0" w:color="auto"/>
              <w:right w:val="single" w:sz="4" w:space="0" w:color="auto"/>
            </w:tcBorders>
            <w:vAlign w:val="center"/>
          </w:tcPr>
          <w:p w14:paraId="4820707E" w14:textId="77777777" w:rsidR="00204F71" w:rsidRPr="00670CA2" w:rsidRDefault="00204F71">
            <w:pPr>
              <w:spacing w:after="0" w:line="240" w:lineRule="auto"/>
              <w:jc w:val="center"/>
              <w:rPr>
                <w:rFonts w:ascii="Corbel" w:eastAsia="Times New Roman" w:hAnsi="Corbel" w:cs="Calibri"/>
                <w:sz w:val="24"/>
                <w:szCs w:val="24"/>
                <w:lang w:eastAsia="en-GB"/>
              </w:rPr>
            </w:pPr>
            <w:r w:rsidRPr="00670CA2">
              <w:rPr>
                <w:rFonts w:ascii="Corbel" w:eastAsia="Times New Roman" w:hAnsi="Corbel" w:cs="Calibri"/>
                <w:sz w:val="24"/>
                <w:szCs w:val="24"/>
                <w:lang w:eastAsia="en-GB"/>
              </w:rPr>
              <w:t>19.1</w:t>
            </w:r>
          </w:p>
        </w:tc>
        <w:tc>
          <w:tcPr>
            <w:tcW w:w="1043" w:type="dxa"/>
            <w:tcBorders>
              <w:top w:val="single" w:sz="4" w:space="0" w:color="auto"/>
              <w:left w:val="single" w:sz="4" w:space="0" w:color="auto"/>
              <w:bottom w:val="single" w:sz="4" w:space="0" w:color="auto"/>
              <w:right w:val="single" w:sz="4" w:space="0" w:color="auto"/>
            </w:tcBorders>
            <w:vAlign w:val="center"/>
          </w:tcPr>
          <w:p w14:paraId="1F8868C4" w14:textId="77777777" w:rsidR="00204F71" w:rsidRPr="00670CA2" w:rsidRDefault="00204F71">
            <w:pPr>
              <w:spacing w:after="0" w:line="240" w:lineRule="auto"/>
              <w:jc w:val="center"/>
              <w:rPr>
                <w:rFonts w:ascii="Corbel" w:eastAsia="Times New Roman" w:hAnsi="Corbel" w:cs="Calibri"/>
                <w:sz w:val="24"/>
                <w:szCs w:val="24"/>
                <w:lang w:eastAsia="en-GB"/>
              </w:rPr>
            </w:pPr>
            <w:r>
              <w:rPr>
                <w:rFonts w:ascii="Corbel" w:eastAsia="Times New Roman" w:hAnsi="Corbel" w:cs="Calibri"/>
                <w:sz w:val="24"/>
                <w:szCs w:val="24"/>
                <w:lang w:eastAsia="en-GB"/>
              </w:rPr>
              <w:t>17.1</w:t>
            </w:r>
          </w:p>
        </w:tc>
      </w:tr>
    </w:tbl>
    <w:p w14:paraId="4C133C4C" w14:textId="77777777" w:rsidR="00204F71" w:rsidRDefault="00204F71" w:rsidP="00204F71">
      <w:pPr>
        <w:spacing w:after="0" w:line="240" w:lineRule="auto"/>
        <w:ind w:left="2977"/>
        <w:rPr>
          <w:rFonts w:ascii="Corbel" w:eastAsia="Aptos" w:hAnsi="Corbel" w:cs="Times New Roman"/>
          <w:sz w:val="24"/>
          <w:szCs w:val="24"/>
        </w:rPr>
      </w:pPr>
      <w:r w:rsidRPr="00670CA2">
        <w:rPr>
          <w:rFonts w:ascii="Corbel" w:eastAsia="Aptos" w:hAnsi="Corbel" w:cs="Times New Roman"/>
          <w:noProof/>
          <w:sz w:val="24"/>
          <w:szCs w:val="24"/>
        </w:rPr>
        <mc:AlternateContent>
          <mc:Choice Requires="wps">
            <w:drawing>
              <wp:anchor distT="0" distB="0" distL="114300" distR="114300" simplePos="0" relativeHeight="251658263" behindDoc="0" locked="0" layoutInCell="1" allowOverlap="1" wp14:anchorId="7AF70557" wp14:editId="7194C97F">
                <wp:simplePos x="0" y="0"/>
                <wp:positionH relativeFrom="column">
                  <wp:posOffset>3248025</wp:posOffset>
                </wp:positionH>
                <wp:positionV relativeFrom="paragraph">
                  <wp:posOffset>50800</wp:posOffset>
                </wp:positionV>
                <wp:extent cx="2347595" cy="240030"/>
                <wp:effectExtent l="0" t="0" r="0" b="0"/>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95" cy="240030"/>
                        </a:xfrm>
                        <a:prstGeom prst="rect">
                          <a:avLst/>
                        </a:prstGeom>
                        <a:noFill/>
                        <a:ln w="9525">
                          <a:noFill/>
                          <a:miter lim="800000"/>
                          <a:headEnd/>
                          <a:tailEnd/>
                        </a:ln>
                      </wps:spPr>
                      <wps:txbx>
                        <w:txbxContent>
                          <w:p w14:paraId="4D49C435" w14:textId="7853B99B" w:rsidR="00204F71" w:rsidRPr="002724F0" w:rsidRDefault="00204F71" w:rsidP="00204F71">
                            <w:pPr>
                              <w:spacing w:after="0" w:line="240" w:lineRule="auto"/>
                              <w:jc w:val="right"/>
                              <w:rPr>
                                <w:rFonts w:ascii="Corbel" w:hAnsi="Corbel"/>
                                <w:sz w:val="18"/>
                                <w:szCs w:val="18"/>
                              </w:rPr>
                            </w:pPr>
                            <w:r w:rsidRPr="002724F0">
                              <w:rPr>
                                <w:rFonts w:ascii="Corbel" w:hAnsi="Corbel"/>
                                <w:sz w:val="18"/>
                                <w:szCs w:val="18"/>
                              </w:rPr>
                              <w:t xml:space="preserve">Figure </w:t>
                            </w:r>
                            <w:r w:rsidR="00CA44F8" w:rsidRPr="002724F0">
                              <w:rPr>
                                <w:rFonts w:ascii="Corbel" w:hAnsi="Corbel"/>
                                <w:sz w:val="18"/>
                                <w:szCs w:val="18"/>
                              </w:rPr>
                              <w:t>20</w:t>
                            </w:r>
                            <w:r w:rsidRPr="002724F0">
                              <w:rPr>
                                <w:rFonts w:ascii="Corbel" w:hAnsi="Corbel"/>
                                <w:sz w:val="18"/>
                                <w:szCs w:val="18"/>
                              </w:rPr>
                              <w:t xml:space="preserve"> –gender pay gaps, 2021 - 2025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F70557" id="Text Box 208" o:spid="_x0000_s1037" type="#_x0000_t202" style="position:absolute;left:0;text-align:left;margin-left:255.75pt;margin-top:4pt;width:184.85pt;height:18.9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" filled="f" stroked="f">
                <v:textbox style="mso-fit-shape-to-text:t">
                  <w:txbxContent>
                    <w:p w14:paraId="4D49C435" w14:textId="7853B99B" w:rsidR="00204F71" w:rsidRPr="002724F0" w:rsidRDefault="00204F71" w:rsidP="00204F71">
                      <w:pPr>
                        <w:spacing w:after="0" w:line="240" w:lineRule="auto"/>
                        <w:jc w:val="right"/>
                        <w:rPr>
                          <w:rFonts w:ascii="Corbel" w:hAnsi="Corbel"/>
                          <w:sz w:val="18"/>
                          <w:szCs w:val="18"/>
                        </w:rPr>
                      </w:pPr>
                      <w:r w:rsidRPr="002724F0">
                        <w:rPr>
                          <w:rFonts w:ascii="Corbel" w:hAnsi="Corbel"/>
                          <w:sz w:val="18"/>
                          <w:szCs w:val="18"/>
                        </w:rPr>
                        <w:t xml:space="preserve">Figure </w:t>
                      </w:r>
                      <w:r w:rsidR="00CA44F8" w:rsidRPr="002724F0">
                        <w:rPr>
                          <w:rFonts w:ascii="Corbel" w:hAnsi="Corbel"/>
                          <w:sz w:val="18"/>
                          <w:szCs w:val="18"/>
                        </w:rPr>
                        <w:t>20</w:t>
                      </w:r>
                      <w:r w:rsidRPr="002724F0">
                        <w:rPr>
                          <w:rFonts w:ascii="Corbel" w:hAnsi="Corbel"/>
                          <w:sz w:val="18"/>
                          <w:szCs w:val="18"/>
                        </w:rPr>
                        <w:t xml:space="preserve"> –gender pay gaps, 2021 - 2025</w:t>
                      </w:r>
                    </w:p>
                  </w:txbxContent>
                </v:textbox>
                <w10:wrap type="square"/>
              </v:shape>
            </w:pict>
          </mc:Fallback>
        </mc:AlternateContent>
      </w:r>
    </w:p>
    <w:p w14:paraId="18FD15F7" w14:textId="77777777" w:rsidR="00204F71" w:rsidRPr="00670CA2" w:rsidRDefault="00204F71" w:rsidP="00204F71">
      <w:pPr>
        <w:spacing w:after="0" w:line="240" w:lineRule="auto"/>
        <w:ind w:left="2977"/>
        <w:rPr>
          <w:rFonts w:ascii="Corbel" w:eastAsia="Aptos" w:hAnsi="Corbel" w:cs="Times New Roman"/>
          <w:sz w:val="24"/>
          <w:szCs w:val="24"/>
        </w:rPr>
      </w:pPr>
    </w:p>
    <w:p w14:paraId="40405CDA" w14:textId="0C03CD1E" w:rsidR="00204F71" w:rsidRPr="00A17579" w:rsidRDefault="00204F71" w:rsidP="00F56C3A">
      <w:pPr>
        <w:pStyle w:val="ListParagraph"/>
        <w:numPr>
          <w:ilvl w:val="0"/>
          <w:numId w:val="28"/>
        </w:numPr>
        <w:ind w:left="426" w:hanging="426"/>
        <w:jc w:val="left"/>
        <w:rPr>
          <w:rFonts w:eastAsia="Aptos" w:cs="Times New Roman"/>
          <w:sz w:val="24"/>
          <w:szCs w:val="24"/>
        </w:rPr>
      </w:pPr>
      <w:r w:rsidRPr="00A17579">
        <w:rPr>
          <w:rFonts w:eastAsia="Aptos" w:cs="Times New Roman"/>
          <w:sz w:val="24"/>
          <w:szCs w:val="24"/>
        </w:rPr>
        <w:t xml:space="preserve">In 2025 the mean gender pay gap fell by </w:t>
      </w:r>
      <w:r>
        <w:rPr>
          <w:rFonts w:eastAsia="Aptos" w:cs="Times New Roman"/>
          <w:sz w:val="24"/>
          <w:szCs w:val="24"/>
        </w:rPr>
        <w:t>2.2</w:t>
      </w:r>
      <w:r w:rsidRPr="00A17579">
        <w:rPr>
          <w:rFonts w:eastAsia="Aptos" w:cs="Times New Roman"/>
          <w:sz w:val="24"/>
          <w:szCs w:val="24"/>
        </w:rPr>
        <w:t xml:space="preserve"> percentage points since the previous year and the median by </w:t>
      </w:r>
      <w:r>
        <w:rPr>
          <w:rFonts w:eastAsia="Aptos" w:cs="Times New Roman"/>
          <w:sz w:val="24"/>
          <w:szCs w:val="24"/>
        </w:rPr>
        <w:t>2</w:t>
      </w:r>
      <w:r w:rsidRPr="00A17579">
        <w:rPr>
          <w:rFonts w:eastAsia="Aptos" w:cs="Times New Roman"/>
          <w:sz w:val="24"/>
          <w:szCs w:val="24"/>
        </w:rPr>
        <w:t xml:space="preserve"> percentage points.  The reasons for this change are explained below (points </w:t>
      </w:r>
      <w:r w:rsidR="0079316B">
        <w:rPr>
          <w:rFonts w:eastAsia="Aptos" w:cs="Times New Roman"/>
          <w:sz w:val="24"/>
          <w:szCs w:val="24"/>
        </w:rPr>
        <w:t>62</w:t>
      </w:r>
      <w:r w:rsidRPr="00A17579">
        <w:rPr>
          <w:rFonts w:eastAsia="Aptos" w:cs="Times New Roman"/>
          <w:sz w:val="24"/>
          <w:szCs w:val="24"/>
        </w:rPr>
        <w:t xml:space="preserve"> to </w:t>
      </w:r>
      <w:r w:rsidR="0079316B">
        <w:rPr>
          <w:rFonts w:eastAsia="Aptos" w:cs="Times New Roman"/>
          <w:sz w:val="24"/>
          <w:szCs w:val="24"/>
        </w:rPr>
        <w:t>67</w:t>
      </w:r>
      <w:r w:rsidRPr="00A17579">
        <w:rPr>
          <w:rFonts w:eastAsia="Aptos" w:cs="Times New Roman"/>
          <w:sz w:val="24"/>
          <w:szCs w:val="24"/>
        </w:rPr>
        <w:t xml:space="preserve">). </w:t>
      </w:r>
      <w:r>
        <w:rPr>
          <w:rFonts w:eastAsia="Aptos" w:cs="Times New Roman"/>
          <w:sz w:val="24"/>
          <w:szCs w:val="24"/>
        </w:rPr>
        <w:t xml:space="preserve"> These reductions come after a rise in both pay gaps in 2024 caused by a significant change in the number of female colleagues in the lower pay quartile.</w:t>
      </w:r>
    </w:p>
    <w:p w14:paraId="0036F2E9" w14:textId="4EA734E1" w:rsidR="00204F71" w:rsidRPr="00670CA2" w:rsidRDefault="002724F0" w:rsidP="00204F71">
      <w:pPr>
        <w:spacing w:after="0" w:line="240" w:lineRule="auto"/>
        <w:rPr>
          <w:rFonts w:ascii="Corbel" w:eastAsia="Aptos" w:hAnsi="Corbel" w:cs="Times New Roman"/>
          <w:b/>
          <w:bCs/>
          <w:sz w:val="24"/>
          <w:szCs w:val="24"/>
        </w:rPr>
      </w:pPr>
      <w:r>
        <w:rPr>
          <w:noProof/>
          <w14:ligatures w14:val="standardContextual"/>
        </w:rPr>
        <w:drawing>
          <wp:anchor distT="0" distB="0" distL="114300" distR="114300" simplePos="0" relativeHeight="251658259" behindDoc="0" locked="0" layoutInCell="1" allowOverlap="1" wp14:anchorId="740306BE" wp14:editId="4A6681B8">
            <wp:simplePos x="0" y="0"/>
            <wp:positionH relativeFrom="column">
              <wp:posOffset>1981200</wp:posOffset>
            </wp:positionH>
            <wp:positionV relativeFrom="paragraph">
              <wp:posOffset>160268</wp:posOffset>
            </wp:positionV>
            <wp:extent cx="3960000" cy="2520000"/>
            <wp:effectExtent l="0" t="0" r="2540" b="13970"/>
            <wp:wrapSquare wrapText="bothSides"/>
            <wp:docPr id="1114429248" name="Chart 1">
              <a:extLst xmlns:a="http://schemas.openxmlformats.org/drawingml/2006/main">
                <a:ext uri="{FF2B5EF4-FFF2-40B4-BE49-F238E27FC236}">
                  <a16:creationId xmlns:a16="http://schemas.microsoft.com/office/drawing/2014/main" id="{8FE196D5-1DD7-0BBA-49BF-C1BF670D2C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571194B5" w14:textId="56E4522C" w:rsidR="00204F71" w:rsidRPr="00670CA2" w:rsidRDefault="00204F71" w:rsidP="00204F71">
      <w:pPr>
        <w:pStyle w:val="Heading5"/>
        <w:rPr>
          <w:rFonts w:ascii="Corbel" w:hAnsi="Corbel"/>
          <w:b/>
          <w:bCs/>
          <w:color w:val="auto"/>
          <w:sz w:val="24"/>
          <w:szCs w:val="24"/>
        </w:rPr>
      </w:pPr>
      <w:r w:rsidRPr="00670CA2">
        <w:rPr>
          <w:rFonts w:ascii="Corbel" w:hAnsi="Corbel"/>
          <w:b/>
          <w:bCs/>
          <w:color w:val="auto"/>
          <w:sz w:val="24"/>
          <w:szCs w:val="24"/>
        </w:rPr>
        <w:t>Gender representation</w:t>
      </w:r>
      <w:r w:rsidR="0014359A">
        <w:rPr>
          <w:rFonts w:ascii="Corbel" w:hAnsi="Corbel"/>
          <w:b/>
          <w:bCs/>
          <w:color w:val="auto"/>
          <w:sz w:val="24"/>
          <w:szCs w:val="24"/>
        </w:rPr>
        <w:t>.</w:t>
      </w:r>
    </w:p>
    <w:p w14:paraId="5882C935" w14:textId="631A232C" w:rsidR="00204F71" w:rsidRPr="00670CA2" w:rsidRDefault="00204F71" w:rsidP="00204F71">
      <w:pPr>
        <w:spacing w:after="0" w:line="240" w:lineRule="auto"/>
        <w:rPr>
          <w:rFonts w:ascii="Corbel" w:eastAsia="Aptos" w:hAnsi="Corbel" w:cs="Times New Roman"/>
          <w:sz w:val="24"/>
          <w:szCs w:val="24"/>
        </w:rPr>
      </w:pPr>
    </w:p>
    <w:p w14:paraId="2C6DDC3C" w14:textId="62FB5EAA" w:rsidR="00204F71" w:rsidRPr="00A17579" w:rsidRDefault="00204F71" w:rsidP="00F56C3A">
      <w:pPr>
        <w:pStyle w:val="ListParagraph"/>
        <w:numPr>
          <w:ilvl w:val="0"/>
          <w:numId w:val="28"/>
        </w:numPr>
        <w:ind w:left="426" w:hanging="426"/>
        <w:jc w:val="left"/>
        <w:rPr>
          <w:rFonts w:eastAsia="Aptos" w:cs="Times New Roman"/>
          <w:sz w:val="24"/>
          <w:szCs w:val="24"/>
        </w:rPr>
      </w:pPr>
      <w:r w:rsidRPr="00670CA2">
        <w:rPr>
          <w:noProof/>
        </w:rPr>
        <mc:AlternateContent>
          <mc:Choice Requires="wps">
            <w:drawing>
              <wp:anchor distT="45720" distB="45720" distL="114300" distR="114300" simplePos="0" relativeHeight="251658251" behindDoc="0" locked="0" layoutInCell="1" allowOverlap="1" wp14:anchorId="6BCABABF" wp14:editId="5B6B2E37">
                <wp:simplePos x="0" y="0"/>
                <wp:positionH relativeFrom="margin">
                  <wp:posOffset>2660015</wp:posOffset>
                </wp:positionH>
                <wp:positionV relativeFrom="paragraph">
                  <wp:posOffset>2536825</wp:posOffset>
                </wp:positionV>
                <wp:extent cx="3429000" cy="1404620"/>
                <wp:effectExtent l="0" t="0" r="0" b="0"/>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solidFill>
                          <a:srgbClr val="FFFFFF"/>
                        </a:solidFill>
                        <a:ln w="9525">
                          <a:noFill/>
                          <a:miter lim="800000"/>
                          <a:headEnd/>
                          <a:tailEnd/>
                        </a:ln>
                      </wps:spPr>
                      <wps:txbx>
                        <w:txbxContent>
                          <w:p w14:paraId="21F910DA" w14:textId="07A4E207" w:rsidR="00204F71" w:rsidRPr="00B21BB4" w:rsidRDefault="00204F71" w:rsidP="00204F71">
                            <w:pPr>
                              <w:rPr>
                                <w:rFonts w:ascii="Corbel" w:hAnsi="Corbel"/>
                                <w:sz w:val="20"/>
                                <w:szCs w:val="20"/>
                              </w:rPr>
                            </w:pPr>
                            <w:r w:rsidRPr="00B21BB4">
                              <w:rPr>
                                <w:rFonts w:ascii="Corbel" w:hAnsi="Corbel"/>
                                <w:sz w:val="20"/>
                                <w:szCs w:val="20"/>
                              </w:rPr>
                              <w:t xml:space="preserve">Figure </w:t>
                            </w:r>
                            <w:r w:rsidR="004617CD">
                              <w:rPr>
                                <w:rFonts w:ascii="Corbel" w:hAnsi="Corbel"/>
                                <w:sz w:val="20"/>
                                <w:szCs w:val="20"/>
                              </w:rPr>
                              <w:t>21</w:t>
                            </w:r>
                            <w:r w:rsidRPr="00B21BB4">
                              <w:rPr>
                                <w:rFonts w:ascii="Corbel" w:hAnsi="Corbel"/>
                                <w:sz w:val="20"/>
                                <w:szCs w:val="20"/>
                              </w:rPr>
                              <w:t xml:space="preserve"> – gender distribution by pay quartile, 31 March 202</w:t>
                            </w:r>
                            <w:r>
                              <w:rPr>
                                <w:rFonts w:ascii="Corbel" w:hAnsi="Corbel"/>
                                <w:sz w:val="20"/>
                                <w:szCs w:val="2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CABABF" id="Text Box 209" o:spid="_x0000_s1038" type="#_x0000_t202" style="position:absolute;left:0;text-align:left;margin-left:209.45pt;margin-top:199.75pt;width:270pt;height:110.6pt;z-index:25165825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" stroked="f">
                <v:textbox style="mso-fit-shape-to-text:t">
                  <w:txbxContent>
                    <w:p w14:paraId="21F910DA" w14:textId="07A4E207" w:rsidR="00204F71" w:rsidRPr="00B21BB4" w:rsidRDefault="00204F71" w:rsidP="00204F71">
                      <w:pPr>
                        <w:rPr>
                          <w:rFonts w:ascii="Corbel" w:hAnsi="Corbel"/>
                          <w:sz w:val="20"/>
                          <w:szCs w:val="20"/>
                        </w:rPr>
                      </w:pPr>
                      <w:r w:rsidRPr="00B21BB4">
                        <w:rPr>
                          <w:rFonts w:ascii="Corbel" w:hAnsi="Corbel"/>
                          <w:sz w:val="20"/>
                          <w:szCs w:val="20"/>
                        </w:rPr>
                        <w:t xml:space="preserve">Figure </w:t>
                      </w:r>
                      <w:r w:rsidR="004617CD">
                        <w:rPr>
                          <w:rFonts w:ascii="Corbel" w:hAnsi="Corbel"/>
                          <w:sz w:val="20"/>
                          <w:szCs w:val="20"/>
                        </w:rPr>
                        <w:t>21</w:t>
                      </w:r>
                      <w:r w:rsidRPr="00B21BB4">
                        <w:rPr>
                          <w:rFonts w:ascii="Corbel" w:hAnsi="Corbel"/>
                          <w:sz w:val="20"/>
                          <w:szCs w:val="20"/>
                        </w:rPr>
                        <w:t xml:space="preserve"> – gender distribution by pay quartile, 31 March 202</w:t>
                      </w:r>
                      <w:r>
                        <w:rPr>
                          <w:rFonts w:ascii="Corbel" w:hAnsi="Corbel"/>
                          <w:sz w:val="20"/>
                          <w:szCs w:val="20"/>
                        </w:rPr>
                        <w:t>5</w:t>
                      </w:r>
                    </w:p>
                  </w:txbxContent>
                </v:textbox>
                <w10:wrap type="square" anchorx="margin"/>
              </v:shape>
            </w:pict>
          </mc:Fallback>
        </mc:AlternateContent>
      </w:r>
      <w:r w:rsidRPr="00A17579">
        <w:rPr>
          <w:rFonts w:eastAsia="Aptos" w:cs="Times New Roman"/>
          <w:sz w:val="24"/>
          <w:szCs w:val="24"/>
        </w:rPr>
        <w:t xml:space="preserve">Figure </w:t>
      </w:r>
      <w:r w:rsidR="004617CD">
        <w:rPr>
          <w:rFonts w:eastAsia="Aptos" w:cs="Times New Roman"/>
          <w:sz w:val="24"/>
          <w:szCs w:val="24"/>
        </w:rPr>
        <w:t>21</w:t>
      </w:r>
      <w:r w:rsidRPr="00A17579">
        <w:rPr>
          <w:rFonts w:eastAsia="Aptos" w:cs="Times New Roman"/>
          <w:sz w:val="24"/>
          <w:szCs w:val="24"/>
        </w:rPr>
        <w:t xml:space="preserve"> shows the representation of male and female staff within four pay quartiles.</w:t>
      </w:r>
      <w:r w:rsidRPr="00A17579">
        <w:rPr>
          <w:rFonts w:eastAsia="Aptos" w:cs="Times New Roman"/>
          <w:noProof/>
          <w:sz w:val="24"/>
          <w:szCs w:val="24"/>
          <w14:ligatures w14:val="standardContextual"/>
        </w:rPr>
        <w:t xml:space="preserve"> </w:t>
      </w:r>
      <w:r w:rsidRPr="00A17579">
        <w:rPr>
          <w:rFonts w:eastAsia="Aptos" w:cs="Times New Roman"/>
          <w:sz w:val="24"/>
          <w:szCs w:val="24"/>
        </w:rPr>
        <w:t>It demonstrates that for Royal Holloway, there is a higher proportion of males in higher paid roles than females, and a higher proportion of females in lower paid roles than males. It is this imbalance that produces the gender pay gap.</w:t>
      </w:r>
    </w:p>
    <w:p w14:paraId="0DA6A571" w14:textId="77777777" w:rsidR="00204F71" w:rsidRPr="00670CA2" w:rsidRDefault="00204F71" w:rsidP="00204F71">
      <w:pPr>
        <w:spacing w:after="0" w:line="240" w:lineRule="auto"/>
        <w:ind w:left="426"/>
        <w:contextualSpacing/>
        <w:rPr>
          <w:rFonts w:ascii="Corbel" w:eastAsia="Aptos" w:hAnsi="Corbel" w:cs="Times New Roman"/>
          <w:sz w:val="24"/>
          <w:szCs w:val="24"/>
        </w:rPr>
      </w:pPr>
    </w:p>
    <w:p w14:paraId="4D25AA01" w14:textId="77777777" w:rsidR="00204F71" w:rsidRPr="00F971E6" w:rsidRDefault="00204F71" w:rsidP="00F56C3A">
      <w:pPr>
        <w:pStyle w:val="ListParagraph"/>
        <w:numPr>
          <w:ilvl w:val="0"/>
          <w:numId w:val="28"/>
        </w:numPr>
        <w:ind w:left="426" w:hanging="426"/>
        <w:jc w:val="left"/>
        <w:rPr>
          <w:rFonts w:eastAsia="Aptos" w:cs="Times New Roman"/>
          <w:sz w:val="24"/>
          <w:szCs w:val="24"/>
        </w:rPr>
      </w:pPr>
      <w:r w:rsidRPr="00A17579">
        <w:rPr>
          <w:rFonts w:eastAsia="Aptos" w:cs="Times New Roman"/>
          <w:sz w:val="24"/>
          <w:szCs w:val="24"/>
        </w:rPr>
        <w:t xml:space="preserve">The overall gender distribution in March 2025 was </w:t>
      </w:r>
      <w:r>
        <w:rPr>
          <w:rFonts w:eastAsia="Aptos" w:cs="Times New Roman"/>
          <w:sz w:val="24"/>
          <w:szCs w:val="24"/>
        </w:rPr>
        <w:t>56.6</w:t>
      </w:r>
      <w:r w:rsidRPr="00A17579">
        <w:rPr>
          <w:rFonts w:eastAsia="Aptos" w:cs="Times New Roman"/>
          <w:sz w:val="24"/>
          <w:szCs w:val="24"/>
        </w:rPr>
        <w:t xml:space="preserve">% female and </w:t>
      </w:r>
      <w:r>
        <w:rPr>
          <w:rFonts w:eastAsia="Aptos" w:cs="Times New Roman"/>
          <w:sz w:val="24"/>
          <w:szCs w:val="24"/>
        </w:rPr>
        <w:t>43.4</w:t>
      </w:r>
      <w:r w:rsidRPr="00A17579">
        <w:rPr>
          <w:rFonts w:eastAsia="Aptos" w:cs="Times New Roman"/>
          <w:sz w:val="24"/>
          <w:szCs w:val="24"/>
        </w:rPr>
        <w:t xml:space="preserve">% male.  This represents a </w:t>
      </w:r>
      <w:r>
        <w:rPr>
          <w:rFonts w:eastAsia="Aptos" w:cs="Times New Roman"/>
          <w:sz w:val="24"/>
          <w:szCs w:val="24"/>
        </w:rPr>
        <w:t>1.2</w:t>
      </w:r>
      <w:r w:rsidRPr="00A17579">
        <w:rPr>
          <w:rFonts w:eastAsia="Aptos" w:cs="Times New Roman"/>
          <w:sz w:val="24"/>
          <w:szCs w:val="24"/>
        </w:rPr>
        <w:t xml:space="preserve"> percentage point </w:t>
      </w:r>
      <w:r w:rsidRPr="00A73382">
        <w:rPr>
          <w:rFonts w:eastAsia="Aptos" w:cs="Times New Roman"/>
          <w:sz w:val="24"/>
          <w:szCs w:val="24"/>
        </w:rPr>
        <w:t>decrease</w:t>
      </w:r>
      <w:r w:rsidRPr="00A17579">
        <w:rPr>
          <w:rFonts w:eastAsia="Aptos" w:cs="Times New Roman"/>
          <w:sz w:val="24"/>
          <w:szCs w:val="24"/>
        </w:rPr>
        <w:t xml:space="preserve"> in the proportion of female colleagues. </w:t>
      </w:r>
      <w:r>
        <w:rPr>
          <w:rFonts w:eastAsia="Aptos" w:cs="Times New Roman"/>
          <w:sz w:val="24"/>
          <w:szCs w:val="24"/>
        </w:rPr>
        <w:t xml:space="preserve">This decrease is reflected in falls in both the lower pay quartile (by 3.7 percentage </w:t>
      </w:r>
      <w:r>
        <w:rPr>
          <w:rFonts w:eastAsia="Aptos" w:cs="Times New Roman"/>
          <w:sz w:val="24"/>
          <w:szCs w:val="24"/>
        </w:rPr>
        <w:lastRenderedPageBreak/>
        <w:t xml:space="preserve">points) and in the upper middle quartile (by 2.4 percentage points).  </w:t>
      </w:r>
      <w:r w:rsidRPr="00F971E6">
        <w:rPr>
          <w:rFonts w:eastAsia="Aptos" w:cs="Times New Roman"/>
          <w:sz w:val="24"/>
          <w:szCs w:val="24"/>
        </w:rPr>
        <w:t>This is balanced by a</w:t>
      </w:r>
      <w:r>
        <w:rPr>
          <w:rFonts w:eastAsia="Aptos" w:cs="Times New Roman"/>
          <w:sz w:val="24"/>
          <w:szCs w:val="24"/>
        </w:rPr>
        <w:t>n of 1 percentage point</w:t>
      </w:r>
      <w:r w:rsidRPr="00F971E6">
        <w:rPr>
          <w:rFonts w:eastAsia="Aptos" w:cs="Times New Roman"/>
          <w:sz w:val="24"/>
          <w:szCs w:val="24"/>
        </w:rPr>
        <w:t xml:space="preserve"> in </w:t>
      </w:r>
      <w:r>
        <w:rPr>
          <w:rFonts w:eastAsia="Aptos" w:cs="Times New Roman"/>
          <w:sz w:val="24"/>
          <w:szCs w:val="24"/>
        </w:rPr>
        <w:t xml:space="preserve">the </w:t>
      </w:r>
      <w:r w:rsidRPr="00F971E6">
        <w:rPr>
          <w:rFonts w:eastAsia="Aptos" w:cs="Times New Roman"/>
          <w:sz w:val="24"/>
          <w:szCs w:val="24"/>
        </w:rPr>
        <w:t>representation of female colleagues in the upper pay quartile.</w:t>
      </w:r>
    </w:p>
    <w:p w14:paraId="38F7CCEB" w14:textId="77777777" w:rsidR="00204F71" w:rsidRPr="00670CA2" w:rsidRDefault="00204F71" w:rsidP="00204F71">
      <w:pPr>
        <w:spacing w:after="0" w:line="240" w:lineRule="auto"/>
        <w:ind w:left="720"/>
        <w:contextualSpacing/>
        <w:rPr>
          <w:rFonts w:ascii="Corbel" w:eastAsia="Aptos" w:hAnsi="Corbel" w:cs="Times New Roman"/>
          <w:sz w:val="24"/>
          <w:szCs w:val="24"/>
        </w:rPr>
      </w:pPr>
    </w:p>
    <w:p w14:paraId="157D2412" w14:textId="68428E60" w:rsidR="00204F71" w:rsidRPr="00A17579" w:rsidRDefault="00204F71" w:rsidP="00F56C3A">
      <w:pPr>
        <w:pStyle w:val="ListParagraph"/>
        <w:numPr>
          <w:ilvl w:val="0"/>
          <w:numId w:val="28"/>
        </w:numPr>
        <w:ind w:left="426" w:hanging="426"/>
        <w:jc w:val="left"/>
        <w:rPr>
          <w:rFonts w:eastAsia="Aptos" w:cs="Times New Roman"/>
          <w:sz w:val="24"/>
          <w:szCs w:val="24"/>
        </w:rPr>
      </w:pPr>
      <w:r w:rsidRPr="00A17579">
        <w:rPr>
          <w:rFonts w:eastAsia="Aptos" w:cs="Times New Roman"/>
          <w:sz w:val="24"/>
          <w:szCs w:val="24"/>
        </w:rPr>
        <w:t xml:space="preserve">The lower quartile includes </w:t>
      </w:r>
      <w:r>
        <w:rPr>
          <w:rFonts w:eastAsia="Aptos" w:cs="Times New Roman"/>
          <w:sz w:val="24"/>
          <w:szCs w:val="24"/>
        </w:rPr>
        <w:t>75.2</w:t>
      </w:r>
      <w:r w:rsidRPr="00A17579">
        <w:rPr>
          <w:rFonts w:eastAsia="Aptos" w:cs="Times New Roman"/>
          <w:sz w:val="24"/>
          <w:szCs w:val="24"/>
        </w:rPr>
        <w:t>% of colleagues who are employed on a casual contract</w:t>
      </w:r>
      <w:r>
        <w:rPr>
          <w:rFonts w:eastAsia="Aptos" w:cs="Times New Roman"/>
          <w:sz w:val="24"/>
          <w:szCs w:val="24"/>
        </w:rPr>
        <w:t>, m</w:t>
      </w:r>
      <w:r w:rsidRPr="00A17579">
        <w:rPr>
          <w:rFonts w:eastAsia="Aptos" w:cs="Times New Roman"/>
          <w:sz w:val="24"/>
          <w:szCs w:val="24"/>
        </w:rPr>
        <w:t xml:space="preserve">any of </w:t>
      </w:r>
      <w:r>
        <w:rPr>
          <w:rFonts w:eastAsia="Aptos" w:cs="Times New Roman"/>
          <w:sz w:val="24"/>
          <w:szCs w:val="24"/>
        </w:rPr>
        <w:t>whom</w:t>
      </w:r>
      <w:r w:rsidRPr="00A17579">
        <w:rPr>
          <w:rFonts w:eastAsia="Aptos" w:cs="Times New Roman"/>
          <w:sz w:val="24"/>
          <w:szCs w:val="24"/>
        </w:rPr>
        <w:t xml:space="preserve"> are students. The size and distribution of the casual workforce fluctuates each year, and this can have a significant impact on pay gaps. This year, the number of female colleagues on a casual contract </w:t>
      </w:r>
      <w:r w:rsidRPr="00F971E6">
        <w:rPr>
          <w:rFonts w:eastAsia="Aptos" w:cs="Times New Roman"/>
          <w:sz w:val="24"/>
          <w:szCs w:val="24"/>
        </w:rPr>
        <w:t>fell</w:t>
      </w:r>
      <w:r w:rsidRPr="00A17579">
        <w:rPr>
          <w:rFonts w:eastAsia="Aptos" w:cs="Times New Roman"/>
          <w:sz w:val="24"/>
          <w:szCs w:val="24"/>
        </w:rPr>
        <w:t xml:space="preserve"> by </w:t>
      </w:r>
      <w:r>
        <w:rPr>
          <w:rFonts w:eastAsia="Aptos" w:cs="Times New Roman"/>
          <w:sz w:val="24"/>
          <w:szCs w:val="24"/>
        </w:rPr>
        <w:t>13.5</w:t>
      </w:r>
      <w:r w:rsidRPr="00A17579">
        <w:rPr>
          <w:rFonts w:eastAsia="Aptos" w:cs="Times New Roman"/>
          <w:sz w:val="24"/>
          <w:szCs w:val="24"/>
        </w:rPr>
        <w:t xml:space="preserve">%, while the number of male colleagues on a similar contract rose by </w:t>
      </w:r>
      <w:r>
        <w:rPr>
          <w:rFonts w:eastAsia="Aptos" w:cs="Times New Roman"/>
          <w:sz w:val="24"/>
          <w:szCs w:val="24"/>
        </w:rPr>
        <w:t>0.9</w:t>
      </w:r>
      <w:r w:rsidRPr="00A17579">
        <w:rPr>
          <w:rFonts w:eastAsia="Aptos" w:cs="Times New Roman"/>
          <w:sz w:val="24"/>
          <w:szCs w:val="24"/>
        </w:rPr>
        <w:t>%. This</w:t>
      </w:r>
      <w:r>
        <w:rPr>
          <w:rFonts w:eastAsia="Aptos" w:cs="Times New Roman"/>
          <w:sz w:val="24"/>
          <w:szCs w:val="24"/>
        </w:rPr>
        <w:t>, along with the increase in female colleagues in the upper pay quartile,</w:t>
      </w:r>
      <w:r w:rsidRPr="00A17579">
        <w:rPr>
          <w:rFonts w:eastAsia="Aptos" w:cs="Times New Roman"/>
          <w:sz w:val="24"/>
          <w:szCs w:val="24"/>
        </w:rPr>
        <w:t xml:space="preserve"> has driven the </w:t>
      </w:r>
      <w:r>
        <w:rPr>
          <w:rFonts w:eastAsia="Aptos" w:cs="Times New Roman"/>
          <w:sz w:val="24"/>
          <w:szCs w:val="24"/>
        </w:rPr>
        <w:t>de</w:t>
      </w:r>
      <w:r w:rsidRPr="00A17579">
        <w:rPr>
          <w:rFonts w:eastAsia="Aptos" w:cs="Times New Roman"/>
          <w:sz w:val="24"/>
          <w:szCs w:val="24"/>
        </w:rPr>
        <w:t>crease in the gender pay gap across the whole University.</w:t>
      </w:r>
    </w:p>
    <w:p w14:paraId="7CDD9210" w14:textId="77777777" w:rsidR="00204F71" w:rsidRDefault="00204F71" w:rsidP="00340853">
      <w:pPr>
        <w:spacing w:after="0" w:line="240" w:lineRule="auto"/>
        <w:ind w:left="426" w:hanging="426"/>
        <w:rPr>
          <w:rFonts w:ascii="Corbel" w:eastAsia="Aptos" w:hAnsi="Corbel" w:cs="Times New Roman"/>
          <w:sz w:val="24"/>
          <w:szCs w:val="24"/>
        </w:rPr>
      </w:pPr>
    </w:p>
    <w:p w14:paraId="5B39739C" w14:textId="77777777" w:rsidR="00204F71" w:rsidRPr="00A17579" w:rsidRDefault="00204F71" w:rsidP="00F56C3A">
      <w:pPr>
        <w:pStyle w:val="ListParagraph"/>
        <w:numPr>
          <w:ilvl w:val="0"/>
          <w:numId w:val="28"/>
        </w:numPr>
        <w:ind w:left="426" w:hanging="426"/>
        <w:jc w:val="left"/>
        <w:rPr>
          <w:rFonts w:eastAsia="Aptos" w:cs="Times New Roman"/>
          <w:sz w:val="24"/>
          <w:szCs w:val="24"/>
        </w:rPr>
      </w:pPr>
      <w:r w:rsidRPr="00A17579">
        <w:rPr>
          <w:rFonts w:eastAsia="Aptos" w:cs="Times New Roman"/>
          <w:sz w:val="24"/>
          <w:szCs w:val="24"/>
        </w:rPr>
        <w:t xml:space="preserve">It is noticeable that the gender distribution in the two middle quartiles is much more balanced in line with the overall distribution of female colleagues of </w:t>
      </w:r>
      <w:r>
        <w:rPr>
          <w:rFonts w:eastAsia="Aptos" w:cs="Times New Roman"/>
          <w:sz w:val="24"/>
          <w:szCs w:val="24"/>
        </w:rPr>
        <w:t>56.6</w:t>
      </w:r>
      <w:r w:rsidRPr="00A17579">
        <w:rPr>
          <w:rFonts w:eastAsia="Aptos" w:cs="Times New Roman"/>
          <w:sz w:val="24"/>
          <w:szCs w:val="24"/>
        </w:rPr>
        <w:t xml:space="preserve">%.  The proportion of female colleagues in the upper middle quartile is only </w:t>
      </w:r>
      <w:r>
        <w:rPr>
          <w:rFonts w:eastAsia="Aptos" w:cs="Times New Roman"/>
          <w:sz w:val="24"/>
          <w:szCs w:val="24"/>
        </w:rPr>
        <w:t>1.3</w:t>
      </w:r>
      <w:r w:rsidRPr="00A17579">
        <w:rPr>
          <w:rFonts w:eastAsia="Aptos" w:cs="Times New Roman"/>
          <w:sz w:val="24"/>
          <w:szCs w:val="24"/>
        </w:rPr>
        <w:t xml:space="preserve"> percentage point </w:t>
      </w:r>
      <w:r w:rsidRPr="00F971E6">
        <w:rPr>
          <w:rFonts w:eastAsia="Aptos" w:cs="Times New Roman"/>
          <w:sz w:val="24"/>
          <w:szCs w:val="24"/>
        </w:rPr>
        <w:t>lower</w:t>
      </w:r>
      <w:r w:rsidRPr="00A17579">
        <w:rPr>
          <w:rFonts w:eastAsia="Aptos" w:cs="Times New Roman"/>
          <w:sz w:val="24"/>
          <w:szCs w:val="24"/>
        </w:rPr>
        <w:t xml:space="preserve"> than the overall distribution, and in the lower middle quartile only </w:t>
      </w:r>
      <w:r>
        <w:rPr>
          <w:rFonts w:eastAsia="Aptos" w:cs="Times New Roman"/>
          <w:sz w:val="24"/>
          <w:szCs w:val="24"/>
        </w:rPr>
        <w:t>3.2</w:t>
      </w:r>
      <w:r w:rsidRPr="00A17579">
        <w:rPr>
          <w:rFonts w:eastAsia="Aptos" w:cs="Times New Roman"/>
          <w:sz w:val="24"/>
          <w:szCs w:val="24"/>
        </w:rPr>
        <w:t xml:space="preserve"> percentage points </w:t>
      </w:r>
      <w:r w:rsidRPr="003C059D">
        <w:rPr>
          <w:rFonts w:eastAsia="Aptos" w:cs="Times New Roman"/>
          <w:sz w:val="24"/>
          <w:szCs w:val="24"/>
        </w:rPr>
        <w:t>higher</w:t>
      </w:r>
      <w:r w:rsidRPr="00A17579">
        <w:rPr>
          <w:rFonts w:eastAsia="Aptos" w:cs="Times New Roman"/>
          <w:sz w:val="24"/>
          <w:szCs w:val="24"/>
        </w:rPr>
        <w:t xml:space="preserve">.  </w:t>
      </w:r>
      <w:r>
        <w:rPr>
          <w:rFonts w:eastAsia="Aptos" w:cs="Times New Roman"/>
          <w:sz w:val="24"/>
          <w:szCs w:val="24"/>
        </w:rPr>
        <w:t xml:space="preserve">The changes in distribution </w:t>
      </w:r>
      <w:r w:rsidRPr="00A17579">
        <w:rPr>
          <w:rFonts w:eastAsia="Aptos" w:cs="Times New Roman"/>
          <w:sz w:val="24"/>
          <w:szCs w:val="24"/>
        </w:rPr>
        <w:t xml:space="preserve">in the lower and upper quartile </w:t>
      </w:r>
      <w:r>
        <w:rPr>
          <w:rFonts w:eastAsia="Aptos" w:cs="Times New Roman"/>
          <w:sz w:val="24"/>
          <w:szCs w:val="24"/>
        </w:rPr>
        <w:t>are</w:t>
      </w:r>
      <w:r w:rsidRPr="00A17579">
        <w:rPr>
          <w:rFonts w:eastAsia="Aptos" w:cs="Times New Roman"/>
          <w:sz w:val="24"/>
          <w:szCs w:val="24"/>
        </w:rPr>
        <w:t xml:space="preserve"> the most significant influence on the pay gaps.</w:t>
      </w:r>
    </w:p>
    <w:p w14:paraId="461514FE" w14:textId="77777777" w:rsidR="00204F71" w:rsidRPr="00670CA2" w:rsidRDefault="00204F71" w:rsidP="00204F71">
      <w:pPr>
        <w:spacing w:after="0" w:line="240" w:lineRule="auto"/>
        <w:contextualSpacing/>
        <w:rPr>
          <w:rFonts w:ascii="Corbel" w:eastAsia="Aptos" w:hAnsi="Corbel" w:cs="Times New Roman"/>
          <w:sz w:val="24"/>
          <w:szCs w:val="24"/>
        </w:rPr>
      </w:pPr>
    </w:p>
    <w:p w14:paraId="31D32EA3" w14:textId="77777777" w:rsidR="00204F71" w:rsidRPr="00670CA2" w:rsidRDefault="00204F71" w:rsidP="00204F71">
      <w:pPr>
        <w:spacing w:after="0" w:line="240" w:lineRule="auto"/>
        <w:rPr>
          <w:rFonts w:ascii="Corbel" w:eastAsia="Aptos" w:hAnsi="Corbel" w:cs="Times New Roman"/>
          <w:sz w:val="24"/>
          <w:szCs w:val="24"/>
        </w:rPr>
      </w:pPr>
      <w:r>
        <w:rPr>
          <w:noProof/>
          <w14:ligatures w14:val="standardContextual"/>
        </w:rPr>
        <w:drawing>
          <wp:inline distT="0" distB="0" distL="0" distR="0" wp14:anchorId="39D8E57F" wp14:editId="50E91A18">
            <wp:extent cx="5760000" cy="3240000"/>
            <wp:effectExtent l="0" t="0" r="12700" b="17780"/>
            <wp:docPr id="630518126" name="Chart 1">
              <a:extLst xmlns:a="http://schemas.openxmlformats.org/drawingml/2006/main">
                <a:ext uri="{FF2B5EF4-FFF2-40B4-BE49-F238E27FC236}">
                  <a16:creationId xmlns:a16="http://schemas.microsoft.com/office/drawing/2014/main" id="{88363EE3-5CAD-22D7-F8EC-BCDA03D0EE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DB0FF4E" w14:textId="77777777" w:rsidR="00204F71" w:rsidRPr="00670CA2" w:rsidRDefault="00204F71" w:rsidP="00204F71">
      <w:pPr>
        <w:spacing w:after="0" w:line="240" w:lineRule="auto"/>
        <w:jc w:val="right"/>
        <w:rPr>
          <w:rFonts w:ascii="Corbel" w:eastAsia="Aptos" w:hAnsi="Corbel" w:cs="Times New Roman"/>
          <w:sz w:val="24"/>
          <w:szCs w:val="24"/>
        </w:rPr>
      </w:pPr>
      <w:r w:rsidRPr="00670CA2">
        <w:rPr>
          <w:rFonts w:ascii="Corbel" w:eastAsia="Aptos" w:hAnsi="Corbel" w:cs="Times New Roman"/>
          <w:noProof/>
          <w:sz w:val="24"/>
          <w:szCs w:val="24"/>
        </w:rPr>
        <mc:AlternateContent>
          <mc:Choice Requires="wps">
            <w:drawing>
              <wp:anchor distT="45720" distB="45720" distL="114300" distR="114300" simplePos="0" relativeHeight="251658256" behindDoc="0" locked="0" layoutInCell="1" allowOverlap="1" wp14:anchorId="199AE635" wp14:editId="667E50C6">
                <wp:simplePos x="0" y="0"/>
                <wp:positionH relativeFrom="margin">
                  <wp:posOffset>2362200</wp:posOffset>
                </wp:positionH>
                <wp:positionV relativeFrom="paragraph">
                  <wp:posOffset>90170</wp:posOffset>
                </wp:positionV>
                <wp:extent cx="3429000" cy="257175"/>
                <wp:effectExtent l="0" t="0" r="0" b="9525"/>
                <wp:wrapSquare wrapText="bothSides"/>
                <wp:docPr id="223" name="Text Box 223" descr="Graph showing female distribution by pay quartile, 2019 -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57175"/>
                        </a:xfrm>
                        <a:prstGeom prst="rect">
                          <a:avLst/>
                        </a:prstGeom>
                        <a:solidFill>
                          <a:srgbClr val="FFFFFF"/>
                        </a:solidFill>
                        <a:ln w="9525">
                          <a:noFill/>
                          <a:miter lim="800000"/>
                          <a:headEnd/>
                          <a:tailEnd/>
                        </a:ln>
                      </wps:spPr>
                      <wps:txbx>
                        <w:txbxContent>
                          <w:p w14:paraId="6B084EBD" w14:textId="5FCD0D58" w:rsidR="00204F71" w:rsidRPr="00C53B07" w:rsidRDefault="00204F71" w:rsidP="00204F71">
                            <w:pPr>
                              <w:jc w:val="right"/>
                              <w:rPr>
                                <w:rFonts w:ascii="Corbel" w:hAnsi="Corbel"/>
                                <w:sz w:val="20"/>
                                <w:szCs w:val="20"/>
                              </w:rPr>
                            </w:pPr>
                            <w:r w:rsidRPr="00C53B07">
                              <w:rPr>
                                <w:rFonts w:ascii="Corbel" w:hAnsi="Corbel"/>
                                <w:sz w:val="20"/>
                                <w:szCs w:val="20"/>
                              </w:rPr>
                              <w:t xml:space="preserve">Figure </w:t>
                            </w:r>
                            <w:r w:rsidR="004617CD">
                              <w:rPr>
                                <w:rFonts w:ascii="Corbel" w:hAnsi="Corbel"/>
                                <w:sz w:val="20"/>
                                <w:szCs w:val="20"/>
                              </w:rPr>
                              <w:t>22</w:t>
                            </w:r>
                            <w:r w:rsidRPr="00C53B07">
                              <w:rPr>
                                <w:rFonts w:ascii="Corbel" w:hAnsi="Corbel"/>
                                <w:sz w:val="20"/>
                                <w:szCs w:val="20"/>
                              </w:rPr>
                              <w:t>– Female distribution by pay quartile, 2021 - 2025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AE635" id="Text Box 223" o:spid="_x0000_s1039" type="#_x0000_t202" alt="Graph showing female distribution by pay quartile, 2019 - 2023" style="position:absolute;left:0;text-align:left;margin-left:186pt;margin-top:7.1pt;width:270pt;height:20.2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" stroked="f">
                <v:textbox>
                  <w:txbxContent>
                    <w:p w14:paraId="6B084EBD" w14:textId="5FCD0D58" w:rsidR="00204F71" w:rsidRPr="00C53B07" w:rsidRDefault="00204F71" w:rsidP="00204F71">
                      <w:pPr>
                        <w:jc w:val="right"/>
                        <w:rPr>
                          <w:rFonts w:ascii="Corbel" w:hAnsi="Corbel"/>
                          <w:sz w:val="20"/>
                          <w:szCs w:val="20"/>
                        </w:rPr>
                      </w:pPr>
                      <w:r w:rsidRPr="00C53B07">
                        <w:rPr>
                          <w:rFonts w:ascii="Corbel" w:hAnsi="Corbel"/>
                          <w:sz w:val="20"/>
                          <w:szCs w:val="20"/>
                        </w:rPr>
                        <w:t xml:space="preserve">Figure </w:t>
                      </w:r>
                      <w:r w:rsidR="004617CD">
                        <w:rPr>
                          <w:rFonts w:ascii="Corbel" w:hAnsi="Corbel"/>
                          <w:sz w:val="20"/>
                          <w:szCs w:val="20"/>
                        </w:rPr>
                        <w:t>22</w:t>
                      </w:r>
                      <w:r w:rsidRPr="00C53B07">
                        <w:rPr>
                          <w:rFonts w:ascii="Corbel" w:hAnsi="Corbel"/>
                          <w:sz w:val="20"/>
                          <w:szCs w:val="20"/>
                        </w:rPr>
                        <w:t>– Female distribution by pay quartile, 2021 - 2025</w:t>
                      </w:r>
                    </w:p>
                  </w:txbxContent>
                </v:textbox>
                <w10:wrap type="square" anchorx="margin"/>
              </v:shape>
            </w:pict>
          </mc:Fallback>
        </mc:AlternateContent>
      </w:r>
      <w:r w:rsidRPr="00670CA2">
        <w:rPr>
          <w:rFonts w:ascii="Corbel" w:eastAsia="Aptos" w:hAnsi="Corbel" w:cs="Times New Roman"/>
          <w:noProof/>
          <w:sz w:val="24"/>
          <w:szCs w:val="24"/>
          <w14:ligatures w14:val="standardContextual"/>
        </w:rPr>
        <w:t xml:space="preserve"> </w:t>
      </w:r>
    </w:p>
    <w:p w14:paraId="5A3F0FE0" w14:textId="77777777" w:rsidR="00204F71" w:rsidRDefault="00204F71" w:rsidP="00204F71">
      <w:pPr>
        <w:spacing w:after="0" w:line="240" w:lineRule="auto"/>
        <w:rPr>
          <w:rFonts w:ascii="Corbel" w:eastAsia="Aptos" w:hAnsi="Corbel" w:cs="Times New Roman"/>
          <w:sz w:val="24"/>
          <w:szCs w:val="24"/>
        </w:rPr>
      </w:pPr>
    </w:p>
    <w:p w14:paraId="4050FB96" w14:textId="77777777" w:rsidR="00204F71" w:rsidRPr="00670CA2" w:rsidRDefault="00204F71" w:rsidP="00204F71">
      <w:pPr>
        <w:spacing w:after="0" w:line="240" w:lineRule="auto"/>
        <w:rPr>
          <w:rFonts w:ascii="Corbel" w:eastAsia="Aptos" w:hAnsi="Corbel" w:cs="Times New Roman"/>
          <w:sz w:val="24"/>
          <w:szCs w:val="24"/>
        </w:rPr>
      </w:pPr>
    </w:p>
    <w:p w14:paraId="7DD082F4" w14:textId="6E3CCE2F" w:rsidR="00204F71" w:rsidRPr="003C059D" w:rsidRDefault="00204F71" w:rsidP="00F56C3A">
      <w:pPr>
        <w:pStyle w:val="ListParagraph"/>
        <w:numPr>
          <w:ilvl w:val="0"/>
          <w:numId w:val="28"/>
        </w:numPr>
        <w:ind w:left="426" w:hanging="426"/>
        <w:rPr>
          <w:rFonts w:eastAsia="Aptos" w:cs="Times New Roman"/>
          <w:sz w:val="24"/>
          <w:szCs w:val="24"/>
        </w:rPr>
      </w:pPr>
      <w:r w:rsidRPr="003C059D">
        <w:rPr>
          <w:rFonts w:eastAsia="Aptos" w:cs="Times New Roman"/>
          <w:sz w:val="24"/>
          <w:szCs w:val="24"/>
        </w:rPr>
        <w:t xml:space="preserve">Figure </w:t>
      </w:r>
      <w:r w:rsidR="004617CD">
        <w:rPr>
          <w:rFonts w:eastAsia="Aptos" w:cs="Times New Roman"/>
          <w:sz w:val="24"/>
          <w:szCs w:val="24"/>
        </w:rPr>
        <w:t>2</w:t>
      </w:r>
      <w:r w:rsidR="00A31C70">
        <w:rPr>
          <w:rFonts w:eastAsia="Aptos" w:cs="Times New Roman"/>
          <w:sz w:val="24"/>
          <w:szCs w:val="24"/>
        </w:rPr>
        <w:t>2 above</w:t>
      </w:r>
      <w:r w:rsidRPr="003C059D">
        <w:rPr>
          <w:rFonts w:eastAsia="Aptos" w:cs="Times New Roman"/>
          <w:sz w:val="24"/>
          <w:szCs w:val="24"/>
        </w:rPr>
        <w:t xml:space="preserve"> shows how the representation of female colleagues has changed across the last five years of gender pay gap reporting.  There has been slow but consistent growth in the number of female colleagues in the upper pay quartile, which in 2025 increased to 42.9%.  This is the largest increase in the proportion of female colleagues in the upper pay quartile since 2022.  </w:t>
      </w:r>
    </w:p>
    <w:p w14:paraId="433CC633" w14:textId="77777777" w:rsidR="00204F71" w:rsidRPr="003C059D" w:rsidRDefault="00204F71" w:rsidP="00204F71">
      <w:pPr>
        <w:spacing w:after="0" w:line="240" w:lineRule="auto"/>
        <w:ind w:left="426"/>
        <w:contextualSpacing/>
        <w:rPr>
          <w:rFonts w:ascii="Corbel" w:eastAsia="Aptos" w:hAnsi="Corbel" w:cs="Times New Roman"/>
          <w:sz w:val="24"/>
          <w:szCs w:val="24"/>
        </w:rPr>
      </w:pPr>
    </w:p>
    <w:p w14:paraId="0D8C5A3D" w14:textId="77777777" w:rsidR="00204F71" w:rsidRPr="003C059D" w:rsidRDefault="00204F71" w:rsidP="00F56C3A">
      <w:pPr>
        <w:pStyle w:val="ListParagraph"/>
        <w:numPr>
          <w:ilvl w:val="0"/>
          <w:numId w:val="28"/>
        </w:numPr>
        <w:ind w:left="426" w:hanging="426"/>
        <w:rPr>
          <w:rFonts w:eastAsia="Aptos" w:cs="Times New Roman"/>
          <w:sz w:val="24"/>
          <w:szCs w:val="24"/>
        </w:rPr>
      </w:pPr>
      <w:r w:rsidRPr="003C059D">
        <w:rPr>
          <w:rFonts w:eastAsia="Aptos" w:cs="Times New Roman"/>
          <w:sz w:val="24"/>
          <w:szCs w:val="24"/>
        </w:rPr>
        <w:t xml:space="preserve">A bigger rise over time in the proportion of female colleagues in the upper middle pay quartile has fallen back a little in 2025, while the proportion of women in the lower middle pay quartile has changed little in the last five years.  In the lower quartile we see bigger fluctuations.  For </w:t>
      </w:r>
      <w:r w:rsidRPr="003C059D">
        <w:rPr>
          <w:rFonts w:eastAsia="Aptos" w:cs="Times New Roman"/>
          <w:sz w:val="24"/>
          <w:szCs w:val="24"/>
        </w:rPr>
        <w:lastRenderedPageBreak/>
        <w:t>the gender pay gap to decrease, the distribution of female colleagues across all four pay quartile</w:t>
      </w:r>
      <w:r>
        <w:rPr>
          <w:rFonts w:eastAsia="Aptos" w:cs="Times New Roman"/>
          <w:sz w:val="24"/>
          <w:szCs w:val="24"/>
        </w:rPr>
        <w:t>s</w:t>
      </w:r>
      <w:r w:rsidRPr="003C059D">
        <w:rPr>
          <w:rFonts w:eastAsia="Aptos" w:cs="Times New Roman"/>
          <w:sz w:val="24"/>
          <w:szCs w:val="24"/>
        </w:rPr>
        <w:t xml:space="preserve"> needs to be more even and reflective of the overall representation of female colleagues at 56.6%.</w:t>
      </w:r>
    </w:p>
    <w:p w14:paraId="5C6E831E" w14:textId="77777777" w:rsidR="00204F71" w:rsidRPr="00670CA2" w:rsidRDefault="00204F71" w:rsidP="00204F71">
      <w:pPr>
        <w:spacing w:after="0" w:line="240" w:lineRule="auto"/>
        <w:rPr>
          <w:rFonts w:ascii="Corbel" w:eastAsia="Aptos" w:hAnsi="Corbel" w:cs="Times New Roman"/>
          <w:b/>
          <w:bCs/>
          <w:sz w:val="24"/>
          <w:szCs w:val="24"/>
        </w:rPr>
      </w:pPr>
    </w:p>
    <w:p w14:paraId="16A8EF24" w14:textId="3F765388" w:rsidR="00204F71" w:rsidRPr="00670CA2" w:rsidRDefault="00204F71" w:rsidP="00204F71">
      <w:pPr>
        <w:pStyle w:val="Heading4"/>
        <w:rPr>
          <w:rFonts w:ascii="Corbel" w:hAnsi="Corbel"/>
          <w:b/>
          <w:color w:val="auto"/>
          <w:sz w:val="24"/>
          <w:szCs w:val="24"/>
        </w:rPr>
      </w:pPr>
      <w:r w:rsidRPr="00670CA2">
        <w:rPr>
          <w:rFonts w:ascii="Corbel" w:hAnsi="Corbel"/>
          <w:b/>
          <w:bCs/>
          <w:i w:val="0"/>
          <w:iCs w:val="0"/>
          <w:color w:val="auto"/>
          <w:sz w:val="24"/>
          <w:szCs w:val="24"/>
        </w:rPr>
        <w:t>Gender bonus gap</w:t>
      </w:r>
      <w:r w:rsidR="00830D44">
        <w:rPr>
          <w:rFonts w:ascii="Corbel" w:hAnsi="Corbel"/>
          <w:b/>
          <w:bCs/>
          <w:i w:val="0"/>
          <w:iCs w:val="0"/>
          <w:color w:val="auto"/>
          <w:sz w:val="24"/>
          <w:szCs w:val="24"/>
        </w:rPr>
        <w:t>.</w:t>
      </w:r>
    </w:p>
    <w:p w14:paraId="69EAF85D" w14:textId="77777777" w:rsidR="00204F71" w:rsidRPr="00670CA2" w:rsidRDefault="00204F71" w:rsidP="00204F71">
      <w:pPr>
        <w:spacing w:after="0" w:line="240" w:lineRule="auto"/>
        <w:rPr>
          <w:rFonts w:ascii="Corbel" w:eastAsia="Aptos" w:hAnsi="Corbel" w:cs="Times New Roman"/>
          <w:sz w:val="24"/>
          <w:szCs w:val="24"/>
        </w:rPr>
      </w:pPr>
    </w:p>
    <w:p w14:paraId="76470224" w14:textId="38F0B73A" w:rsidR="00204F71" w:rsidRPr="00670CA2" w:rsidRDefault="00CD602C" w:rsidP="00F56C3A">
      <w:pPr>
        <w:pStyle w:val="ListParagraph"/>
        <w:numPr>
          <w:ilvl w:val="0"/>
          <w:numId w:val="28"/>
        </w:numPr>
        <w:ind w:left="426" w:hanging="426"/>
        <w:rPr>
          <w:rFonts w:eastAsia="Aptos" w:cs="Times New Roman"/>
          <w:sz w:val="24"/>
          <w:szCs w:val="24"/>
        </w:rPr>
      </w:pPr>
      <w:r>
        <w:rPr>
          <w:rFonts w:eastAsia="Aptos" w:cs="Times New Roman"/>
          <w:sz w:val="24"/>
          <w:szCs w:val="24"/>
        </w:rPr>
        <w:t xml:space="preserve">This analysis relates to awards made under the University’s </w:t>
      </w:r>
      <w:r w:rsidR="000A4DC2">
        <w:rPr>
          <w:rFonts w:eastAsia="Aptos" w:cs="Times New Roman"/>
          <w:sz w:val="24"/>
          <w:szCs w:val="24"/>
        </w:rPr>
        <w:t xml:space="preserve">annual </w:t>
      </w:r>
      <w:r>
        <w:rPr>
          <w:rFonts w:eastAsia="Aptos" w:cs="Times New Roman"/>
          <w:sz w:val="24"/>
          <w:szCs w:val="24"/>
        </w:rPr>
        <w:t>performance award</w:t>
      </w:r>
      <w:r w:rsidR="000A4DC2">
        <w:rPr>
          <w:rFonts w:eastAsia="Aptos" w:cs="Times New Roman"/>
          <w:sz w:val="24"/>
          <w:szCs w:val="24"/>
        </w:rPr>
        <w:t xml:space="preserve">s scheme.  </w:t>
      </w:r>
      <w:r w:rsidR="00204F71" w:rsidRPr="00670CA2">
        <w:rPr>
          <w:rFonts w:eastAsia="Aptos" w:cs="Times New Roman"/>
          <w:sz w:val="24"/>
          <w:szCs w:val="24"/>
        </w:rPr>
        <w:t xml:space="preserve">Analysis of gender bonus gaps indicates that the mean gap was </w:t>
      </w:r>
      <w:r w:rsidR="00204F71">
        <w:rPr>
          <w:rFonts w:eastAsia="Aptos" w:cs="Times New Roman"/>
          <w:sz w:val="24"/>
          <w:szCs w:val="24"/>
        </w:rPr>
        <w:t>13.3</w:t>
      </w:r>
      <w:r w:rsidR="00204F71" w:rsidRPr="00670CA2">
        <w:rPr>
          <w:rFonts w:eastAsia="Aptos" w:cs="Times New Roman"/>
          <w:sz w:val="24"/>
          <w:szCs w:val="24"/>
        </w:rPr>
        <w:t xml:space="preserve">% in </w:t>
      </w:r>
      <w:r w:rsidR="00204F71">
        <w:rPr>
          <w:rFonts w:eastAsia="Aptos" w:cs="Times New Roman"/>
          <w:sz w:val="24"/>
          <w:szCs w:val="24"/>
        </w:rPr>
        <w:t xml:space="preserve">favour of female colleagues in </w:t>
      </w:r>
      <w:r w:rsidR="00204F71" w:rsidRPr="00670CA2">
        <w:rPr>
          <w:rFonts w:eastAsia="Aptos" w:cs="Times New Roman"/>
          <w:sz w:val="24"/>
          <w:szCs w:val="24"/>
        </w:rPr>
        <w:t>202</w:t>
      </w:r>
      <w:r w:rsidR="00204F71">
        <w:rPr>
          <w:rFonts w:eastAsia="Aptos" w:cs="Times New Roman"/>
          <w:sz w:val="24"/>
          <w:szCs w:val="24"/>
        </w:rPr>
        <w:t>5</w:t>
      </w:r>
      <w:r w:rsidR="00204F71" w:rsidRPr="00670CA2">
        <w:rPr>
          <w:rFonts w:eastAsia="Aptos" w:cs="Times New Roman"/>
          <w:sz w:val="24"/>
          <w:szCs w:val="24"/>
        </w:rPr>
        <w:t>, whilst the median was 0%.  A greater proportion of female colleagues received a bonus (</w:t>
      </w:r>
      <w:r w:rsidR="00204F71">
        <w:rPr>
          <w:rFonts w:eastAsia="Aptos" w:cs="Times New Roman"/>
          <w:sz w:val="24"/>
          <w:szCs w:val="24"/>
        </w:rPr>
        <w:t>1.6</w:t>
      </w:r>
      <w:r w:rsidR="00204F71" w:rsidRPr="00670CA2">
        <w:rPr>
          <w:rFonts w:eastAsia="Aptos" w:cs="Times New Roman"/>
          <w:sz w:val="24"/>
          <w:szCs w:val="24"/>
        </w:rPr>
        <w:t>%) compared to male colleagues (</w:t>
      </w:r>
      <w:r w:rsidR="00204F71">
        <w:rPr>
          <w:rFonts w:eastAsia="Aptos" w:cs="Times New Roman"/>
          <w:sz w:val="24"/>
          <w:szCs w:val="24"/>
        </w:rPr>
        <w:t>1.1</w:t>
      </w:r>
      <w:r w:rsidR="00204F71" w:rsidRPr="00670CA2">
        <w:rPr>
          <w:rFonts w:eastAsia="Aptos" w:cs="Times New Roman"/>
          <w:sz w:val="24"/>
          <w:szCs w:val="24"/>
        </w:rPr>
        <w:t>%).  Bonuses are small in number and as a result gaps fluctuate significantly each year.</w:t>
      </w:r>
    </w:p>
    <w:p w14:paraId="1D2A10AC" w14:textId="77777777" w:rsidR="00204F71" w:rsidRPr="00670CA2" w:rsidRDefault="00204F71" w:rsidP="00204F71">
      <w:pPr>
        <w:spacing w:after="0" w:line="240" w:lineRule="auto"/>
        <w:rPr>
          <w:rFonts w:ascii="Corbel" w:eastAsia="Aptos" w:hAnsi="Corbel" w:cs="Times New Roman"/>
          <w:sz w:val="24"/>
          <w:szCs w:val="24"/>
        </w:rPr>
      </w:pPr>
    </w:p>
    <w:p w14:paraId="71CE580B" w14:textId="77777777" w:rsidR="00204F71" w:rsidRPr="00670CA2" w:rsidRDefault="00204F71" w:rsidP="00204F71">
      <w:pPr>
        <w:spacing w:after="0" w:line="240" w:lineRule="auto"/>
        <w:ind w:left="426"/>
        <w:contextualSpacing/>
        <w:rPr>
          <w:rFonts w:ascii="Corbel" w:eastAsia="Aptos" w:hAnsi="Corbel" w:cs="Times New Roman"/>
          <w:sz w:val="24"/>
          <w:szCs w:val="24"/>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978"/>
        <w:gridCol w:w="1048"/>
        <w:gridCol w:w="1049"/>
        <w:gridCol w:w="1049"/>
        <w:gridCol w:w="1049"/>
        <w:gridCol w:w="1049"/>
      </w:tblGrid>
      <w:tr w:rsidR="00204F71" w:rsidRPr="00670CA2" w14:paraId="6DE9C5F3" w14:textId="77777777">
        <w:trPr>
          <w:trHeight w:val="306"/>
          <w:jc w:val="center"/>
        </w:trPr>
        <w:tc>
          <w:tcPr>
            <w:tcW w:w="2978" w:type="dxa"/>
            <w:tcBorders>
              <w:top w:val="nil"/>
              <w:left w:val="nil"/>
            </w:tcBorders>
            <w:tcMar>
              <w:top w:w="72" w:type="dxa"/>
              <w:left w:w="144" w:type="dxa"/>
              <w:bottom w:w="72" w:type="dxa"/>
              <w:right w:w="144" w:type="dxa"/>
            </w:tcMar>
            <w:hideMark/>
          </w:tcPr>
          <w:p w14:paraId="14149BBB" w14:textId="77777777" w:rsidR="00204F71" w:rsidRPr="00670CA2" w:rsidRDefault="00204F71">
            <w:pPr>
              <w:spacing w:after="0" w:line="240" w:lineRule="auto"/>
              <w:contextualSpacing/>
              <w:rPr>
                <w:rFonts w:ascii="Corbel" w:eastAsia="Aptos" w:hAnsi="Corbel" w:cs="Times New Roman"/>
                <w:sz w:val="24"/>
                <w:szCs w:val="24"/>
              </w:rPr>
            </w:pPr>
          </w:p>
        </w:tc>
        <w:tc>
          <w:tcPr>
            <w:tcW w:w="1048" w:type="dxa"/>
            <w:shd w:val="clear" w:color="auto" w:fill="F6C5AC"/>
          </w:tcPr>
          <w:p w14:paraId="75A7009D" w14:textId="77777777" w:rsidR="00204F71" w:rsidRPr="00670CA2" w:rsidRDefault="00204F71">
            <w:pPr>
              <w:spacing w:after="0" w:line="240" w:lineRule="auto"/>
              <w:ind w:left="49"/>
              <w:contextualSpacing/>
              <w:jc w:val="center"/>
              <w:rPr>
                <w:rFonts w:ascii="Corbel" w:eastAsia="Aptos" w:hAnsi="Corbel" w:cs="Times New Roman"/>
                <w:b/>
                <w:bCs/>
                <w:sz w:val="24"/>
                <w:szCs w:val="24"/>
              </w:rPr>
            </w:pPr>
            <w:r w:rsidRPr="00670CA2">
              <w:rPr>
                <w:rFonts w:ascii="Corbel" w:eastAsia="Aptos" w:hAnsi="Corbel" w:cs="Times New Roman"/>
                <w:b/>
                <w:bCs/>
                <w:sz w:val="24"/>
                <w:szCs w:val="24"/>
              </w:rPr>
              <w:t>2021</w:t>
            </w:r>
          </w:p>
          <w:p w14:paraId="22CF8345"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sz w:val="24"/>
                <w:szCs w:val="24"/>
              </w:rPr>
              <w:t>(%)</w:t>
            </w:r>
          </w:p>
        </w:tc>
        <w:tc>
          <w:tcPr>
            <w:tcW w:w="1049" w:type="dxa"/>
            <w:shd w:val="clear" w:color="auto" w:fill="F6C5AC"/>
          </w:tcPr>
          <w:p w14:paraId="0DEBA7D7" w14:textId="77777777" w:rsidR="00204F71" w:rsidRPr="00670CA2" w:rsidRDefault="00204F71">
            <w:pPr>
              <w:spacing w:after="0" w:line="240" w:lineRule="auto"/>
              <w:ind w:left="-57"/>
              <w:jc w:val="center"/>
              <w:rPr>
                <w:rFonts w:ascii="Corbel" w:eastAsia="Aptos" w:hAnsi="Corbel" w:cs="Times New Roman"/>
                <w:b/>
                <w:bCs/>
                <w:sz w:val="24"/>
                <w:szCs w:val="24"/>
              </w:rPr>
            </w:pPr>
            <w:r w:rsidRPr="00670CA2">
              <w:rPr>
                <w:rFonts w:ascii="Corbel" w:eastAsia="Aptos" w:hAnsi="Corbel" w:cs="Times New Roman"/>
                <w:b/>
                <w:bCs/>
                <w:sz w:val="24"/>
                <w:szCs w:val="24"/>
              </w:rPr>
              <w:t>2022</w:t>
            </w:r>
          </w:p>
          <w:p w14:paraId="2492984E"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w:t>
            </w:r>
          </w:p>
        </w:tc>
        <w:tc>
          <w:tcPr>
            <w:tcW w:w="1049" w:type="dxa"/>
            <w:shd w:val="clear" w:color="auto" w:fill="F6C5AC"/>
          </w:tcPr>
          <w:p w14:paraId="26E9C0D4" w14:textId="77777777" w:rsidR="00204F71" w:rsidRPr="00670CA2" w:rsidRDefault="00204F71">
            <w:pPr>
              <w:spacing w:after="0" w:line="240" w:lineRule="auto"/>
              <w:ind w:left="-57"/>
              <w:jc w:val="center"/>
              <w:rPr>
                <w:rFonts w:ascii="Corbel" w:eastAsia="Aptos" w:hAnsi="Corbel" w:cs="Times New Roman"/>
                <w:b/>
                <w:bCs/>
                <w:sz w:val="24"/>
                <w:szCs w:val="24"/>
              </w:rPr>
            </w:pPr>
            <w:r w:rsidRPr="00670CA2">
              <w:rPr>
                <w:rFonts w:ascii="Corbel" w:eastAsia="Aptos" w:hAnsi="Corbel" w:cs="Times New Roman"/>
                <w:b/>
                <w:bCs/>
                <w:sz w:val="24"/>
                <w:szCs w:val="24"/>
              </w:rPr>
              <w:t>2023</w:t>
            </w:r>
          </w:p>
          <w:p w14:paraId="70974C58"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w:t>
            </w:r>
          </w:p>
        </w:tc>
        <w:tc>
          <w:tcPr>
            <w:tcW w:w="1049" w:type="dxa"/>
            <w:shd w:val="clear" w:color="auto" w:fill="F6C5AC"/>
          </w:tcPr>
          <w:p w14:paraId="7758C92C" w14:textId="77777777" w:rsidR="00204F71" w:rsidRPr="00670CA2" w:rsidRDefault="00204F71">
            <w:pPr>
              <w:spacing w:after="0" w:line="240" w:lineRule="auto"/>
              <w:ind w:left="-57"/>
              <w:jc w:val="center"/>
              <w:rPr>
                <w:rFonts w:ascii="Corbel" w:eastAsia="Aptos" w:hAnsi="Corbel" w:cs="Times New Roman"/>
                <w:b/>
                <w:bCs/>
                <w:sz w:val="24"/>
                <w:szCs w:val="24"/>
              </w:rPr>
            </w:pPr>
            <w:r w:rsidRPr="00670CA2">
              <w:rPr>
                <w:rFonts w:ascii="Corbel" w:eastAsia="Aptos" w:hAnsi="Corbel" w:cs="Times New Roman"/>
                <w:b/>
                <w:bCs/>
                <w:sz w:val="24"/>
                <w:szCs w:val="24"/>
              </w:rPr>
              <w:t>2024</w:t>
            </w:r>
          </w:p>
          <w:p w14:paraId="242A8AE8" w14:textId="77777777" w:rsidR="00204F71" w:rsidRPr="00670CA2" w:rsidRDefault="00204F71">
            <w:pPr>
              <w:spacing w:after="0" w:line="240" w:lineRule="auto"/>
              <w:ind w:left="-57"/>
              <w:jc w:val="center"/>
              <w:rPr>
                <w:rFonts w:ascii="Corbel" w:eastAsia="Aptos" w:hAnsi="Corbel" w:cs="Times New Roman"/>
                <w:b/>
                <w:bCs/>
                <w:sz w:val="24"/>
                <w:szCs w:val="24"/>
              </w:rPr>
            </w:pPr>
            <w:r w:rsidRPr="00670CA2">
              <w:rPr>
                <w:rFonts w:ascii="Corbel" w:eastAsia="Aptos" w:hAnsi="Corbel" w:cs="Times New Roman"/>
                <w:b/>
                <w:bCs/>
                <w:sz w:val="24"/>
                <w:szCs w:val="24"/>
              </w:rPr>
              <w:t>(%)</w:t>
            </w:r>
          </w:p>
        </w:tc>
        <w:tc>
          <w:tcPr>
            <w:tcW w:w="1049" w:type="dxa"/>
            <w:shd w:val="clear" w:color="auto" w:fill="F6C5AC"/>
          </w:tcPr>
          <w:p w14:paraId="0F1FABBE" w14:textId="77777777" w:rsidR="00204F71" w:rsidRDefault="00204F71">
            <w:pPr>
              <w:spacing w:after="0" w:line="240" w:lineRule="auto"/>
              <w:ind w:left="-57"/>
              <w:jc w:val="center"/>
              <w:rPr>
                <w:rFonts w:ascii="Corbel" w:eastAsia="Aptos" w:hAnsi="Corbel" w:cs="Times New Roman"/>
                <w:b/>
                <w:bCs/>
                <w:sz w:val="24"/>
                <w:szCs w:val="24"/>
              </w:rPr>
            </w:pPr>
            <w:r>
              <w:rPr>
                <w:rFonts w:ascii="Corbel" w:eastAsia="Aptos" w:hAnsi="Corbel" w:cs="Times New Roman"/>
                <w:b/>
                <w:bCs/>
                <w:sz w:val="24"/>
                <w:szCs w:val="24"/>
              </w:rPr>
              <w:t xml:space="preserve">2025 </w:t>
            </w:r>
          </w:p>
          <w:p w14:paraId="4D0C5A1C" w14:textId="77777777" w:rsidR="00204F71" w:rsidRPr="00670CA2" w:rsidRDefault="00204F71">
            <w:pPr>
              <w:spacing w:after="0" w:line="240" w:lineRule="auto"/>
              <w:ind w:left="-57"/>
              <w:jc w:val="center"/>
              <w:rPr>
                <w:rFonts w:ascii="Corbel" w:eastAsia="Aptos" w:hAnsi="Corbel" w:cs="Times New Roman"/>
                <w:b/>
                <w:bCs/>
                <w:sz w:val="24"/>
                <w:szCs w:val="24"/>
              </w:rPr>
            </w:pPr>
            <w:r>
              <w:rPr>
                <w:rFonts w:ascii="Corbel" w:eastAsia="Aptos" w:hAnsi="Corbel" w:cs="Times New Roman"/>
                <w:b/>
                <w:bCs/>
                <w:sz w:val="24"/>
                <w:szCs w:val="24"/>
              </w:rPr>
              <w:t>(%)</w:t>
            </w:r>
          </w:p>
        </w:tc>
      </w:tr>
      <w:tr w:rsidR="00204F71" w:rsidRPr="00670CA2" w14:paraId="10BD4A81" w14:textId="77777777">
        <w:trPr>
          <w:trHeight w:val="362"/>
          <w:jc w:val="center"/>
        </w:trPr>
        <w:tc>
          <w:tcPr>
            <w:tcW w:w="2978" w:type="dxa"/>
            <w:tcMar>
              <w:top w:w="72" w:type="dxa"/>
              <w:left w:w="144" w:type="dxa"/>
              <w:bottom w:w="72" w:type="dxa"/>
              <w:right w:w="144" w:type="dxa"/>
            </w:tcMar>
            <w:hideMark/>
          </w:tcPr>
          <w:p w14:paraId="3C5BFD0E" w14:textId="77777777" w:rsidR="00204F71" w:rsidRPr="00670CA2" w:rsidRDefault="00204F71">
            <w:pPr>
              <w:spacing w:after="0" w:line="240" w:lineRule="auto"/>
              <w:ind w:hanging="8"/>
              <w:rPr>
                <w:rFonts w:ascii="Corbel" w:eastAsia="Aptos" w:hAnsi="Corbel" w:cs="Times New Roman"/>
                <w:sz w:val="24"/>
                <w:szCs w:val="24"/>
              </w:rPr>
            </w:pPr>
            <w:r w:rsidRPr="00670CA2">
              <w:rPr>
                <w:rFonts w:ascii="Corbel" w:eastAsia="Aptos" w:hAnsi="Corbel" w:cs="Times New Roman"/>
                <w:sz w:val="24"/>
                <w:szCs w:val="24"/>
              </w:rPr>
              <w:t>Mean Gender Bonus Gap</w:t>
            </w:r>
          </w:p>
        </w:tc>
        <w:tc>
          <w:tcPr>
            <w:tcW w:w="1048" w:type="dxa"/>
          </w:tcPr>
          <w:p w14:paraId="3007CCA4" w14:textId="77777777" w:rsidR="00204F71" w:rsidRPr="00670CA2" w:rsidRDefault="00204F71">
            <w:pPr>
              <w:spacing w:after="0" w:line="240" w:lineRule="auto"/>
              <w:ind w:left="360" w:hanging="360"/>
              <w:jc w:val="center"/>
              <w:rPr>
                <w:rFonts w:ascii="Corbel" w:eastAsia="Aptos" w:hAnsi="Corbel" w:cs="Times New Roman"/>
                <w:sz w:val="24"/>
                <w:szCs w:val="24"/>
              </w:rPr>
            </w:pPr>
            <w:r w:rsidRPr="00670CA2">
              <w:rPr>
                <w:rFonts w:ascii="Corbel" w:eastAsia="Aptos" w:hAnsi="Corbel" w:cs="Times New Roman"/>
                <w:sz w:val="24"/>
                <w:szCs w:val="24"/>
              </w:rPr>
              <w:t>4.5</w:t>
            </w:r>
          </w:p>
        </w:tc>
        <w:tc>
          <w:tcPr>
            <w:tcW w:w="1049" w:type="dxa"/>
          </w:tcPr>
          <w:p w14:paraId="36427F27" w14:textId="77777777" w:rsidR="00204F71" w:rsidRPr="00670CA2" w:rsidRDefault="00204F71">
            <w:pPr>
              <w:spacing w:after="0" w:line="240" w:lineRule="auto"/>
              <w:ind w:left="360" w:hanging="360"/>
              <w:jc w:val="center"/>
              <w:rPr>
                <w:rFonts w:ascii="Corbel" w:eastAsia="Aptos" w:hAnsi="Corbel" w:cs="Times New Roman"/>
                <w:sz w:val="24"/>
                <w:szCs w:val="24"/>
              </w:rPr>
            </w:pPr>
            <w:r w:rsidRPr="00670CA2">
              <w:rPr>
                <w:rFonts w:ascii="Corbel" w:eastAsia="Aptos" w:hAnsi="Corbel" w:cs="Times New Roman"/>
                <w:sz w:val="24"/>
                <w:szCs w:val="24"/>
              </w:rPr>
              <w:t>35.3</w:t>
            </w:r>
          </w:p>
        </w:tc>
        <w:tc>
          <w:tcPr>
            <w:tcW w:w="1049" w:type="dxa"/>
          </w:tcPr>
          <w:p w14:paraId="3014D143" w14:textId="77777777" w:rsidR="00204F71" w:rsidRPr="00670CA2" w:rsidRDefault="00204F71">
            <w:pPr>
              <w:spacing w:after="0" w:line="240" w:lineRule="auto"/>
              <w:ind w:left="360" w:hanging="360"/>
              <w:jc w:val="center"/>
              <w:rPr>
                <w:rFonts w:ascii="Corbel" w:eastAsia="Aptos" w:hAnsi="Corbel" w:cs="Times New Roman"/>
                <w:sz w:val="24"/>
                <w:szCs w:val="24"/>
              </w:rPr>
            </w:pPr>
            <w:r w:rsidRPr="00670CA2">
              <w:rPr>
                <w:rFonts w:ascii="Corbel" w:eastAsia="Aptos" w:hAnsi="Corbel" w:cs="Times New Roman"/>
                <w:sz w:val="24"/>
                <w:szCs w:val="24"/>
              </w:rPr>
              <w:t>-25.3</w:t>
            </w:r>
          </w:p>
        </w:tc>
        <w:tc>
          <w:tcPr>
            <w:tcW w:w="1049" w:type="dxa"/>
          </w:tcPr>
          <w:p w14:paraId="29ACC5DE" w14:textId="77777777" w:rsidR="00204F71" w:rsidRPr="00670CA2" w:rsidRDefault="00204F71">
            <w:pPr>
              <w:spacing w:after="0" w:line="240" w:lineRule="auto"/>
              <w:ind w:left="360" w:hanging="360"/>
              <w:jc w:val="center"/>
              <w:rPr>
                <w:rFonts w:ascii="Corbel" w:eastAsia="Aptos" w:hAnsi="Corbel" w:cs="Times New Roman"/>
                <w:sz w:val="24"/>
                <w:szCs w:val="24"/>
              </w:rPr>
            </w:pPr>
            <w:r w:rsidRPr="00670CA2">
              <w:rPr>
                <w:rFonts w:ascii="Corbel" w:eastAsia="Aptos" w:hAnsi="Corbel" w:cs="Times New Roman"/>
                <w:sz w:val="24"/>
                <w:szCs w:val="24"/>
              </w:rPr>
              <w:t>7.7</w:t>
            </w:r>
          </w:p>
        </w:tc>
        <w:tc>
          <w:tcPr>
            <w:tcW w:w="1049" w:type="dxa"/>
          </w:tcPr>
          <w:p w14:paraId="642F96E9" w14:textId="77777777" w:rsidR="00204F71" w:rsidRPr="00670CA2" w:rsidRDefault="00204F71">
            <w:pPr>
              <w:spacing w:after="0" w:line="240" w:lineRule="auto"/>
              <w:ind w:left="360" w:hanging="360"/>
              <w:jc w:val="center"/>
              <w:rPr>
                <w:rFonts w:ascii="Corbel" w:eastAsia="Aptos" w:hAnsi="Corbel" w:cs="Times New Roman"/>
                <w:sz w:val="24"/>
                <w:szCs w:val="24"/>
              </w:rPr>
            </w:pPr>
            <w:r>
              <w:rPr>
                <w:rFonts w:ascii="Corbel" w:eastAsia="Aptos" w:hAnsi="Corbel" w:cs="Times New Roman"/>
                <w:sz w:val="24"/>
                <w:szCs w:val="24"/>
              </w:rPr>
              <w:t>-13.3</w:t>
            </w:r>
          </w:p>
        </w:tc>
      </w:tr>
      <w:tr w:rsidR="00204F71" w:rsidRPr="00670CA2" w14:paraId="1DFAA4A6" w14:textId="77777777">
        <w:trPr>
          <w:trHeight w:val="362"/>
          <w:jc w:val="center"/>
        </w:trPr>
        <w:tc>
          <w:tcPr>
            <w:tcW w:w="2978" w:type="dxa"/>
            <w:tcMar>
              <w:top w:w="72" w:type="dxa"/>
              <w:left w:w="144" w:type="dxa"/>
              <w:bottom w:w="72" w:type="dxa"/>
              <w:right w:w="144" w:type="dxa"/>
            </w:tcMar>
            <w:hideMark/>
          </w:tcPr>
          <w:p w14:paraId="48DFF2E1" w14:textId="77777777" w:rsidR="00204F71" w:rsidRPr="00670CA2" w:rsidRDefault="00204F71">
            <w:pPr>
              <w:spacing w:after="0" w:line="240" w:lineRule="auto"/>
              <w:ind w:left="-8" w:firstLine="8"/>
              <w:rPr>
                <w:rFonts w:ascii="Corbel" w:eastAsia="Aptos" w:hAnsi="Corbel" w:cs="Times New Roman"/>
                <w:sz w:val="24"/>
                <w:szCs w:val="24"/>
              </w:rPr>
            </w:pPr>
            <w:r w:rsidRPr="00670CA2">
              <w:rPr>
                <w:rFonts w:ascii="Corbel" w:eastAsia="Aptos" w:hAnsi="Corbel" w:cs="Times New Roman"/>
                <w:sz w:val="24"/>
                <w:szCs w:val="24"/>
              </w:rPr>
              <w:t>Median Gender Bonus Gap</w:t>
            </w:r>
          </w:p>
        </w:tc>
        <w:tc>
          <w:tcPr>
            <w:tcW w:w="1048" w:type="dxa"/>
          </w:tcPr>
          <w:p w14:paraId="52758E89"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0.0</w:t>
            </w:r>
          </w:p>
        </w:tc>
        <w:tc>
          <w:tcPr>
            <w:tcW w:w="1049" w:type="dxa"/>
          </w:tcPr>
          <w:p w14:paraId="02E9EDB9"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0.0</w:t>
            </w:r>
          </w:p>
        </w:tc>
        <w:tc>
          <w:tcPr>
            <w:tcW w:w="1049" w:type="dxa"/>
          </w:tcPr>
          <w:p w14:paraId="63517E6A"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0.0</w:t>
            </w:r>
          </w:p>
        </w:tc>
        <w:tc>
          <w:tcPr>
            <w:tcW w:w="1049" w:type="dxa"/>
          </w:tcPr>
          <w:p w14:paraId="486B88CB"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0.0</w:t>
            </w:r>
          </w:p>
        </w:tc>
        <w:tc>
          <w:tcPr>
            <w:tcW w:w="1049" w:type="dxa"/>
          </w:tcPr>
          <w:p w14:paraId="606BADE2" w14:textId="77777777" w:rsidR="00204F71" w:rsidRPr="00670CA2"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0.0</w:t>
            </w:r>
          </w:p>
        </w:tc>
      </w:tr>
    </w:tbl>
    <w:p w14:paraId="338B3D36" w14:textId="77777777" w:rsidR="00204F71" w:rsidRPr="00670CA2" w:rsidRDefault="00204F71" w:rsidP="00204F71">
      <w:pPr>
        <w:spacing w:after="0" w:line="240" w:lineRule="auto"/>
        <w:rPr>
          <w:rFonts w:ascii="Corbel" w:eastAsia="Aptos" w:hAnsi="Corbel" w:cs="Times New Roman"/>
          <w:sz w:val="24"/>
          <w:szCs w:val="24"/>
        </w:rPr>
      </w:pPr>
      <w:r w:rsidRPr="00670CA2">
        <w:rPr>
          <w:rFonts w:ascii="Corbel" w:eastAsia="Aptos" w:hAnsi="Corbel" w:cs="Times New Roman"/>
          <w:noProof/>
          <w:sz w:val="24"/>
          <w:szCs w:val="24"/>
        </w:rPr>
        <mc:AlternateContent>
          <mc:Choice Requires="wps">
            <w:drawing>
              <wp:anchor distT="45720" distB="45720" distL="114300" distR="114300" simplePos="0" relativeHeight="251658252" behindDoc="0" locked="0" layoutInCell="1" allowOverlap="1" wp14:anchorId="16EDADC0" wp14:editId="372F4EDB">
                <wp:simplePos x="0" y="0"/>
                <wp:positionH relativeFrom="margin">
                  <wp:posOffset>1314450</wp:posOffset>
                </wp:positionH>
                <wp:positionV relativeFrom="paragraph">
                  <wp:posOffset>66040</wp:posOffset>
                </wp:positionV>
                <wp:extent cx="4162425" cy="257175"/>
                <wp:effectExtent l="0" t="0" r="9525" b="9525"/>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57175"/>
                        </a:xfrm>
                        <a:prstGeom prst="rect">
                          <a:avLst/>
                        </a:prstGeom>
                        <a:solidFill>
                          <a:srgbClr val="FFFFFF"/>
                        </a:solidFill>
                        <a:ln w="9525">
                          <a:noFill/>
                          <a:miter lim="800000"/>
                          <a:headEnd/>
                          <a:tailEnd/>
                        </a:ln>
                      </wps:spPr>
                      <wps:txbx>
                        <w:txbxContent>
                          <w:p w14:paraId="38C196CE" w14:textId="0DC6FEB3" w:rsidR="00204F71" w:rsidRPr="00B21BB4" w:rsidRDefault="00204F71" w:rsidP="00204F71">
                            <w:pPr>
                              <w:spacing w:after="0" w:line="240" w:lineRule="auto"/>
                              <w:jc w:val="right"/>
                              <w:rPr>
                                <w:rFonts w:ascii="Corbel" w:hAnsi="Corbel"/>
                                <w:sz w:val="20"/>
                                <w:szCs w:val="20"/>
                              </w:rPr>
                            </w:pPr>
                            <w:r w:rsidRPr="00B21BB4">
                              <w:rPr>
                                <w:rFonts w:ascii="Corbel" w:hAnsi="Corbel"/>
                                <w:sz w:val="20"/>
                                <w:szCs w:val="20"/>
                              </w:rPr>
                              <w:t xml:space="preserve">Figure </w:t>
                            </w:r>
                            <w:r w:rsidR="004617CD">
                              <w:rPr>
                                <w:rFonts w:ascii="Corbel" w:hAnsi="Corbel"/>
                                <w:sz w:val="20"/>
                                <w:szCs w:val="20"/>
                              </w:rPr>
                              <w:t>2</w:t>
                            </w:r>
                            <w:r w:rsidR="00A31C70">
                              <w:rPr>
                                <w:rFonts w:ascii="Corbel" w:hAnsi="Corbel"/>
                                <w:sz w:val="20"/>
                                <w:szCs w:val="20"/>
                              </w:rPr>
                              <w:t>3</w:t>
                            </w:r>
                            <w:r w:rsidRPr="00B21BB4">
                              <w:rPr>
                                <w:rFonts w:ascii="Corbel" w:hAnsi="Corbel"/>
                                <w:sz w:val="20"/>
                                <w:szCs w:val="20"/>
                              </w:rPr>
                              <w:t xml:space="preserve"> – gender bonus gaps 202</w:t>
                            </w:r>
                            <w:r>
                              <w:rPr>
                                <w:rFonts w:ascii="Corbel" w:hAnsi="Corbel"/>
                                <w:sz w:val="20"/>
                                <w:szCs w:val="20"/>
                              </w:rPr>
                              <w:t>1</w:t>
                            </w:r>
                            <w:r w:rsidRPr="00B21BB4">
                              <w:rPr>
                                <w:rFonts w:ascii="Corbel" w:hAnsi="Corbel"/>
                                <w:sz w:val="20"/>
                                <w:szCs w:val="20"/>
                              </w:rPr>
                              <w:t xml:space="preserve"> - 202</w:t>
                            </w:r>
                            <w:r>
                              <w:rPr>
                                <w:rFonts w:ascii="Corbel" w:hAnsi="Corbel"/>
                                <w:sz w:val="20"/>
                                <w:szCs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DADC0" id="Text Box 212" o:spid="_x0000_s1040" type="#_x0000_t202" style="position:absolute;margin-left:103.5pt;margin-top:5.2pt;width:327.75pt;height:20.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" stroked="f">
                <v:textbox>
                  <w:txbxContent>
                    <w:p w14:paraId="38C196CE" w14:textId="0DC6FEB3" w:rsidR="00204F71" w:rsidRPr="00B21BB4" w:rsidRDefault="00204F71" w:rsidP="00204F71">
                      <w:pPr>
                        <w:spacing w:after="0" w:line="240" w:lineRule="auto"/>
                        <w:jc w:val="right"/>
                        <w:rPr>
                          <w:rFonts w:ascii="Corbel" w:hAnsi="Corbel"/>
                          <w:sz w:val="20"/>
                          <w:szCs w:val="20"/>
                        </w:rPr>
                      </w:pPr>
                      <w:r w:rsidRPr="00B21BB4">
                        <w:rPr>
                          <w:rFonts w:ascii="Corbel" w:hAnsi="Corbel"/>
                          <w:sz w:val="20"/>
                          <w:szCs w:val="20"/>
                        </w:rPr>
                        <w:t xml:space="preserve">Figure </w:t>
                      </w:r>
                      <w:r w:rsidR="004617CD">
                        <w:rPr>
                          <w:rFonts w:ascii="Corbel" w:hAnsi="Corbel"/>
                          <w:sz w:val="20"/>
                          <w:szCs w:val="20"/>
                        </w:rPr>
                        <w:t>2</w:t>
                      </w:r>
                      <w:r w:rsidR="00A31C70">
                        <w:rPr>
                          <w:rFonts w:ascii="Corbel" w:hAnsi="Corbel"/>
                          <w:sz w:val="20"/>
                          <w:szCs w:val="20"/>
                        </w:rPr>
                        <w:t>3</w:t>
                      </w:r>
                      <w:r w:rsidRPr="00B21BB4">
                        <w:rPr>
                          <w:rFonts w:ascii="Corbel" w:hAnsi="Corbel"/>
                          <w:sz w:val="20"/>
                          <w:szCs w:val="20"/>
                        </w:rPr>
                        <w:t xml:space="preserve"> – gender bonus gaps 202</w:t>
                      </w:r>
                      <w:r>
                        <w:rPr>
                          <w:rFonts w:ascii="Corbel" w:hAnsi="Corbel"/>
                          <w:sz w:val="20"/>
                          <w:szCs w:val="20"/>
                        </w:rPr>
                        <w:t>1</w:t>
                      </w:r>
                      <w:r w:rsidRPr="00B21BB4">
                        <w:rPr>
                          <w:rFonts w:ascii="Corbel" w:hAnsi="Corbel"/>
                          <w:sz w:val="20"/>
                          <w:szCs w:val="20"/>
                        </w:rPr>
                        <w:t xml:space="preserve"> - 202</w:t>
                      </w:r>
                      <w:r>
                        <w:rPr>
                          <w:rFonts w:ascii="Corbel" w:hAnsi="Corbel"/>
                          <w:sz w:val="20"/>
                          <w:szCs w:val="20"/>
                        </w:rPr>
                        <w:t>5</w:t>
                      </w:r>
                    </w:p>
                  </w:txbxContent>
                </v:textbox>
                <w10:wrap type="square" anchorx="margin"/>
              </v:shape>
            </w:pict>
          </mc:Fallback>
        </mc:AlternateContent>
      </w:r>
    </w:p>
    <w:p w14:paraId="7FB81056" w14:textId="77777777" w:rsidR="00204F71" w:rsidRPr="00670CA2" w:rsidRDefault="00204F71" w:rsidP="00204F71">
      <w:pPr>
        <w:rPr>
          <w:rFonts w:ascii="Corbel" w:eastAsia="Aptos" w:hAnsi="Corbel" w:cs="Times New Roman"/>
          <w:sz w:val="24"/>
          <w:szCs w:val="24"/>
        </w:rPr>
      </w:pPr>
    </w:p>
    <w:p w14:paraId="5357BDA2" w14:textId="77777777" w:rsidR="00204F71" w:rsidRPr="00670CA2" w:rsidRDefault="00204F71" w:rsidP="00204F71">
      <w:pPr>
        <w:spacing w:after="0" w:line="240" w:lineRule="auto"/>
        <w:rPr>
          <w:rFonts w:ascii="Corbel" w:eastAsia="Aptos" w:hAnsi="Corbel" w:cs="Times New Roman"/>
          <w:sz w:val="24"/>
          <w:szCs w:val="24"/>
        </w:rPr>
      </w:pPr>
    </w:p>
    <w:p w14:paraId="6812DC92" w14:textId="77777777" w:rsidR="00204F71" w:rsidRPr="00670CA2" w:rsidRDefault="00204F71" w:rsidP="00204F71">
      <w:pPr>
        <w:spacing w:after="0" w:line="240" w:lineRule="auto"/>
        <w:rPr>
          <w:rFonts w:ascii="Corbel" w:eastAsia="Aptos" w:hAnsi="Corbel" w:cs="Times New Roman"/>
          <w:sz w:val="24"/>
          <w:szCs w:val="24"/>
        </w:rPr>
      </w:pPr>
    </w:p>
    <w:tbl>
      <w:tblPr>
        <w:tblW w:w="9021" w:type="dxa"/>
        <w:jc w:val="center"/>
        <w:tblBorders>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633"/>
        <w:gridCol w:w="1278"/>
        <w:gridCol w:w="1278"/>
        <w:gridCol w:w="1279"/>
        <w:gridCol w:w="1279"/>
        <w:gridCol w:w="1274"/>
      </w:tblGrid>
      <w:tr w:rsidR="00724FB2" w:rsidRPr="00670CA2" w14:paraId="1E137EEE" w14:textId="77777777">
        <w:trPr>
          <w:trHeight w:val="504"/>
          <w:jc w:val="center"/>
        </w:trPr>
        <w:tc>
          <w:tcPr>
            <w:tcW w:w="2633" w:type="dxa"/>
            <w:tcBorders>
              <w:bottom w:val="single" w:sz="4" w:space="0" w:color="auto"/>
            </w:tcBorders>
            <w:tcMar>
              <w:top w:w="72" w:type="dxa"/>
              <w:left w:w="144" w:type="dxa"/>
              <w:bottom w:w="72" w:type="dxa"/>
              <w:right w:w="144" w:type="dxa"/>
            </w:tcMar>
            <w:hideMark/>
          </w:tcPr>
          <w:p w14:paraId="36A4BC62" w14:textId="77777777" w:rsidR="00204F71" w:rsidRPr="00670CA2" w:rsidRDefault="00204F71">
            <w:pPr>
              <w:spacing w:after="0" w:line="240" w:lineRule="auto"/>
              <w:rPr>
                <w:rFonts w:ascii="Corbel" w:eastAsia="Aptos" w:hAnsi="Corbel" w:cs="Times New Roman"/>
                <w:sz w:val="24"/>
                <w:szCs w:val="24"/>
              </w:rPr>
            </w:pPr>
          </w:p>
        </w:tc>
        <w:tc>
          <w:tcPr>
            <w:tcW w:w="1278" w:type="dxa"/>
            <w:tcBorders>
              <w:top w:val="single" w:sz="4" w:space="0" w:color="auto"/>
            </w:tcBorders>
            <w:shd w:val="clear" w:color="auto" w:fill="F6C5AC"/>
          </w:tcPr>
          <w:p w14:paraId="68DBD24B"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2021</w:t>
            </w:r>
          </w:p>
          <w:p w14:paraId="541F6727"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w:t>
            </w:r>
          </w:p>
        </w:tc>
        <w:tc>
          <w:tcPr>
            <w:tcW w:w="1278" w:type="dxa"/>
            <w:tcBorders>
              <w:top w:val="single" w:sz="4" w:space="0" w:color="auto"/>
            </w:tcBorders>
            <w:shd w:val="clear" w:color="auto" w:fill="F6C5AC"/>
          </w:tcPr>
          <w:p w14:paraId="53C53030"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2022</w:t>
            </w:r>
          </w:p>
          <w:p w14:paraId="4ED6864A"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w:t>
            </w:r>
          </w:p>
        </w:tc>
        <w:tc>
          <w:tcPr>
            <w:tcW w:w="1279" w:type="dxa"/>
            <w:tcBorders>
              <w:top w:val="single" w:sz="4" w:space="0" w:color="auto"/>
            </w:tcBorders>
            <w:shd w:val="clear" w:color="auto" w:fill="F6C5AC"/>
          </w:tcPr>
          <w:p w14:paraId="16EAB175"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2023</w:t>
            </w:r>
          </w:p>
          <w:p w14:paraId="44A6908C"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w:t>
            </w:r>
          </w:p>
        </w:tc>
        <w:tc>
          <w:tcPr>
            <w:tcW w:w="1279" w:type="dxa"/>
            <w:tcBorders>
              <w:top w:val="single" w:sz="4" w:space="0" w:color="auto"/>
            </w:tcBorders>
            <w:shd w:val="clear" w:color="auto" w:fill="F6C5AC"/>
          </w:tcPr>
          <w:p w14:paraId="450429CB"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2024</w:t>
            </w:r>
          </w:p>
          <w:p w14:paraId="4BC42FE8"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w:t>
            </w:r>
          </w:p>
        </w:tc>
        <w:tc>
          <w:tcPr>
            <w:tcW w:w="1274" w:type="dxa"/>
            <w:tcBorders>
              <w:top w:val="single" w:sz="4" w:space="0" w:color="auto"/>
            </w:tcBorders>
            <w:shd w:val="clear" w:color="auto" w:fill="F6C5AC"/>
          </w:tcPr>
          <w:p w14:paraId="406EA4FB" w14:textId="77777777" w:rsidR="00204F71" w:rsidRDefault="00204F71">
            <w:pPr>
              <w:spacing w:after="0" w:line="240" w:lineRule="auto"/>
              <w:jc w:val="center"/>
              <w:rPr>
                <w:rFonts w:ascii="Corbel" w:eastAsia="Aptos" w:hAnsi="Corbel" w:cs="Times New Roman"/>
                <w:b/>
                <w:bCs/>
                <w:sz w:val="24"/>
                <w:szCs w:val="24"/>
              </w:rPr>
            </w:pPr>
            <w:r>
              <w:rPr>
                <w:rFonts w:ascii="Corbel" w:eastAsia="Aptos" w:hAnsi="Corbel" w:cs="Times New Roman"/>
                <w:b/>
                <w:bCs/>
                <w:sz w:val="24"/>
                <w:szCs w:val="24"/>
              </w:rPr>
              <w:t xml:space="preserve">2025 </w:t>
            </w:r>
          </w:p>
          <w:p w14:paraId="6FBC18E2" w14:textId="77777777" w:rsidR="00204F71" w:rsidRPr="00670CA2" w:rsidRDefault="00204F71">
            <w:pPr>
              <w:spacing w:after="0" w:line="240" w:lineRule="auto"/>
              <w:jc w:val="center"/>
              <w:rPr>
                <w:rFonts w:ascii="Corbel" w:eastAsia="Aptos" w:hAnsi="Corbel" w:cs="Times New Roman"/>
                <w:b/>
                <w:bCs/>
                <w:sz w:val="24"/>
                <w:szCs w:val="24"/>
              </w:rPr>
            </w:pPr>
            <w:r>
              <w:rPr>
                <w:rFonts w:ascii="Corbel" w:eastAsia="Aptos" w:hAnsi="Corbel" w:cs="Times New Roman"/>
                <w:b/>
                <w:bCs/>
                <w:sz w:val="24"/>
                <w:szCs w:val="24"/>
              </w:rPr>
              <w:t>(%)</w:t>
            </w:r>
          </w:p>
        </w:tc>
      </w:tr>
      <w:tr w:rsidR="009F2F84" w:rsidRPr="00670CA2" w14:paraId="5332803D" w14:textId="77777777">
        <w:trPr>
          <w:trHeight w:val="590"/>
          <w:jc w:val="center"/>
        </w:trPr>
        <w:tc>
          <w:tcPr>
            <w:tcW w:w="2633" w:type="dxa"/>
            <w:tcBorders>
              <w:top w:val="single" w:sz="4" w:space="0" w:color="auto"/>
              <w:left w:val="single" w:sz="4" w:space="0" w:color="auto"/>
            </w:tcBorders>
            <w:tcMar>
              <w:top w:w="72" w:type="dxa"/>
              <w:left w:w="144" w:type="dxa"/>
              <w:bottom w:w="72" w:type="dxa"/>
              <w:right w:w="144" w:type="dxa"/>
            </w:tcMar>
            <w:hideMark/>
          </w:tcPr>
          <w:p w14:paraId="6CF9286E" w14:textId="77777777" w:rsidR="00204F71" w:rsidRPr="00670CA2" w:rsidRDefault="00204F71">
            <w:pPr>
              <w:spacing w:after="0" w:line="240" w:lineRule="auto"/>
              <w:rPr>
                <w:rFonts w:ascii="Corbel" w:eastAsia="Aptos" w:hAnsi="Corbel" w:cs="Times New Roman"/>
                <w:sz w:val="24"/>
                <w:szCs w:val="24"/>
              </w:rPr>
            </w:pPr>
            <w:r w:rsidRPr="00670CA2">
              <w:rPr>
                <w:rFonts w:ascii="Corbel" w:eastAsia="Aptos" w:hAnsi="Corbel" w:cs="Times New Roman"/>
                <w:sz w:val="24"/>
                <w:szCs w:val="24"/>
              </w:rPr>
              <w:t>Male employees receiving a bonus</w:t>
            </w:r>
          </w:p>
        </w:tc>
        <w:tc>
          <w:tcPr>
            <w:tcW w:w="1278" w:type="dxa"/>
          </w:tcPr>
          <w:p w14:paraId="2D90F81A"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5.9</w:t>
            </w:r>
          </w:p>
        </w:tc>
        <w:tc>
          <w:tcPr>
            <w:tcW w:w="1278" w:type="dxa"/>
          </w:tcPr>
          <w:p w14:paraId="2D8AC5E7" w14:textId="77777777" w:rsidR="00204F71"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2.8</w:t>
            </w:r>
          </w:p>
          <w:p w14:paraId="3FD6FB32" w14:textId="77777777" w:rsidR="00204F71" w:rsidRPr="00670CA2" w:rsidRDefault="00204F71">
            <w:pPr>
              <w:spacing w:after="0" w:line="240" w:lineRule="auto"/>
              <w:jc w:val="center"/>
              <w:rPr>
                <w:rFonts w:ascii="Corbel" w:eastAsia="Aptos" w:hAnsi="Corbel" w:cs="Times New Roman"/>
                <w:sz w:val="24"/>
                <w:szCs w:val="24"/>
              </w:rPr>
            </w:pPr>
          </w:p>
        </w:tc>
        <w:tc>
          <w:tcPr>
            <w:tcW w:w="1279" w:type="dxa"/>
          </w:tcPr>
          <w:p w14:paraId="356F838F"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1.2</w:t>
            </w:r>
          </w:p>
          <w:p w14:paraId="1216C8FD"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(n=16)</w:t>
            </w:r>
          </w:p>
        </w:tc>
        <w:tc>
          <w:tcPr>
            <w:tcW w:w="1279" w:type="dxa"/>
          </w:tcPr>
          <w:p w14:paraId="0F2942B1"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0.8</w:t>
            </w:r>
          </w:p>
          <w:p w14:paraId="3CF03D4B"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(n=11)</w:t>
            </w:r>
          </w:p>
        </w:tc>
        <w:tc>
          <w:tcPr>
            <w:tcW w:w="1274" w:type="dxa"/>
          </w:tcPr>
          <w:p w14:paraId="676C3A8A" w14:textId="77777777" w:rsidR="00204F71"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1.1</w:t>
            </w:r>
          </w:p>
          <w:p w14:paraId="3E0EA73C" w14:textId="77777777" w:rsidR="00204F71" w:rsidRPr="00670CA2"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(n=14)</w:t>
            </w:r>
          </w:p>
        </w:tc>
      </w:tr>
      <w:tr w:rsidR="009F2F84" w:rsidRPr="00670CA2" w14:paraId="59BFF991" w14:textId="77777777">
        <w:trPr>
          <w:trHeight w:val="584"/>
          <w:jc w:val="center"/>
        </w:trPr>
        <w:tc>
          <w:tcPr>
            <w:tcW w:w="2633" w:type="dxa"/>
            <w:tcBorders>
              <w:top w:val="single" w:sz="4" w:space="0" w:color="auto"/>
              <w:left w:val="single" w:sz="4" w:space="0" w:color="auto"/>
            </w:tcBorders>
            <w:tcMar>
              <w:top w:w="72" w:type="dxa"/>
              <w:left w:w="144" w:type="dxa"/>
              <w:bottom w:w="72" w:type="dxa"/>
              <w:right w:w="144" w:type="dxa"/>
            </w:tcMar>
            <w:hideMark/>
          </w:tcPr>
          <w:p w14:paraId="536E7D06" w14:textId="77777777" w:rsidR="00204F71" w:rsidRPr="00670CA2" w:rsidRDefault="00204F71">
            <w:pPr>
              <w:spacing w:after="0" w:line="240" w:lineRule="auto"/>
              <w:rPr>
                <w:rFonts w:ascii="Corbel" w:eastAsia="Aptos" w:hAnsi="Corbel" w:cs="Times New Roman"/>
                <w:sz w:val="24"/>
                <w:szCs w:val="24"/>
              </w:rPr>
            </w:pPr>
            <w:r w:rsidRPr="00670CA2">
              <w:rPr>
                <w:rFonts w:ascii="Corbel" w:eastAsia="Aptos" w:hAnsi="Corbel" w:cs="Times New Roman"/>
                <w:sz w:val="24"/>
                <w:szCs w:val="24"/>
              </w:rPr>
              <w:t>Female employees receiving a bonus</w:t>
            </w:r>
          </w:p>
        </w:tc>
        <w:tc>
          <w:tcPr>
            <w:tcW w:w="1278" w:type="dxa"/>
          </w:tcPr>
          <w:p w14:paraId="50BF395A"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3.9</w:t>
            </w:r>
          </w:p>
        </w:tc>
        <w:tc>
          <w:tcPr>
            <w:tcW w:w="1278" w:type="dxa"/>
          </w:tcPr>
          <w:p w14:paraId="53081A4B" w14:textId="77777777" w:rsidR="00204F71"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3.5</w:t>
            </w:r>
          </w:p>
          <w:p w14:paraId="78E59EF6" w14:textId="77777777" w:rsidR="00204F71" w:rsidRPr="00670CA2" w:rsidRDefault="00204F71">
            <w:pPr>
              <w:spacing w:after="0" w:line="240" w:lineRule="auto"/>
              <w:jc w:val="center"/>
              <w:rPr>
                <w:rFonts w:ascii="Corbel" w:eastAsia="Aptos" w:hAnsi="Corbel" w:cs="Times New Roman"/>
                <w:sz w:val="24"/>
                <w:szCs w:val="24"/>
              </w:rPr>
            </w:pPr>
          </w:p>
        </w:tc>
        <w:tc>
          <w:tcPr>
            <w:tcW w:w="1279" w:type="dxa"/>
          </w:tcPr>
          <w:p w14:paraId="1C103CE7"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2.3</w:t>
            </w:r>
          </w:p>
          <w:p w14:paraId="35FD355F"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(n=39)</w:t>
            </w:r>
          </w:p>
        </w:tc>
        <w:tc>
          <w:tcPr>
            <w:tcW w:w="1279" w:type="dxa"/>
          </w:tcPr>
          <w:p w14:paraId="4DF553FA"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1.7</w:t>
            </w:r>
          </w:p>
          <w:p w14:paraId="57A38F30"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(n=30)</w:t>
            </w:r>
          </w:p>
        </w:tc>
        <w:tc>
          <w:tcPr>
            <w:tcW w:w="1274" w:type="dxa"/>
          </w:tcPr>
          <w:p w14:paraId="38B8F775" w14:textId="77777777" w:rsidR="00204F71"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1.6</w:t>
            </w:r>
          </w:p>
          <w:p w14:paraId="2AFA273C" w14:textId="77777777" w:rsidR="00204F71" w:rsidRPr="00670CA2"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(n=27)</w:t>
            </w:r>
          </w:p>
        </w:tc>
      </w:tr>
    </w:tbl>
    <w:p w14:paraId="34D62889" w14:textId="61D550BB" w:rsidR="00204F71" w:rsidRPr="00670CA2" w:rsidRDefault="00204F71" w:rsidP="00204F71">
      <w:pPr>
        <w:spacing w:after="0" w:line="240" w:lineRule="auto"/>
        <w:rPr>
          <w:rFonts w:ascii="Corbel" w:eastAsia="Aptos" w:hAnsi="Corbel" w:cs="Times New Roman"/>
          <w:sz w:val="24"/>
          <w:szCs w:val="24"/>
        </w:rPr>
      </w:pPr>
      <w:r w:rsidRPr="00670CA2">
        <w:rPr>
          <w:rFonts w:ascii="Corbel" w:eastAsia="Aptos" w:hAnsi="Corbel" w:cs="Times New Roman"/>
          <w:noProof/>
          <w:sz w:val="24"/>
          <w:szCs w:val="24"/>
        </w:rPr>
        <mc:AlternateContent>
          <mc:Choice Requires="wps">
            <w:drawing>
              <wp:anchor distT="45720" distB="45720" distL="114300" distR="114300" simplePos="0" relativeHeight="251658253" behindDoc="0" locked="0" layoutInCell="1" allowOverlap="1" wp14:anchorId="2CF0F290" wp14:editId="294C1237">
                <wp:simplePos x="0" y="0"/>
                <wp:positionH relativeFrom="margin">
                  <wp:posOffset>1954530</wp:posOffset>
                </wp:positionH>
                <wp:positionV relativeFrom="paragraph">
                  <wp:posOffset>64135</wp:posOffset>
                </wp:positionV>
                <wp:extent cx="4162425" cy="466725"/>
                <wp:effectExtent l="0" t="0" r="9525" b="9525"/>
                <wp:wrapSquare wrapText="bothSides"/>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466725"/>
                        </a:xfrm>
                        <a:prstGeom prst="rect">
                          <a:avLst/>
                        </a:prstGeom>
                        <a:solidFill>
                          <a:srgbClr val="FFFFFF"/>
                        </a:solidFill>
                        <a:ln w="9525">
                          <a:noFill/>
                          <a:miter lim="800000"/>
                          <a:headEnd/>
                          <a:tailEnd/>
                        </a:ln>
                      </wps:spPr>
                      <wps:txbx>
                        <w:txbxContent>
                          <w:p w14:paraId="75C33745" w14:textId="463B7BC2" w:rsidR="00204F71" w:rsidRPr="00B21BB4" w:rsidRDefault="00204F71" w:rsidP="00204F71">
                            <w:pPr>
                              <w:spacing w:after="0" w:line="240" w:lineRule="auto"/>
                              <w:jc w:val="right"/>
                              <w:rPr>
                                <w:rFonts w:ascii="Corbel" w:hAnsi="Corbel"/>
                                <w:sz w:val="20"/>
                                <w:szCs w:val="20"/>
                              </w:rPr>
                            </w:pPr>
                            <w:r w:rsidRPr="00B21BB4">
                              <w:rPr>
                                <w:rFonts w:ascii="Corbel" w:hAnsi="Corbel"/>
                                <w:sz w:val="20"/>
                                <w:szCs w:val="20"/>
                              </w:rPr>
                              <w:t xml:space="preserve">Figure </w:t>
                            </w:r>
                            <w:r w:rsidR="004617CD">
                              <w:rPr>
                                <w:rFonts w:ascii="Corbel" w:hAnsi="Corbel"/>
                                <w:sz w:val="20"/>
                                <w:szCs w:val="20"/>
                              </w:rPr>
                              <w:t>2</w:t>
                            </w:r>
                            <w:r w:rsidR="00A31C70">
                              <w:rPr>
                                <w:rFonts w:ascii="Corbel" w:hAnsi="Corbel"/>
                                <w:sz w:val="20"/>
                                <w:szCs w:val="20"/>
                              </w:rPr>
                              <w:t>4</w:t>
                            </w:r>
                            <w:r w:rsidRPr="00B21BB4">
                              <w:rPr>
                                <w:rFonts w:ascii="Corbel" w:hAnsi="Corbel"/>
                                <w:sz w:val="20"/>
                                <w:szCs w:val="20"/>
                              </w:rPr>
                              <w:t xml:space="preserve"> –bonus distribution by gender, 202</w:t>
                            </w:r>
                            <w:r>
                              <w:rPr>
                                <w:rFonts w:ascii="Corbel" w:hAnsi="Corbel"/>
                                <w:sz w:val="20"/>
                                <w:szCs w:val="20"/>
                              </w:rPr>
                              <w:t>1</w:t>
                            </w:r>
                            <w:r w:rsidRPr="00B21BB4">
                              <w:rPr>
                                <w:rFonts w:ascii="Corbel" w:hAnsi="Corbel"/>
                                <w:sz w:val="20"/>
                                <w:szCs w:val="20"/>
                              </w:rPr>
                              <w:t xml:space="preserve"> – 202</w:t>
                            </w:r>
                            <w:r>
                              <w:rPr>
                                <w:rFonts w:ascii="Corbel" w:hAnsi="Corbel"/>
                                <w:sz w:val="20"/>
                                <w:szCs w:val="20"/>
                              </w:rPr>
                              <w:t>5</w:t>
                            </w:r>
                            <w:r w:rsidR="004B562D">
                              <w:rPr>
                                <w:rFonts w:ascii="Corbel" w:hAnsi="Corbel"/>
                                <w:sz w:val="20"/>
                                <w:szCs w:val="20"/>
                              </w:rPr>
                              <w:t xml:space="preserve"> (n=</w:t>
                            </w:r>
                            <w:r w:rsidR="007F33E4">
                              <w:rPr>
                                <w:rFonts w:ascii="Corbel" w:hAnsi="Corbel"/>
                                <w:sz w:val="20"/>
                                <w:szCs w:val="20"/>
                              </w:rPr>
                              <w:t xml:space="preserve"> number of individuals)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0F290" id="Text Box 211" o:spid="_x0000_s1041" type="#_x0000_t202" style="position:absolute;margin-left:153.9pt;margin-top:5.05pt;width:327.75pt;height:36.7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" stroked="f">
                <v:textbox>
                  <w:txbxContent>
                    <w:p w14:paraId="75C33745" w14:textId="463B7BC2" w:rsidR="00204F71" w:rsidRPr="00B21BB4" w:rsidRDefault="00204F71" w:rsidP="00204F71">
                      <w:pPr>
                        <w:spacing w:after="0" w:line="240" w:lineRule="auto"/>
                        <w:jc w:val="right"/>
                        <w:rPr>
                          <w:rFonts w:ascii="Corbel" w:hAnsi="Corbel"/>
                          <w:sz w:val="20"/>
                          <w:szCs w:val="20"/>
                        </w:rPr>
                      </w:pPr>
                      <w:r w:rsidRPr="00B21BB4">
                        <w:rPr>
                          <w:rFonts w:ascii="Corbel" w:hAnsi="Corbel"/>
                          <w:sz w:val="20"/>
                          <w:szCs w:val="20"/>
                        </w:rPr>
                        <w:t xml:space="preserve">Figure </w:t>
                      </w:r>
                      <w:r w:rsidR="004617CD">
                        <w:rPr>
                          <w:rFonts w:ascii="Corbel" w:hAnsi="Corbel"/>
                          <w:sz w:val="20"/>
                          <w:szCs w:val="20"/>
                        </w:rPr>
                        <w:t>2</w:t>
                      </w:r>
                      <w:r w:rsidR="00A31C70">
                        <w:rPr>
                          <w:rFonts w:ascii="Corbel" w:hAnsi="Corbel"/>
                          <w:sz w:val="20"/>
                          <w:szCs w:val="20"/>
                        </w:rPr>
                        <w:t>4</w:t>
                      </w:r>
                      <w:r w:rsidRPr="00B21BB4">
                        <w:rPr>
                          <w:rFonts w:ascii="Corbel" w:hAnsi="Corbel"/>
                          <w:sz w:val="20"/>
                          <w:szCs w:val="20"/>
                        </w:rPr>
                        <w:t xml:space="preserve"> –bonus distribution by gender, 202</w:t>
                      </w:r>
                      <w:r>
                        <w:rPr>
                          <w:rFonts w:ascii="Corbel" w:hAnsi="Corbel"/>
                          <w:sz w:val="20"/>
                          <w:szCs w:val="20"/>
                        </w:rPr>
                        <w:t>1</w:t>
                      </w:r>
                      <w:r w:rsidRPr="00B21BB4">
                        <w:rPr>
                          <w:rFonts w:ascii="Corbel" w:hAnsi="Corbel"/>
                          <w:sz w:val="20"/>
                          <w:szCs w:val="20"/>
                        </w:rPr>
                        <w:t xml:space="preserve"> – 202</w:t>
                      </w:r>
                      <w:r>
                        <w:rPr>
                          <w:rFonts w:ascii="Corbel" w:hAnsi="Corbel"/>
                          <w:sz w:val="20"/>
                          <w:szCs w:val="20"/>
                        </w:rPr>
                        <w:t>5</w:t>
                      </w:r>
                      <w:r w:rsidR="004B562D">
                        <w:rPr>
                          <w:rFonts w:ascii="Corbel" w:hAnsi="Corbel"/>
                          <w:sz w:val="20"/>
                          <w:szCs w:val="20"/>
                        </w:rPr>
                        <w:t xml:space="preserve"> (n=</w:t>
                      </w:r>
                      <w:r w:rsidR="007F33E4">
                        <w:rPr>
                          <w:rFonts w:ascii="Corbel" w:hAnsi="Corbel"/>
                          <w:sz w:val="20"/>
                          <w:szCs w:val="20"/>
                        </w:rPr>
                        <w:t xml:space="preserve"> number of individuals)</w:t>
                      </w:r>
                    </w:p>
                  </w:txbxContent>
                </v:textbox>
                <w10:wrap type="square" anchorx="margin"/>
              </v:shape>
            </w:pict>
          </mc:Fallback>
        </mc:AlternateContent>
      </w:r>
    </w:p>
    <w:p w14:paraId="16DDE916" w14:textId="77777777" w:rsidR="00204F71" w:rsidRPr="00670CA2" w:rsidRDefault="00204F71" w:rsidP="00204F71">
      <w:pPr>
        <w:spacing w:after="0" w:line="240" w:lineRule="auto"/>
        <w:contextualSpacing/>
        <w:rPr>
          <w:rFonts w:ascii="Corbel" w:eastAsia="Aptos" w:hAnsi="Corbel" w:cs="Times New Roman"/>
          <w:color w:val="156082"/>
          <w:sz w:val="24"/>
          <w:szCs w:val="24"/>
        </w:rPr>
      </w:pPr>
    </w:p>
    <w:p w14:paraId="36DADABB" w14:textId="77777777" w:rsidR="002724F0" w:rsidRDefault="002724F0">
      <w:pPr>
        <w:rPr>
          <w:rFonts w:ascii="Corbel" w:eastAsia="MS Gothic" w:hAnsi="Corbel" w:cs="Times New Roman"/>
          <w:b/>
          <w:bCs/>
          <w:sz w:val="24"/>
          <w:szCs w:val="24"/>
        </w:rPr>
      </w:pPr>
      <w:r>
        <w:rPr>
          <w:rFonts w:ascii="Corbel" w:hAnsi="Corbel"/>
          <w:b/>
          <w:bCs/>
          <w:i/>
          <w:iCs/>
          <w:sz w:val="24"/>
          <w:szCs w:val="24"/>
        </w:rPr>
        <w:br w:type="page"/>
      </w:r>
    </w:p>
    <w:p w14:paraId="5A43B83F" w14:textId="4C1AAFE6" w:rsidR="00204F71" w:rsidRPr="00670CA2" w:rsidRDefault="00204F71" w:rsidP="00204F71">
      <w:pPr>
        <w:pStyle w:val="Heading4"/>
        <w:rPr>
          <w:rFonts w:ascii="Corbel" w:hAnsi="Corbel"/>
          <w:b/>
          <w:bCs/>
          <w:i w:val="0"/>
          <w:iCs w:val="0"/>
          <w:color w:val="auto"/>
          <w:sz w:val="24"/>
          <w:szCs w:val="24"/>
        </w:rPr>
      </w:pPr>
      <w:r w:rsidRPr="00670CA2">
        <w:rPr>
          <w:rFonts w:ascii="Corbel" w:hAnsi="Corbel"/>
          <w:b/>
          <w:bCs/>
          <w:i w:val="0"/>
          <w:iCs w:val="0"/>
          <w:color w:val="auto"/>
          <w:sz w:val="24"/>
          <w:szCs w:val="24"/>
        </w:rPr>
        <w:lastRenderedPageBreak/>
        <w:t>Ethnicity pay gap</w:t>
      </w:r>
      <w:r>
        <w:rPr>
          <w:rFonts w:ascii="Corbel" w:hAnsi="Corbel"/>
          <w:b/>
          <w:bCs/>
          <w:i w:val="0"/>
          <w:iCs w:val="0"/>
          <w:color w:val="auto"/>
          <w:sz w:val="24"/>
          <w:szCs w:val="24"/>
        </w:rPr>
        <w:t>s</w:t>
      </w:r>
    </w:p>
    <w:p w14:paraId="73003F1F" w14:textId="77777777" w:rsidR="00204F71" w:rsidRPr="00670CA2" w:rsidRDefault="00204F71" w:rsidP="00204F71">
      <w:pPr>
        <w:spacing w:after="0" w:line="240" w:lineRule="auto"/>
        <w:contextualSpacing/>
        <w:rPr>
          <w:rFonts w:ascii="Corbel" w:eastAsia="Aptos" w:hAnsi="Corbel" w:cs="Times New Roman"/>
          <w:sz w:val="24"/>
          <w:szCs w:val="24"/>
        </w:rPr>
      </w:pPr>
    </w:p>
    <w:p w14:paraId="6B827A3A" w14:textId="7AD8EDE5" w:rsidR="00204F71" w:rsidRPr="00670CA2" w:rsidRDefault="00204F71" w:rsidP="00F56C3A">
      <w:pPr>
        <w:pStyle w:val="ListParagraph"/>
        <w:numPr>
          <w:ilvl w:val="0"/>
          <w:numId w:val="28"/>
        </w:numPr>
        <w:ind w:left="426" w:hanging="426"/>
        <w:rPr>
          <w:rFonts w:eastAsia="Aptos" w:cs="Times New Roman"/>
          <w:sz w:val="24"/>
          <w:szCs w:val="24"/>
        </w:rPr>
      </w:pPr>
      <w:r w:rsidRPr="00670CA2">
        <w:rPr>
          <w:rFonts w:eastAsia="Aptos" w:cs="Times New Roman"/>
          <w:sz w:val="24"/>
          <w:szCs w:val="24"/>
        </w:rPr>
        <w:t xml:space="preserve">Figure </w:t>
      </w:r>
      <w:r w:rsidR="004617CD">
        <w:rPr>
          <w:rFonts w:eastAsia="Aptos" w:cs="Times New Roman"/>
          <w:sz w:val="24"/>
          <w:szCs w:val="24"/>
        </w:rPr>
        <w:t>2</w:t>
      </w:r>
      <w:r w:rsidR="00A31C70">
        <w:rPr>
          <w:rFonts w:eastAsia="Aptos" w:cs="Times New Roman"/>
          <w:sz w:val="24"/>
          <w:szCs w:val="24"/>
        </w:rPr>
        <w:t>5</w:t>
      </w:r>
      <w:r w:rsidRPr="00670CA2">
        <w:rPr>
          <w:rFonts w:eastAsia="Aptos" w:cs="Times New Roman"/>
          <w:sz w:val="24"/>
          <w:szCs w:val="24"/>
        </w:rPr>
        <w:t xml:space="preserve"> shows that in 202</w:t>
      </w:r>
      <w:r>
        <w:rPr>
          <w:rFonts w:eastAsia="Aptos" w:cs="Times New Roman"/>
          <w:sz w:val="24"/>
          <w:szCs w:val="24"/>
        </w:rPr>
        <w:t>5</w:t>
      </w:r>
      <w:r w:rsidRPr="00670CA2">
        <w:rPr>
          <w:rFonts w:eastAsia="Aptos" w:cs="Times New Roman"/>
          <w:sz w:val="24"/>
          <w:szCs w:val="24"/>
        </w:rPr>
        <w:t xml:space="preserve">, the mean ethnicity pay gap was </w:t>
      </w:r>
      <w:r>
        <w:rPr>
          <w:rFonts w:eastAsia="Aptos" w:cs="Times New Roman"/>
          <w:sz w:val="24"/>
          <w:szCs w:val="24"/>
        </w:rPr>
        <w:t>12.0</w:t>
      </w:r>
      <w:r w:rsidRPr="00670CA2">
        <w:rPr>
          <w:rFonts w:eastAsia="Aptos" w:cs="Times New Roman"/>
          <w:sz w:val="24"/>
          <w:szCs w:val="24"/>
        </w:rPr>
        <w:t xml:space="preserve">%, a </w:t>
      </w:r>
      <w:r>
        <w:rPr>
          <w:rFonts w:eastAsia="Aptos" w:cs="Times New Roman"/>
          <w:sz w:val="24"/>
          <w:szCs w:val="24"/>
        </w:rPr>
        <w:t>fall</w:t>
      </w:r>
      <w:r w:rsidRPr="00670CA2">
        <w:rPr>
          <w:rFonts w:eastAsia="Aptos" w:cs="Times New Roman"/>
          <w:sz w:val="24"/>
          <w:szCs w:val="24"/>
        </w:rPr>
        <w:t xml:space="preserve"> of </w:t>
      </w:r>
      <w:r>
        <w:rPr>
          <w:rFonts w:eastAsia="Aptos" w:cs="Times New Roman"/>
          <w:sz w:val="24"/>
          <w:szCs w:val="24"/>
        </w:rPr>
        <w:t>0.9</w:t>
      </w:r>
      <w:r w:rsidRPr="00670CA2">
        <w:rPr>
          <w:rFonts w:eastAsia="Aptos" w:cs="Times New Roman"/>
          <w:sz w:val="24"/>
          <w:szCs w:val="24"/>
        </w:rPr>
        <w:t xml:space="preserve"> percentage points since 202</w:t>
      </w:r>
      <w:r>
        <w:rPr>
          <w:rFonts w:eastAsia="Aptos" w:cs="Times New Roman"/>
          <w:sz w:val="24"/>
          <w:szCs w:val="24"/>
        </w:rPr>
        <w:t>4</w:t>
      </w:r>
      <w:r w:rsidRPr="00670CA2">
        <w:rPr>
          <w:rFonts w:eastAsia="Aptos" w:cs="Times New Roman"/>
          <w:sz w:val="24"/>
          <w:szCs w:val="24"/>
        </w:rPr>
        <w:t xml:space="preserve">.  The median pay gap was </w:t>
      </w:r>
      <w:r>
        <w:rPr>
          <w:rFonts w:eastAsia="Aptos" w:cs="Times New Roman"/>
          <w:sz w:val="24"/>
          <w:szCs w:val="24"/>
        </w:rPr>
        <w:t>10.2</w:t>
      </w:r>
      <w:r w:rsidRPr="00670CA2">
        <w:rPr>
          <w:rFonts w:eastAsia="Aptos" w:cs="Times New Roman"/>
          <w:sz w:val="24"/>
          <w:szCs w:val="24"/>
        </w:rPr>
        <w:t xml:space="preserve">%, a </w:t>
      </w:r>
      <w:r>
        <w:rPr>
          <w:rFonts w:eastAsia="Aptos" w:cs="Times New Roman"/>
          <w:sz w:val="24"/>
          <w:szCs w:val="24"/>
        </w:rPr>
        <w:t>rise</w:t>
      </w:r>
      <w:r w:rsidRPr="00670CA2">
        <w:rPr>
          <w:rFonts w:eastAsia="Aptos" w:cs="Times New Roman"/>
          <w:sz w:val="24"/>
          <w:szCs w:val="24"/>
        </w:rPr>
        <w:t xml:space="preserve"> of </w:t>
      </w:r>
      <w:r>
        <w:rPr>
          <w:rFonts w:eastAsia="Aptos" w:cs="Times New Roman"/>
          <w:sz w:val="24"/>
          <w:szCs w:val="24"/>
        </w:rPr>
        <w:t>4</w:t>
      </w:r>
      <w:r w:rsidRPr="00670CA2">
        <w:rPr>
          <w:rFonts w:eastAsia="Aptos" w:cs="Times New Roman"/>
          <w:sz w:val="24"/>
          <w:szCs w:val="24"/>
        </w:rPr>
        <w:t xml:space="preserve"> percentage points since 202</w:t>
      </w:r>
      <w:r>
        <w:rPr>
          <w:rFonts w:eastAsia="Aptos" w:cs="Times New Roman"/>
          <w:sz w:val="24"/>
          <w:szCs w:val="24"/>
        </w:rPr>
        <w:t>4</w:t>
      </w:r>
      <w:r w:rsidRPr="00670CA2">
        <w:rPr>
          <w:rFonts w:eastAsia="Aptos" w:cs="Times New Roman"/>
          <w:sz w:val="24"/>
          <w:szCs w:val="24"/>
        </w:rPr>
        <w:t>.</w:t>
      </w:r>
      <w:r>
        <w:rPr>
          <w:rFonts w:eastAsia="Aptos" w:cs="Times New Roman"/>
          <w:sz w:val="24"/>
          <w:szCs w:val="24"/>
        </w:rPr>
        <w:t xml:space="preserve">  </w:t>
      </w:r>
    </w:p>
    <w:p w14:paraId="0797E78E" w14:textId="77777777" w:rsidR="00204F71" w:rsidRPr="00670CA2" w:rsidRDefault="00204F71" w:rsidP="00204F71">
      <w:pPr>
        <w:spacing w:after="0" w:line="240" w:lineRule="auto"/>
        <w:contextualSpacing/>
        <w:rPr>
          <w:rFonts w:ascii="Corbel" w:eastAsia="Aptos" w:hAnsi="Corbel" w:cs="Times New Roman"/>
          <w:sz w:val="24"/>
          <w:szCs w:val="24"/>
        </w:rPr>
      </w:pPr>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41"/>
        <w:gridCol w:w="1056"/>
        <w:gridCol w:w="1056"/>
        <w:gridCol w:w="1056"/>
        <w:gridCol w:w="1056"/>
        <w:gridCol w:w="1056"/>
      </w:tblGrid>
      <w:tr w:rsidR="00204F71" w:rsidRPr="00670CA2" w14:paraId="61D5AF90" w14:textId="77777777">
        <w:trPr>
          <w:trHeight w:val="696"/>
          <w:jc w:val="center"/>
        </w:trPr>
        <w:tc>
          <w:tcPr>
            <w:tcW w:w="3741" w:type="dxa"/>
            <w:tcBorders>
              <w:top w:val="nil"/>
              <w:left w:val="nil"/>
            </w:tcBorders>
            <w:tcMar>
              <w:top w:w="15" w:type="dxa"/>
              <w:left w:w="108" w:type="dxa"/>
              <w:bottom w:w="0" w:type="dxa"/>
              <w:right w:w="108" w:type="dxa"/>
            </w:tcMar>
            <w:vAlign w:val="bottom"/>
            <w:hideMark/>
          </w:tcPr>
          <w:p w14:paraId="699AD606" w14:textId="77777777" w:rsidR="00204F71" w:rsidRPr="00670CA2" w:rsidRDefault="00204F71">
            <w:pPr>
              <w:spacing w:after="0" w:line="240" w:lineRule="auto"/>
              <w:rPr>
                <w:rFonts w:ascii="Corbel" w:eastAsia="Aptos" w:hAnsi="Corbel" w:cs="Times New Roman"/>
                <w:sz w:val="24"/>
                <w:szCs w:val="24"/>
              </w:rPr>
            </w:pPr>
          </w:p>
        </w:tc>
        <w:tc>
          <w:tcPr>
            <w:tcW w:w="1056" w:type="dxa"/>
            <w:shd w:val="clear" w:color="auto" w:fill="F6C5AC"/>
            <w:vAlign w:val="center"/>
          </w:tcPr>
          <w:p w14:paraId="7411A128"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2021</w:t>
            </w:r>
          </w:p>
          <w:p w14:paraId="63607AD5"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w:t>
            </w:r>
          </w:p>
        </w:tc>
        <w:tc>
          <w:tcPr>
            <w:tcW w:w="1056" w:type="dxa"/>
            <w:shd w:val="clear" w:color="auto" w:fill="F6C5AC"/>
            <w:vAlign w:val="center"/>
          </w:tcPr>
          <w:p w14:paraId="07552E99"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2022</w:t>
            </w:r>
          </w:p>
          <w:p w14:paraId="69E968AA"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w:t>
            </w:r>
          </w:p>
        </w:tc>
        <w:tc>
          <w:tcPr>
            <w:tcW w:w="1056" w:type="dxa"/>
            <w:shd w:val="clear" w:color="auto" w:fill="F6C5AC"/>
            <w:vAlign w:val="center"/>
          </w:tcPr>
          <w:p w14:paraId="3A612DBB"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2023</w:t>
            </w:r>
          </w:p>
          <w:p w14:paraId="3D242EF5"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w:t>
            </w:r>
          </w:p>
        </w:tc>
        <w:tc>
          <w:tcPr>
            <w:tcW w:w="1056" w:type="dxa"/>
            <w:shd w:val="clear" w:color="auto" w:fill="F6C5AC"/>
            <w:vAlign w:val="center"/>
          </w:tcPr>
          <w:p w14:paraId="302A468B"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2024</w:t>
            </w:r>
          </w:p>
          <w:p w14:paraId="60E11EA8"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w:t>
            </w:r>
          </w:p>
        </w:tc>
        <w:tc>
          <w:tcPr>
            <w:tcW w:w="1056" w:type="dxa"/>
            <w:shd w:val="clear" w:color="auto" w:fill="F6C5AC"/>
            <w:vAlign w:val="center"/>
          </w:tcPr>
          <w:p w14:paraId="3761FCE8" w14:textId="77777777" w:rsidR="00204F71" w:rsidRDefault="00204F71">
            <w:pPr>
              <w:spacing w:after="0" w:line="240" w:lineRule="auto"/>
              <w:jc w:val="center"/>
              <w:rPr>
                <w:rFonts w:ascii="Corbel" w:eastAsia="Aptos" w:hAnsi="Corbel" w:cs="Times New Roman"/>
                <w:b/>
                <w:bCs/>
                <w:sz w:val="24"/>
                <w:szCs w:val="24"/>
              </w:rPr>
            </w:pPr>
            <w:r>
              <w:rPr>
                <w:rFonts w:ascii="Corbel" w:eastAsia="Aptos" w:hAnsi="Corbel" w:cs="Times New Roman"/>
                <w:b/>
                <w:bCs/>
                <w:sz w:val="24"/>
                <w:szCs w:val="24"/>
              </w:rPr>
              <w:t>2025</w:t>
            </w:r>
          </w:p>
          <w:p w14:paraId="45301D02" w14:textId="77777777" w:rsidR="00204F71" w:rsidRPr="00670CA2" w:rsidRDefault="00204F71">
            <w:pPr>
              <w:spacing w:after="0" w:line="240" w:lineRule="auto"/>
              <w:jc w:val="center"/>
              <w:rPr>
                <w:rFonts w:ascii="Corbel" w:eastAsia="Aptos" w:hAnsi="Corbel" w:cs="Times New Roman"/>
                <w:b/>
                <w:bCs/>
                <w:sz w:val="24"/>
                <w:szCs w:val="24"/>
              </w:rPr>
            </w:pPr>
            <w:r>
              <w:rPr>
                <w:rFonts w:ascii="Corbel" w:eastAsia="Aptos" w:hAnsi="Corbel" w:cs="Times New Roman"/>
                <w:b/>
                <w:bCs/>
                <w:sz w:val="24"/>
                <w:szCs w:val="24"/>
              </w:rPr>
              <w:t>(%)</w:t>
            </w:r>
          </w:p>
        </w:tc>
      </w:tr>
      <w:tr w:rsidR="00204F71" w:rsidRPr="00670CA2" w14:paraId="5325534D" w14:textId="77777777">
        <w:trPr>
          <w:trHeight w:val="475"/>
          <w:jc w:val="center"/>
        </w:trPr>
        <w:tc>
          <w:tcPr>
            <w:tcW w:w="3741" w:type="dxa"/>
            <w:tcMar>
              <w:top w:w="15" w:type="dxa"/>
              <w:left w:w="108" w:type="dxa"/>
              <w:bottom w:w="0" w:type="dxa"/>
              <w:right w:w="108" w:type="dxa"/>
            </w:tcMar>
            <w:vAlign w:val="center"/>
            <w:hideMark/>
          </w:tcPr>
          <w:p w14:paraId="5DBD1F59"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Ethnicity pay gap mean pay rate</w:t>
            </w:r>
          </w:p>
        </w:tc>
        <w:tc>
          <w:tcPr>
            <w:tcW w:w="1056" w:type="dxa"/>
            <w:vAlign w:val="center"/>
          </w:tcPr>
          <w:p w14:paraId="3B6872B9"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12.6</w:t>
            </w:r>
          </w:p>
        </w:tc>
        <w:tc>
          <w:tcPr>
            <w:tcW w:w="1056" w:type="dxa"/>
            <w:vAlign w:val="center"/>
          </w:tcPr>
          <w:p w14:paraId="3105F16F"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12.2</w:t>
            </w:r>
          </w:p>
        </w:tc>
        <w:tc>
          <w:tcPr>
            <w:tcW w:w="1056" w:type="dxa"/>
            <w:vAlign w:val="center"/>
          </w:tcPr>
          <w:p w14:paraId="4C0BFB14"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12.8</w:t>
            </w:r>
          </w:p>
        </w:tc>
        <w:tc>
          <w:tcPr>
            <w:tcW w:w="1056" w:type="dxa"/>
            <w:vAlign w:val="center"/>
          </w:tcPr>
          <w:p w14:paraId="02ABFA3F"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12.9</w:t>
            </w:r>
          </w:p>
        </w:tc>
        <w:tc>
          <w:tcPr>
            <w:tcW w:w="1056" w:type="dxa"/>
            <w:vAlign w:val="center"/>
          </w:tcPr>
          <w:p w14:paraId="1AABFD69" w14:textId="77777777" w:rsidR="00204F71" w:rsidRPr="00670CA2"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12.0</w:t>
            </w:r>
          </w:p>
        </w:tc>
      </w:tr>
      <w:tr w:rsidR="00204F71" w:rsidRPr="00670CA2" w14:paraId="2FAC4717" w14:textId="77777777">
        <w:trPr>
          <w:trHeight w:val="475"/>
          <w:jc w:val="center"/>
        </w:trPr>
        <w:tc>
          <w:tcPr>
            <w:tcW w:w="3741" w:type="dxa"/>
            <w:tcMar>
              <w:top w:w="15" w:type="dxa"/>
              <w:left w:w="108" w:type="dxa"/>
              <w:bottom w:w="0" w:type="dxa"/>
              <w:right w:w="108" w:type="dxa"/>
            </w:tcMar>
            <w:vAlign w:val="center"/>
            <w:hideMark/>
          </w:tcPr>
          <w:p w14:paraId="59F99D9E"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Ethnicity pay gap median pay rate</w:t>
            </w:r>
          </w:p>
        </w:tc>
        <w:tc>
          <w:tcPr>
            <w:tcW w:w="1056" w:type="dxa"/>
            <w:vAlign w:val="center"/>
          </w:tcPr>
          <w:p w14:paraId="58209EC6"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12.1</w:t>
            </w:r>
          </w:p>
        </w:tc>
        <w:tc>
          <w:tcPr>
            <w:tcW w:w="1056" w:type="dxa"/>
            <w:vAlign w:val="center"/>
          </w:tcPr>
          <w:p w14:paraId="7677ECBD"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15.0</w:t>
            </w:r>
          </w:p>
        </w:tc>
        <w:tc>
          <w:tcPr>
            <w:tcW w:w="1056" w:type="dxa"/>
            <w:vAlign w:val="center"/>
          </w:tcPr>
          <w:p w14:paraId="71C2148E"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11.4</w:t>
            </w:r>
          </w:p>
        </w:tc>
        <w:tc>
          <w:tcPr>
            <w:tcW w:w="1056" w:type="dxa"/>
            <w:vAlign w:val="center"/>
          </w:tcPr>
          <w:p w14:paraId="3D9B7C34"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6.2</w:t>
            </w:r>
          </w:p>
        </w:tc>
        <w:tc>
          <w:tcPr>
            <w:tcW w:w="1056" w:type="dxa"/>
            <w:vAlign w:val="center"/>
          </w:tcPr>
          <w:p w14:paraId="10F8B108" w14:textId="77777777" w:rsidR="00204F71" w:rsidRPr="00670CA2"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10.2</w:t>
            </w:r>
          </w:p>
        </w:tc>
      </w:tr>
    </w:tbl>
    <w:p w14:paraId="7F300642" w14:textId="77777777" w:rsidR="00204F71" w:rsidRPr="00670CA2" w:rsidRDefault="00204F71" w:rsidP="00204F71">
      <w:pPr>
        <w:spacing w:after="0" w:line="240" w:lineRule="auto"/>
        <w:contextualSpacing/>
        <w:rPr>
          <w:rFonts w:ascii="Corbel" w:eastAsia="Aptos" w:hAnsi="Corbel" w:cs="Times New Roman"/>
          <w:sz w:val="24"/>
          <w:szCs w:val="24"/>
        </w:rPr>
      </w:pPr>
      <w:r w:rsidRPr="00670CA2">
        <w:rPr>
          <w:rFonts w:ascii="Corbel" w:eastAsia="Aptos" w:hAnsi="Corbel" w:cs="Times New Roman"/>
          <w:noProof/>
          <w:sz w:val="24"/>
          <w:szCs w:val="24"/>
        </w:rPr>
        <mc:AlternateContent>
          <mc:Choice Requires="wps">
            <w:drawing>
              <wp:anchor distT="45720" distB="45720" distL="114300" distR="114300" simplePos="0" relativeHeight="251658254" behindDoc="0" locked="0" layoutInCell="1" allowOverlap="1" wp14:anchorId="4BBB0D9C" wp14:editId="6205EA71">
                <wp:simplePos x="0" y="0"/>
                <wp:positionH relativeFrom="margin">
                  <wp:align>right</wp:align>
                </wp:positionH>
                <wp:positionV relativeFrom="paragraph">
                  <wp:posOffset>64770</wp:posOffset>
                </wp:positionV>
                <wp:extent cx="3667125" cy="247650"/>
                <wp:effectExtent l="0" t="0" r="9525" b="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47650"/>
                        </a:xfrm>
                        <a:prstGeom prst="rect">
                          <a:avLst/>
                        </a:prstGeom>
                        <a:solidFill>
                          <a:srgbClr val="FFFFFF"/>
                        </a:solidFill>
                        <a:ln w="9525">
                          <a:noFill/>
                          <a:miter lim="800000"/>
                          <a:headEnd/>
                          <a:tailEnd/>
                        </a:ln>
                      </wps:spPr>
                      <wps:txbx>
                        <w:txbxContent>
                          <w:p w14:paraId="5D2C5B7C" w14:textId="04CCA615" w:rsidR="00204F71" w:rsidRPr="00B21BB4" w:rsidRDefault="00204F71" w:rsidP="00204F71">
                            <w:pPr>
                              <w:jc w:val="right"/>
                              <w:rPr>
                                <w:rFonts w:ascii="Corbel" w:hAnsi="Corbel"/>
                                <w:sz w:val="20"/>
                                <w:szCs w:val="20"/>
                              </w:rPr>
                            </w:pPr>
                            <w:r w:rsidRPr="00B21BB4">
                              <w:rPr>
                                <w:rFonts w:ascii="Corbel" w:hAnsi="Corbel"/>
                                <w:sz w:val="20"/>
                                <w:szCs w:val="20"/>
                              </w:rPr>
                              <w:t xml:space="preserve">Figure </w:t>
                            </w:r>
                            <w:r w:rsidR="004617CD">
                              <w:rPr>
                                <w:rFonts w:ascii="Corbel" w:hAnsi="Corbel"/>
                                <w:sz w:val="20"/>
                                <w:szCs w:val="20"/>
                              </w:rPr>
                              <w:t>2</w:t>
                            </w:r>
                            <w:r w:rsidR="00A31C70">
                              <w:rPr>
                                <w:rFonts w:ascii="Corbel" w:hAnsi="Corbel"/>
                                <w:sz w:val="20"/>
                                <w:szCs w:val="20"/>
                              </w:rPr>
                              <w:t>5</w:t>
                            </w:r>
                            <w:r w:rsidRPr="00B21BB4">
                              <w:rPr>
                                <w:rFonts w:ascii="Corbel" w:hAnsi="Corbel"/>
                                <w:sz w:val="20"/>
                                <w:szCs w:val="20"/>
                              </w:rPr>
                              <w:t>–</w:t>
                            </w:r>
                            <w:r>
                              <w:rPr>
                                <w:rFonts w:ascii="Corbel" w:hAnsi="Corbel"/>
                                <w:sz w:val="20"/>
                                <w:szCs w:val="20"/>
                              </w:rPr>
                              <w:t xml:space="preserve"> </w:t>
                            </w:r>
                            <w:r w:rsidRPr="00B21BB4">
                              <w:rPr>
                                <w:rFonts w:ascii="Corbel" w:hAnsi="Corbel"/>
                                <w:sz w:val="20"/>
                                <w:szCs w:val="20"/>
                              </w:rPr>
                              <w:t>ethnicity pay gaps, 2021 - 202</w:t>
                            </w:r>
                            <w:r>
                              <w:rPr>
                                <w:rFonts w:ascii="Corbel" w:hAnsi="Corbel"/>
                                <w:sz w:val="20"/>
                                <w:szCs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B0D9C" id="Text Box 213" o:spid="_x0000_s1042" type="#_x0000_t202" style="position:absolute;margin-left:237.55pt;margin-top:5.1pt;width:288.75pt;height:19.5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" stroked="f">
                <v:textbox>
                  <w:txbxContent>
                    <w:p w14:paraId="5D2C5B7C" w14:textId="04CCA615" w:rsidR="00204F71" w:rsidRPr="00B21BB4" w:rsidRDefault="00204F71" w:rsidP="00204F71">
                      <w:pPr>
                        <w:jc w:val="right"/>
                        <w:rPr>
                          <w:rFonts w:ascii="Corbel" w:hAnsi="Corbel"/>
                          <w:sz w:val="20"/>
                          <w:szCs w:val="20"/>
                        </w:rPr>
                      </w:pPr>
                      <w:r w:rsidRPr="00B21BB4">
                        <w:rPr>
                          <w:rFonts w:ascii="Corbel" w:hAnsi="Corbel"/>
                          <w:sz w:val="20"/>
                          <w:szCs w:val="20"/>
                        </w:rPr>
                        <w:t xml:space="preserve">Figure </w:t>
                      </w:r>
                      <w:r w:rsidR="004617CD">
                        <w:rPr>
                          <w:rFonts w:ascii="Corbel" w:hAnsi="Corbel"/>
                          <w:sz w:val="20"/>
                          <w:szCs w:val="20"/>
                        </w:rPr>
                        <w:t>2</w:t>
                      </w:r>
                      <w:r w:rsidR="00A31C70">
                        <w:rPr>
                          <w:rFonts w:ascii="Corbel" w:hAnsi="Corbel"/>
                          <w:sz w:val="20"/>
                          <w:szCs w:val="20"/>
                        </w:rPr>
                        <w:t>5</w:t>
                      </w:r>
                      <w:r w:rsidRPr="00B21BB4">
                        <w:rPr>
                          <w:rFonts w:ascii="Corbel" w:hAnsi="Corbel"/>
                          <w:sz w:val="20"/>
                          <w:szCs w:val="20"/>
                        </w:rPr>
                        <w:t>–</w:t>
                      </w:r>
                      <w:r>
                        <w:rPr>
                          <w:rFonts w:ascii="Corbel" w:hAnsi="Corbel"/>
                          <w:sz w:val="20"/>
                          <w:szCs w:val="20"/>
                        </w:rPr>
                        <w:t xml:space="preserve"> </w:t>
                      </w:r>
                      <w:r w:rsidRPr="00B21BB4">
                        <w:rPr>
                          <w:rFonts w:ascii="Corbel" w:hAnsi="Corbel"/>
                          <w:sz w:val="20"/>
                          <w:szCs w:val="20"/>
                        </w:rPr>
                        <w:t>ethnicity pay gaps, 2021 - 202</w:t>
                      </w:r>
                      <w:r>
                        <w:rPr>
                          <w:rFonts w:ascii="Corbel" w:hAnsi="Corbel"/>
                          <w:sz w:val="20"/>
                          <w:szCs w:val="20"/>
                        </w:rPr>
                        <w:t>5</w:t>
                      </w:r>
                    </w:p>
                  </w:txbxContent>
                </v:textbox>
                <w10:wrap type="square" anchorx="margin"/>
              </v:shape>
            </w:pict>
          </mc:Fallback>
        </mc:AlternateContent>
      </w:r>
    </w:p>
    <w:p w14:paraId="706D0810" w14:textId="77777777" w:rsidR="00204F71" w:rsidRPr="00670CA2" w:rsidRDefault="00204F71" w:rsidP="00204F71">
      <w:pPr>
        <w:spacing w:after="0" w:line="240" w:lineRule="auto"/>
        <w:contextualSpacing/>
        <w:rPr>
          <w:rFonts w:ascii="Corbel" w:eastAsia="Aptos" w:hAnsi="Corbel" w:cs="Times New Roman"/>
          <w:sz w:val="24"/>
          <w:szCs w:val="24"/>
        </w:rPr>
      </w:pPr>
    </w:p>
    <w:p w14:paraId="21DB31D8" w14:textId="77777777" w:rsidR="00204F71" w:rsidRPr="00670CA2" w:rsidRDefault="00204F71" w:rsidP="00204F71">
      <w:pPr>
        <w:spacing w:after="0" w:line="240" w:lineRule="auto"/>
        <w:contextualSpacing/>
        <w:rPr>
          <w:rFonts w:ascii="Corbel" w:eastAsia="Aptos" w:hAnsi="Corbel" w:cs="Times New Roman"/>
          <w:b/>
          <w:bCs/>
          <w:sz w:val="24"/>
          <w:szCs w:val="24"/>
        </w:rPr>
      </w:pPr>
    </w:p>
    <w:p w14:paraId="7113F1D3" w14:textId="77777777" w:rsidR="00204F71" w:rsidRPr="00670CA2" w:rsidRDefault="00204F71" w:rsidP="00204F71">
      <w:pPr>
        <w:pStyle w:val="Heading5"/>
        <w:rPr>
          <w:rFonts w:ascii="Corbel" w:hAnsi="Corbel"/>
          <w:sz w:val="24"/>
          <w:szCs w:val="24"/>
        </w:rPr>
      </w:pPr>
      <w:r w:rsidRPr="00670CA2">
        <w:rPr>
          <w:rFonts w:ascii="Corbel" w:eastAsiaTheme="minorHAnsi" w:hAnsi="Corbel" w:cstheme="minorBidi"/>
          <w:b/>
          <w:bCs/>
          <w:color w:val="auto"/>
          <w:sz w:val="24"/>
          <w:szCs w:val="24"/>
        </w:rPr>
        <w:t>Ethnicity representation.</w:t>
      </w:r>
    </w:p>
    <w:p w14:paraId="25311AFF" w14:textId="6E924375" w:rsidR="00204F71" w:rsidRPr="00670CA2" w:rsidRDefault="00204F71" w:rsidP="00204F71">
      <w:pPr>
        <w:spacing w:after="0" w:line="240" w:lineRule="auto"/>
        <w:contextualSpacing/>
        <w:jc w:val="right"/>
        <w:rPr>
          <w:rFonts w:ascii="Corbel" w:eastAsia="Aptos" w:hAnsi="Corbel" w:cs="Times New Roman"/>
          <w:sz w:val="24"/>
          <w:szCs w:val="24"/>
        </w:rPr>
      </w:pPr>
      <w:r w:rsidRPr="00670CA2">
        <w:rPr>
          <w:rFonts w:ascii="Corbel" w:eastAsia="Aptos" w:hAnsi="Corbel" w:cs="Times New Roman"/>
          <w:noProof/>
          <w:sz w:val="24"/>
          <w:szCs w:val="24"/>
          <w14:ligatures w14:val="standardContextual"/>
        </w:rPr>
        <w:t xml:space="preserve"> </w:t>
      </w:r>
    </w:p>
    <w:p w14:paraId="67E57F7A" w14:textId="0B42682A" w:rsidR="00204F71" w:rsidRDefault="00204F71" w:rsidP="00F56C3A">
      <w:pPr>
        <w:pStyle w:val="ListParagraph"/>
        <w:numPr>
          <w:ilvl w:val="0"/>
          <w:numId w:val="28"/>
        </w:numPr>
        <w:ind w:left="426" w:hanging="426"/>
        <w:rPr>
          <w:rFonts w:eastAsia="Aptos" w:cs="Times New Roman"/>
          <w:sz w:val="24"/>
          <w:szCs w:val="24"/>
        </w:rPr>
      </w:pPr>
      <w:r w:rsidRPr="00670CA2">
        <w:rPr>
          <w:rFonts w:eastAsia="Aptos" w:cs="Times New Roman"/>
          <w:sz w:val="24"/>
          <w:szCs w:val="24"/>
        </w:rPr>
        <w:t xml:space="preserve">Figure </w:t>
      </w:r>
      <w:r w:rsidR="00A31C70">
        <w:rPr>
          <w:rFonts w:eastAsia="Aptos" w:cs="Times New Roman"/>
          <w:sz w:val="24"/>
          <w:szCs w:val="24"/>
        </w:rPr>
        <w:t>26</w:t>
      </w:r>
      <w:r w:rsidRPr="00670CA2">
        <w:rPr>
          <w:rFonts w:eastAsia="Aptos" w:cs="Times New Roman"/>
          <w:sz w:val="24"/>
          <w:szCs w:val="24"/>
        </w:rPr>
        <w:t xml:space="preserve"> shows the representation of White and Black and global majority colleagues within four pay quartiles, giving indications as to why we have pay gaps</w:t>
      </w:r>
      <w:r>
        <w:rPr>
          <w:rFonts w:eastAsia="Aptos" w:cs="Times New Roman"/>
          <w:sz w:val="24"/>
          <w:szCs w:val="24"/>
        </w:rPr>
        <w:t>,</w:t>
      </w:r>
      <w:r w:rsidRPr="00670CA2">
        <w:rPr>
          <w:rFonts w:eastAsia="Aptos" w:cs="Times New Roman"/>
          <w:sz w:val="24"/>
          <w:szCs w:val="24"/>
        </w:rPr>
        <w:t xml:space="preserve"> and why they have changed between 202</w:t>
      </w:r>
      <w:r>
        <w:rPr>
          <w:rFonts w:eastAsia="Aptos" w:cs="Times New Roman"/>
          <w:sz w:val="24"/>
          <w:szCs w:val="24"/>
        </w:rPr>
        <w:t>4</w:t>
      </w:r>
      <w:r w:rsidRPr="00670CA2">
        <w:rPr>
          <w:rFonts w:eastAsia="Aptos" w:cs="Times New Roman"/>
          <w:sz w:val="24"/>
          <w:szCs w:val="24"/>
        </w:rPr>
        <w:t xml:space="preserve"> and 202</w:t>
      </w:r>
      <w:r>
        <w:rPr>
          <w:rFonts w:eastAsia="Aptos" w:cs="Times New Roman"/>
          <w:sz w:val="24"/>
          <w:szCs w:val="24"/>
        </w:rPr>
        <w:t>5</w:t>
      </w:r>
      <w:r w:rsidRPr="00670CA2">
        <w:rPr>
          <w:rFonts w:eastAsia="Aptos" w:cs="Times New Roman"/>
          <w:sz w:val="24"/>
          <w:szCs w:val="24"/>
        </w:rPr>
        <w:t xml:space="preserve">.  </w:t>
      </w:r>
    </w:p>
    <w:p w14:paraId="57931AAE" w14:textId="1AD7F2C4" w:rsidR="00251025" w:rsidRDefault="00251025" w:rsidP="00251025">
      <w:pPr>
        <w:rPr>
          <w:rFonts w:eastAsia="Aptos" w:cs="Times New Roman"/>
          <w:sz w:val="24"/>
          <w:szCs w:val="24"/>
        </w:rPr>
      </w:pPr>
      <w:r>
        <w:rPr>
          <w:noProof/>
          <w14:ligatures w14:val="standardContextual"/>
        </w:rPr>
        <w:drawing>
          <wp:anchor distT="0" distB="0" distL="114300" distR="114300" simplePos="0" relativeHeight="251658268" behindDoc="0" locked="0" layoutInCell="1" allowOverlap="1" wp14:anchorId="605B231D" wp14:editId="689223AD">
            <wp:simplePos x="0" y="0"/>
            <wp:positionH relativeFrom="column">
              <wp:posOffset>152400</wp:posOffset>
            </wp:positionH>
            <wp:positionV relativeFrom="paragraph">
              <wp:posOffset>97790</wp:posOffset>
            </wp:positionV>
            <wp:extent cx="4274185" cy="2519680"/>
            <wp:effectExtent l="0" t="0" r="12065" b="13970"/>
            <wp:wrapSquare wrapText="bothSides"/>
            <wp:docPr id="1455469826" name="Chart 1">
              <a:extLst xmlns:a="http://schemas.openxmlformats.org/drawingml/2006/main">
                <a:ext uri="{FF2B5EF4-FFF2-40B4-BE49-F238E27FC236}">
                  <a16:creationId xmlns:a16="http://schemas.microsoft.com/office/drawing/2014/main" id="{AA5A529C-2034-5B76-1406-C2FE3873E2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00CEC2C8" w14:textId="0E651B54" w:rsidR="00251025" w:rsidRDefault="00251025" w:rsidP="00251025">
      <w:pPr>
        <w:rPr>
          <w:rFonts w:eastAsia="Aptos" w:cs="Times New Roman"/>
          <w:sz w:val="24"/>
          <w:szCs w:val="24"/>
        </w:rPr>
      </w:pPr>
    </w:p>
    <w:p w14:paraId="533AC894" w14:textId="77777777" w:rsidR="00251025" w:rsidRPr="00251025" w:rsidRDefault="00251025" w:rsidP="00251025">
      <w:pPr>
        <w:rPr>
          <w:rFonts w:eastAsia="Aptos" w:cs="Times New Roman"/>
          <w:sz w:val="24"/>
          <w:szCs w:val="24"/>
        </w:rPr>
      </w:pPr>
    </w:p>
    <w:p w14:paraId="41CBF8C3" w14:textId="77777777" w:rsidR="00AD153C" w:rsidRDefault="00AD153C" w:rsidP="00AD153C">
      <w:pPr>
        <w:rPr>
          <w:rFonts w:eastAsia="Aptos" w:cs="Times New Roman"/>
          <w:sz w:val="24"/>
          <w:szCs w:val="24"/>
        </w:rPr>
      </w:pPr>
    </w:p>
    <w:p w14:paraId="13A0E872" w14:textId="130F2593" w:rsidR="00AD153C" w:rsidRDefault="00AD153C" w:rsidP="00AD153C">
      <w:pPr>
        <w:rPr>
          <w:rFonts w:eastAsia="Aptos" w:cs="Times New Roman"/>
          <w:sz w:val="24"/>
          <w:szCs w:val="24"/>
        </w:rPr>
      </w:pPr>
    </w:p>
    <w:p w14:paraId="2E5D0058" w14:textId="77777777" w:rsidR="00AD153C" w:rsidRPr="00AD153C" w:rsidRDefault="00AD153C" w:rsidP="00AD153C">
      <w:pPr>
        <w:rPr>
          <w:rFonts w:eastAsia="Aptos" w:cs="Times New Roman"/>
          <w:sz w:val="24"/>
          <w:szCs w:val="24"/>
        </w:rPr>
      </w:pPr>
    </w:p>
    <w:p w14:paraId="6A58592A" w14:textId="04171AB5" w:rsidR="00204F71" w:rsidRPr="00670CA2" w:rsidRDefault="009E547A" w:rsidP="00204F71">
      <w:pPr>
        <w:spacing w:after="0" w:line="240" w:lineRule="auto"/>
        <w:ind w:left="426"/>
        <w:contextualSpacing/>
        <w:rPr>
          <w:rFonts w:ascii="Corbel" w:eastAsia="Aptos" w:hAnsi="Corbel" w:cs="Times New Roman"/>
          <w:sz w:val="24"/>
          <w:szCs w:val="24"/>
        </w:rPr>
      </w:pPr>
      <w:r w:rsidRPr="00670CA2">
        <w:rPr>
          <w:rFonts w:eastAsia="Aptos" w:cs="Times New Roman"/>
          <w:noProof/>
          <w:sz w:val="24"/>
          <w:szCs w:val="24"/>
        </w:rPr>
        <mc:AlternateContent>
          <mc:Choice Requires="wps">
            <w:drawing>
              <wp:anchor distT="45720" distB="45720" distL="114300" distR="114300" simplePos="0" relativeHeight="251658255" behindDoc="0" locked="0" layoutInCell="1" allowOverlap="1" wp14:anchorId="30706CA0" wp14:editId="1FFE1D5C">
                <wp:simplePos x="0" y="0"/>
                <wp:positionH relativeFrom="margin">
                  <wp:posOffset>2270125</wp:posOffset>
                </wp:positionH>
                <wp:positionV relativeFrom="paragraph">
                  <wp:posOffset>929640</wp:posOffset>
                </wp:positionV>
                <wp:extent cx="3667125" cy="255270"/>
                <wp:effectExtent l="0" t="0" r="9525" b="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55270"/>
                        </a:xfrm>
                        <a:prstGeom prst="rect">
                          <a:avLst/>
                        </a:prstGeom>
                        <a:solidFill>
                          <a:srgbClr val="FFFFFF"/>
                        </a:solidFill>
                        <a:ln w="9525">
                          <a:noFill/>
                          <a:miter lim="800000"/>
                          <a:headEnd/>
                          <a:tailEnd/>
                        </a:ln>
                      </wps:spPr>
                      <wps:txbx>
                        <w:txbxContent>
                          <w:p w14:paraId="09BE82FC" w14:textId="57E19C17" w:rsidR="00204F71" w:rsidRPr="00B21BB4" w:rsidRDefault="00204F71" w:rsidP="00204F71">
                            <w:pPr>
                              <w:spacing w:after="0" w:line="240" w:lineRule="auto"/>
                              <w:jc w:val="right"/>
                              <w:rPr>
                                <w:rFonts w:ascii="Corbel" w:hAnsi="Corbel"/>
                                <w:sz w:val="20"/>
                                <w:szCs w:val="20"/>
                              </w:rPr>
                            </w:pPr>
                            <w:r w:rsidRPr="00B21BB4">
                              <w:rPr>
                                <w:rFonts w:ascii="Corbel" w:hAnsi="Corbel"/>
                                <w:sz w:val="20"/>
                                <w:szCs w:val="20"/>
                              </w:rPr>
                              <w:t xml:space="preserve">Figure </w:t>
                            </w:r>
                            <w:r w:rsidR="00A31C70">
                              <w:rPr>
                                <w:rFonts w:ascii="Corbel" w:hAnsi="Corbel"/>
                                <w:sz w:val="20"/>
                                <w:szCs w:val="20"/>
                              </w:rPr>
                              <w:t>26</w:t>
                            </w:r>
                            <w:r w:rsidRPr="00B21BB4">
                              <w:rPr>
                                <w:rFonts w:ascii="Corbel" w:hAnsi="Corbel"/>
                                <w:sz w:val="20"/>
                                <w:szCs w:val="20"/>
                              </w:rPr>
                              <w:t xml:space="preserve"> –pay quartile distribution by ethnicity, 202</w:t>
                            </w:r>
                            <w:r>
                              <w:rPr>
                                <w:rFonts w:ascii="Corbel" w:hAnsi="Corbel"/>
                                <w:sz w:val="20"/>
                                <w:szCs w:val="2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0706CA0" id="Text Box 214" o:spid="_x0000_s1043" type="#_x0000_t202" style="position:absolute;left:0;text-align:left;margin-left:178.75pt;margin-top:73.2pt;width:288.75pt;height:20.1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" stroked="f">
                <v:textbox style="mso-fit-shape-to-text:t">
                  <w:txbxContent>
                    <w:p w14:paraId="09BE82FC" w14:textId="57E19C17" w:rsidR="00204F71" w:rsidRPr="00B21BB4" w:rsidRDefault="00204F71" w:rsidP="00204F71">
                      <w:pPr>
                        <w:spacing w:after="0" w:line="240" w:lineRule="auto"/>
                        <w:jc w:val="right"/>
                        <w:rPr>
                          <w:rFonts w:ascii="Corbel" w:hAnsi="Corbel"/>
                          <w:sz w:val="20"/>
                          <w:szCs w:val="20"/>
                        </w:rPr>
                      </w:pPr>
                      <w:r w:rsidRPr="00B21BB4">
                        <w:rPr>
                          <w:rFonts w:ascii="Corbel" w:hAnsi="Corbel"/>
                          <w:sz w:val="20"/>
                          <w:szCs w:val="20"/>
                        </w:rPr>
                        <w:t xml:space="preserve">Figure </w:t>
                      </w:r>
                      <w:r w:rsidR="00A31C70">
                        <w:rPr>
                          <w:rFonts w:ascii="Corbel" w:hAnsi="Corbel"/>
                          <w:sz w:val="20"/>
                          <w:szCs w:val="20"/>
                        </w:rPr>
                        <w:t>26</w:t>
                      </w:r>
                      <w:r w:rsidRPr="00B21BB4">
                        <w:rPr>
                          <w:rFonts w:ascii="Corbel" w:hAnsi="Corbel"/>
                          <w:sz w:val="20"/>
                          <w:szCs w:val="20"/>
                        </w:rPr>
                        <w:t xml:space="preserve"> –pay quartile distribution by ethnicity, 202</w:t>
                      </w:r>
                      <w:r>
                        <w:rPr>
                          <w:rFonts w:ascii="Corbel" w:hAnsi="Corbel"/>
                          <w:sz w:val="20"/>
                          <w:szCs w:val="20"/>
                        </w:rPr>
                        <w:t>5</w:t>
                      </w:r>
                    </w:p>
                  </w:txbxContent>
                </v:textbox>
                <w10:wrap type="square" anchorx="margin"/>
              </v:shape>
            </w:pict>
          </mc:Fallback>
        </mc:AlternateContent>
      </w:r>
    </w:p>
    <w:p w14:paraId="5A618509" w14:textId="254367D4" w:rsidR="00204F71" w:rsidRPr="00670CA2" w:rsidRDefault="00204F71" w:rsidP="00F56C3A">
      <w:pPr>
        <w:pStyle w:val="ListParagraph"/>
        <w:numPr>
          <w:ilvl w:val="0"/>
          <w:numId w:val="28"/>
        </w:numPr>
        <w:ind w:left="426" w:hanging="426"/>
        <w:rPr>
          <w:rFonts w:eastAsia="Aptos" w:cs="Times New Roman"/>
          <w:sz w:val="24"/>
          <w:szCs w:val="24"/>
        </w:rPr>
      </w:pPr>
      <w:r>
        <w:rPr>
          <w:noProof/>
          <w14:ligatures w14:val="standardContextual"/>
        </w:rPr>
        <w:lastRenderedPageBreak/>
        <w:drawing>
          <wp:anchor distT="0" distB="0" distL="114300" distR="114300" simplePos="0" relativeHeight="251658261" behindDoc="0" locked="0" layoutInCell="1" allowOverlap="1" wp14:anchorId="0966F99B" wp14:editId="1AD8E2D1">
            <wp:simplePos x="0" y="0"/>
            <wp:positionH relativeFrom="column">
              <wp:posOffset>295275</wp:posOffset>
            </wp:positionH>
            <wp:positionV relativeFrom="paragraph">
              <wp:posOffset>1557655</wp:posOffset>
            </wp:positionV>
            <wp:extent cx="5759450" cy="3239770"/>
            <wp:effectExtent l="0" t="0" r="12700" b="17780"/>
            <wp:wrapSquare wrapText="bothSides"/>
            <wp:docPr id="2099176034" name="Chart 1">
              <a:extLst xmlns:a="http://schemas.openxmlformats.org/drawingml/2006/main">
                <a:ext uri="{FF2B5EF4-FFF2-40B4-BE49-F238E27FC236}">
                  <a16:creationId xmlns:a16="http://schemas.microsoft.com/office/drawing/2014/main" id="{102BDF33-DE61-F6D1-F12F-4D774C2360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Pr="00670CA2">
        <w:rPr>
          <w:rFonts w:eastAsia="Aptos" w:cs="Times New Roman"/>
          <w:noProof/>
          <w:sz w:val="24"/>
          <w:szCs w:val="24"/>
        </w:rPr>
        <mc:AlternateContent>
          <mc:Choice Requires="wps">
            <w:drawing>
              <wp:anchor distT="0" distB="0" distL="114300" distR="114300" simplePos="0" relativeHeight="251658260" behindDoc="0" locked="0" layoutInCell="1" allowOverlap="1" wp14:anchorId="7CA9D874" wp14:editId="1FF51DC9">
                <wp:simplePos x="0" y="0"/>
                <wp:positionH relativeFrom="column">
                  <wp:posOffset>1356995</wp:posOffset>
                </wp:positionH>
                <wp:positionV relativeFrom="paragraph">
                  <wp:posOffset>4723130</wp:posOffset>
                </wp:positionV>
                <wp:extent cx="4736465" cy="266700"/>
                <wp:effectExtent l="0" t="0" r="6985"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465" cy="266700"/>
                        </a:xfrm>
                        <a:prstGeom prst="rect">
                          <a:avLst/>
                        </a:prstGeom>
                        <a:solidFill>
                          <a:srgbClr val="FFFFFF"/>
                        </a:solidFill>
                        <a:ln w="9525">
                          <a:noFill/>
                          <a:miter lim="800000"/>
                          <a:headEnd/>
                          <a:tailEnd/>
                        </a:ln>
                      </wps:spPr>
                      <wps:txbx>
                        <w:txbxContent>
                          <w:p w14:paraId="6CB3B657" w14:textId="53C39029" w:rsidR="00204F71" w:rsidRPr="00B21BB4" w:rsidRDefault="00204F71" w:rsidP="00204F71">
                            <w:pPr>
                              <w:jc w:val="right"/>
                              <w:rPr>
                                <w:rFonts w:ascii="Corbel" w:hAnsi="Corbel"/>
                                <w:sz w:val="20"/>
                                <w:szCs w:val="20"/>
                              </w:rPr>
                            </w:pPr>
                            <w:r w:rsidRPr="00B21BB4">
                              <w:rPr>
                                <w:rFonts w:ascii="Corbel" w:hAnsi="Corbel"/>
                                <w:sz w:val="20"/>
                                <w:szCs w:val="20"/>
                              </w:rPr>
                              <w:t xml:space="preserve">Figure </w:t>
                            </w:r>
                            <w:r w:rsidR="003846BB">
                              <w:rPr>
                                <w:rFonts w:ascii="Corbel" w:hAnsi="Corbel"/>
                                <w:sz w:val="20"/>
                                <w:szCs w:val="20"/>
                              </w:rPr>
                              <w:t>27</w:t>
                            </w:r>
                            <w:r w:rsidRPr="00B21BB4">
                              <w:rPr>
                                <w:rFonts w:ascii="Corbel" w:hAnsi="Corbel"/>
                                <w:sz w:val="20"/>
                                <w:szCs w:val="20"/>
                              </w:rPr>
                              <w:t xml:space="preserve">  –</w:t>
                            </w:r>
                            <w:r>
                              <w:rPr>
                                <w:rFonts w:ascii="Corbel" w:hAnsi="Corbel"/>
                                <w:sz w:val="20"/>
                                <w:szCs w:val="20"/>
                              </w:rPr>
                              <w:t xml:space="preserve"> </w:t>
                            </w:r>
                            <w:r w:rsidRPr="00B21BB4">
                              <w:rPr>
                                <w:rFonts w:ascii="Corbel" w:hAnsi="Corbel"/>
                                <w:sz w:val="20"/>
                                <w:szCs w:val="20"/>
                              </w:rPr>
                              <w:t>Black &amp; global majority colleagues pay quartile distribution 2021 - 202</w:t>
                            </w:r>
                            <w:r>
                              <w:rPr>
                                <w:rFonts w:ascii="Corbel" w:hAnsi="Corbel"/>
                                <w:sz w:val="20"/>
                                <w:szCs w:val="20"/>
                              </w:rPr>
                              <w:t>5</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CA9D874" id="Text Box 227" o:spid="_x0000_s1044" type="#_x0000_t202" style="position:absolute;left:0;text-align:left;margin-left:106.85pt;margin-top:371.9pt;width:372.95pt;height:21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" stroked="f">
                <v:textbox>
                  <w:txbxContent>
                    <w:p w14:paraId="6CB3B657" w14:textId="53C39029" w:rsidR="00204F71" w:rsidRPr="00B21BB4" w:rsidRDefault="00204F71" w:rsidP="00204F71">
                      <w:pPr>
                        <w:jc w:val="right"/>
                        <w:rPr>
                          <w:rFonts w:ascii="Corbel" w:hAnsi="Corbel"/>
                          <w:sz w:val="20"/>
                          <w:szCs w:val="20"/>
                        </w:rPr>
                      </w:pPr>
                      <w:r w:rsidRPr="00B21BB4">
                        <w:rPr>
                          <w:rFonts w:ascii="Corbel" w:hAnsi="Corbel"/>
                          <w:sz w:val="20"/>
                          <w:szCs w:val="20"/>
                        </w:rPr>
                        <w:t xml:space="preserve">Figure </w:t>
                      </w:r>
                      <w:r w:rsidR="003846BB">
                        <w:rPr>
                          <w:rFonts w:ascii="Corbel" w:hAnsi="Corbel"/>
                          <w:sz w:val="20"/>
                          <w:szCs w:val="20"/>
                        </w:rPr>
                        <w:t>27</w:t>
                      </w:r>
                      <w:r w:rsidRPr="00B21BB4">
                        <w:rPr>
                          <w:rFonts w:ascii="Corbel" w:hAnsi="Corbel"/>
                          <w:sz w:val="20"/>
                          <w:szCs w:val="20"/>
                        </w:rPr>
                        <w:t xml:space="preserve">  –</w:t>
                      </w:r>
                      <w:r>
                        <w:rPr>
                          <w:rFonts w:ascii="Corbel" w:hAnsi="Corbel"/>
                          <w:sz w:val="20"/>
                          <w:szCs w:val="20"/>
                        </w:rPr>
                        <w:t xml:space="preserve"> </w:t>
                      </w:r>
                      <w:r w:rsidRPr="00B21BB4">
                        <w:rPr>
                          <w:rFonts w:ascii="Corbel" w:hAnsi="Corbel"/>
                          <w:sz w:val="20"/>
                          <w:szCs w:val="20"/>
                        </w:rPr>
                        <w:t>Black &amp; global majority colleagues pay quartile distribution 2021 - 202</w:t>
                      </w:r>
                      <w:r>
                        <w:rPr>
                          <w:rFonts w:ascii="Corbel" w:hAnsi="Corbel"/>
                          <w:sz w:val="20"/>
                          <w:szCs w:val="20"/>
                        </w:rPr>
                        <w:t>5</w:t>
                      </w:r>
                    </w:p>
                  </w:txbxContent>
                </v:textbox>
                <w10:wrap type="square"/>
              </v:shape>
            </w:pict>
          </mc:Fallback>
        </mc:AlternateContent>
      </w:r>
      <w:r w:rsidRPr="00670CA2">
        <w:rPr>
          <w:rFonts w:eastAsia="Aptos" w:cs="Times New Roman"/>
          <w:sz w:val="24"/>
          <w:szCs w:val="24"/>
        </w:rPr>
        <w:t xml:space="preserve">The overall ethnicity distribution is </w:t>
      </w:r>
      <w:r>
        <w:rPr>
          <w:rFonts w:eastAsia="Aptos" w:cs="Times New Roman"/>
          <w:sz w:val="24"/>
          <w:szCs w:val="24"/>
        </w:rPr>
        <w:t>75.2</w:t>
      </w:r>
      <w:r w:rsidRPr="00670CA2">
        <w:rPr>
          <w:rFonts w:eastAsia="Aptos" w:cs="Times New Roman"/>
          <w:sz w:val="24"/>
          <w:szCs w:val="24"/>
        </w:rPr>
        <w:t>% White (</w:t>
      </w:r>
      <w:r>
        <w:rPr>
          <w:rFonts w:eastAsia="Aptos" w:cs="Times New Roman"/>
          <w:sz w:val="24"/>
          <w:szCs w:val="24"/>
        </w:rPr>
        <w:t>up</w:t>
      </w:r>
      <w:r w:rsidRPr="00670CA2">
        <w:rPr>
          <w:rFonts w:eastAsia="Aptos" w:cs="Times New Roman"/>
          <w:sz w:val="24"/>
          <w:szCs w:val="24"/>
        </w:rPr>
        <w:t xml:space="preserve"> from </w:t>
      </w:r>
      <w:r>
        <w:rPr>
          <w:rFonts w:eastAsia="Aptos" w:cs="Times New Roman"/>
          <w:sz w:val="24"/>
          <w:szCs w:val="24"/>
        </w:rPr>
        <w:t>74.5</w:t>
      </w:r>
      <w:r w:rsidRPr="00670CA2">
        <w:rPr>
          <w:rFonts w:eastAsia="Aptos" w:cs="Times New Roman"/>
          <w:sz w:val="24"/>
          <w:szCs w:val="24"/>
        </w:rPr>
        <w:t>% in 202</w:t>
      </w:r>
      <w:r>
        <w:rPr>
          <w:rFonts w:eastAsia="Aptos" w:cs="Times New Roman"/>
          <w:sz w:val="24"/>
          <w:szCs w:val="24"/>
        </w:rPr>
        <w:t>4</w:t>
      </w:r>
      <w:r w:rsidRPr="00670CA2">
        <w:rPr>
          <w:rFonts w:eastAsia="Aptos" w:cs="Times New Roman"/>
          <w:sz w:val="24"/>
          <w:szCs w:val="24"/>
        </w:rPr>
        <w:t xml:space="preserve">) and </w:t>
      </w:r>
      <w:r>
        <w:rPr>
          <w:rFonts w:eastAsia="Aptos" w:cs="Times New Roman"/>
          <w:sz w:val="24"/>
          <w:szCs w:val="24"/>
        </w:rPr>
        <w:t>24.8</w:t>
      </w:r>
      <w:r w:rsidRPr="00670CA2">
        <w:rPr>
          <w:rFonts w:eastAsia="Aptos" w:cs="Times New Roman"/>
          <w:sz w:val="24"/>
          <w:szCs w:val="24"/>
        </w:rPr>
        <w:t>% Black and global majority (</w:t>
      </w:r>
      <w:r>
        <w:rPr>
          <w:rFonts w:eastAsia="Aptos" w:cs="Times New Roman"/>
          <w:sz w:val="24"/>
          <w:szCs w:val="24"/>
        </w:rPr>
        <w:t>down</w:t>
      </w:r>
      <w:r w:rsidRPr="00670CA2">
        <w:rPr>
          <w:rFonts w:eastAsia="Aptos" w:cs="Times New Roman"/>
          <w:sz w:val="24"/>
          <w:szCs w:val="24"/>
        </w:rPr>
        <w:t xml:space="preserve"> from </w:t>
      </w:r>
      <w:r>
        <w:rPr>
          <w:rFonts w:eastAsia="Aptos" w:cs="Times New Roman"/>
          <w:sz w:val="24"/>
          <w:szCs w:val="24"/>
        </w:rPr>
        <w:t>25.5</w:t>
      </w:r>
      <w:r w:rsidRPr="00670CA2">
        <w:rPr>
          <w:rFonts w:eastAsia="Aptos" w:cs="Times New Roman"/>
          <w:sz w:val="24"/>
          <w:szCs w:val="24"/>
        </w:rPr>
        <w:t>%</w:t>
      </w:r>
      <w:r>
        <w:rPr>
          <w:rFonts w:eastAsia="Aptos" w:cs="Times New Roman"/>
          <w:sz w:val="24"/>
          <w:szCs w:val="24"/>
        </w:rPr>
        <w:t xml:space="preserve"> in 2024</w:t>
      </w:r>
      <w:r w:rsidRPr="00670CA2">
        <w:rPr>
          <w:rFonts w:eastAsia="Aptos" w:cs="Times New Roman"/>
          <w:sz w:val="24"/>
          <w:szCs w:val="24"/>
        </w:rPr>
        <w:t xml:space="preserve">).  This </w:t>
      </w:r>
      <w:r>
        <w:rPr>
          <w:rFonts w:eastAsia="Aptos" w:cs="Times New Roman"/>
          <w:sz w:val="24"/>
          <w:szCs w:val="24"/>
        </w:rPr>
        <w:t>de</w:t>
      </w:r>
      <w:r w:rsidRPr="00670CA2">
        <w:rPr>
          <w:rFonts w:eastAsia="Aptos" w:cs="Times New Roman"/>
          <w:sz w:val="24"/>
          <w:szCs w:val="24"/>
        </w:rPr>
        <w:t xml:space="preserve">crease in Black and global majority representation is reflected in </w:t>
      </w:r>
      <w:r>
        <w:rPr>
          <w:rFonts w:eastAsia="Aptos" w:cs="Times New Roman"/>
          <w:sz w:val="24"/>
          <w:szCs w:val="24"/>
        </w:rPr>
        <w:t xml:space="preserve">all quartiles except for the lower middle pay quartile, and is most pronounced in the lower pay quartile, where the representation of Black and global majority colleagues fell by </w:t>
      </w:r>
      <w:r w:rsidRPr="009C5017">
        <w:rPr>
          <w:rFonts w:eastAsia="Aptos" w:cs="Times New Roman"/>
          <w:sz w:val="24"/>
          <w:szCs w:val="24"/>
        </w:rPr>
        <w:t>3.5 percentage points.</w:t>
      </w:r>
    </w:p>
    <w:p w14:paraId="6A398FDF" w14:textId="77777777" w:rsidR="00204F71" w:rsidRPr="00670CA2" w:rsidRDefault="00204F71" w:rsidP="00204F71">
      <w:pPr>
        <w:spacing w:after="0" w:line="240" w:lineRule="auto"/>
        <w:ind w:left="720"/>
        <w:contextualSpacing/>
        <w:rPr>
          <w:rFonts w:ascii="Corbel" w:eastAsia="Aptos" w:hAnsi="Corbel" w:cs="Times New Roman"/>
          <w:sz w:val="24"/>
          <w:szCs w:val="24"/>
        </w:rPr>
      </w:pPr>
    </w:p>
    <w:p w14:paraId="3D51438A" w14:textId="77777777" w:rsidR="00204F71" w:rsidRPr="009C5017" w:rsidRDefault="00204F71" w:rsidP="00204F71">
      <w:pPr>
        <w:rPr>
          <w:rFonts w:ascii="Corbel" w:eastAsia="Aptos" w:hAnsi="Corbel" w:cs="Times New Roman"/>
          <w:sz w:val="24"/>
          <w:szCs w:val="24"/>
        </w:rPr>
      </w:pPr>
    </w:p>
    <w:p w14:paraId="7F4FA51D" w14:textId="37DF3B77" w:rsidR="009E547A" w:rsidRDefault="009E547A" w:rsidP="009E547A">
      <w:pPr>
        <w:pStyle w:val="ListParagraph"/>
        <w:numPr>
          <w:ilvl w:val="0"/>
          <w:numId w:val="0"/>
        </w:numPr>
        <w:ind w:left="426"/>
        <w:rPr>
          <w:rFonts w:eastAsia="Aptos" w:cs="Times New Roman"/>
          <w:sz w:val="24"/>
          <w:szCs w:val="24"/>
        </w:rPr>
      </w:pPr>
    </w:p>
    <w:p w14:paraId="5EBD81FA" w14:textId="77777777" w:rsidR="009E547A" w:rsidRDefault="009E547A" w:rsidP="009E547A">
      <w:pPr>
        <w:pStyle w:val="ListParagraph"/>
        <w:numPr>
          <w:ilvl w:val="0"/>
          <w:numId w:val="0"/>
        </w:numPr>
        <w:ind w:left="426"/>
        <w:rPr>
          <w:rFonts w:eastAsia="Aptos" w:cs="Times New Roman"/>
          <w:sz w:val="24"/>
          <w:szCs w:val="24"/>
        </w:rPr>
      </w:pPr>
    </w:p>
    <w:p w14:paraId="7198E3B1" w14:textId="0C7F0486" w:rsidR="00204F71" w:rsidRDefault="00204F71" w:rsidP="00F56C3A">
      <w:pPr>
        <w:pStyle w:val="ListParagraph"/>
        <w:numPr>
          <w:ilvl w:val="0"/>
          <w:numId w:val="28"/>
        </w:numPr>
        <w:ind w:left="426" w:hanging="426"/>
        <w:rPr>
          <w:rFonts w:eastAsia="Aptos" w:cs="Times New Roman"/>
          <w:sz w:val="24"/>
          <w:szCs w:val="24"/>
        </w:rPr>
      </w:pPr>
      <w:r w:rsidRPr="00670CA2">
        <w:rPr>
          <w:rFonts w:eastAsia="Aptos" w:cs="Times New Roman"/>
          <w:sz w:val="24"/>
          <w:szCs w:val="24"/>
        </w:rPr>
        <w:t xml:space="preserve">The upper quartile holds </w:t>
      </w:r>
      <w:r>
        <w:rPr>
          <w:rFonts w:eastAsia="Aptos" w:cs="Times New Roman"/>
          <w:sz w:val="24"/>
          <w:szCs w:val="24"/>
        </w:rPr>
        <w:t>27.5</w:t>
      </w:r>
      <w:r w:rsidRPr="00670CA2">
        <w:rPr>
          <w:rFonts w:eastAsia="Aptos" w:cs="Times New Roman"/>
          <w:sz w:val="24"/>
          <w:szCs w:val="24"/>
        </w:rPr>
        <w:t xml:space="preserve">% of all White colleagues and </w:t>
      </w:r>
      <w:r>
        <w:rPr>
          <w:rFonts w:eastAsia="Aptos" w:cs="Times New Roman"/>
          <w:sz w:val="24"/>
          <w:szCs w:val="24"/>
        </w:rPr>
        <w:t>17.3</w:t>
      </w:r>
      <w:r w:rsidRPr="00670CA2">
        <w:rPr>
          <w:rFonts w:eastAsia="Aptos" w:cs="Times New Roman"/>
          <w:sz w:val="24"/>
          <w:szCs w:val="24"/>
        </w:rPr>
        <w:t xml:space="preserve">% of all Black and global majority colleagues.  By contrast the lower quartile holds </w:t>
      </w:r>
      <w:r>
        <w:rPr>
          <w:rFonts w:eastAsia="Aptos" w:cs="Times New Roman"/>
          <w:sz w:val="24"/>
          <w:szCs w:val="24"/>
        </w:rPr>
        <w:t>23.4</w:t>
      </w:r>
      <w:r w:rsidRPr="00670CA2">
        <w:rPr>
          <w:rFonts w:eastAsia="Aptos" w:cs="Times New Roman"/>
          <w:sz w:val="24"/>
          <w:szCs w:val="24"/>
        </w:rPr>
        <w:t xml:space="preserve">% of all White colleagues and </w:t>
      </w:r>
      <w:r>
        <w:rPr>
          <w:rFonts w:eastAsia="Aptos" w:cs="Times New Roman"/>
          <w:sz w:val="24"/>
          <w:szCs w:val="24"/>
        </w:rPr>
        <w:t>29.9</w:t>
      </w:r>
      <w:r w:rsidRPr="00670CA2">
        <w:rPr>
          <w:rFonts w:eastAsia="Aptos" w:cs="Times New Roman"/>
          <w:sz w:val="24"/>
          <w:szCs w:val="24"/>
        </w:rPr>
        <w:t xml:space="preserve">% of all Black and global majority colleagues.  This </w:t>
      </w:r>
      <w:r>
        <w:rPr>
          <w:rFonts w:eastAsia="Aptos" w:cs="Times New Roman"/>
          <w:sz w:val="24"/>
          <w:szCs w:val="24"/>
        </w:rPr>
        <w:t xml:space="preserve">difference </w:t>
      </w:r>
      <w:r w:rsidRPr="00670CA2">
        <w:rPr>
          <w:rFonts w:eastAsia="Aptos" w:cs="Times New Roman"/>
          <w:sz w:val="24"/>
          <w:szCs w:val="24"/>
        </w:rPr>
        <w:t xml:space="preserve">is a key factor in </w:t>
      </w:r>
      <w:r w:rsidR="003F2998">
        <w:rPr>
          <w:rFonts w:eastAsia="Aptos" w:cs="Times New Roman"/>
          <w:sz w:val="24"/>
          <w:szCs w:val="24"/>
        </w:rPr>
        <w:t>our</w:t>
      </w:r>
      <w:r w:rsidRPr="00670CA2">
        <w:rPr>
          <w:rFonts w:eastAsia="Aptos" w:cs="Times New Roman"/>
          <w:sz w:val="24"/>
          <w:szCs w:val="24"/>
        </w:rPr>
        <w:t xml:space="preserve"> ethnicity pay gaps.</w:t>
      </w:r>
    </w:p>
    <w:p w14:paraId="5CBB5AD5" w14:textId="77777777" w:rsidR="000E29C5" w:rsidRPr="00670CA2" w:rsidRDefault="000E29C5" w:rsidP="000E29C5">
      <w:pPr>
        <w:spacing w:after="0" w:line="240" w:lineRule="auto"/>
        <w:ind w:left="426"/>
        <w:contextualSpacing/>
        <w:rPr>
          <w:rFonts w:ascii="Corbel" w:eastAsia="Aptos" w:hAnsi="Corbel" w:cs="Times New Roman"/>
          <w:sz w:val="24"/>
          <w:szCs w:val="24"/>
        </w:rPr>
      </w:pPr>
    </w:p>
    <w:p w14:paraId="1163DFFC" w14:textId="7B42F119" w:rsidR="00204F71" w:rsidRPr="002E4495" w:rsidRDefault="00204F71" w:rsidP="00F56C3A">
      <w:pPr>
        <w:pStyle w:val="ListParagraph"/>
        <w:numPr>
          <w:ilvl w:val="0"/>
          <w:numId w:val="28"/>
        </w:numPr>
        <w:ind w:left="426" w:hanging="426"/>
        <w:rPr>
          <w:rFonts w:eastAsia="Aptos" w:cs="Times New Roman"/>
          <w:sz w:val="24"/>
          <w:szCs w:val="24"/>
        </w:rPr>
      </w:pPr>
      <w:r w:rsidRPr="002E4495">
        <w:rPr>
          <w:rFonts w:eastAsia="Aptos" w:cs="Times New Roman"/>
          <w:sz w:val="24"/>
          <w:szCs w:val="24"/>
        </w:rPr>
        <w:t>Growth in representation of Black and global majority colleagues in the lower quartile and the upper middle pay quartile both fell</w:t>
      </w:r>
      <w:r w:rsidR="00DC6555">
        <w:rPr>
          <w:rFonts w:eastAsia="Aptos" w:cs="Times New Roman"/>
          <w:sz w:val="24"/>
          <w:szCs w:val="24"/>
        </w:rPr>
        <w:t xml:space="preserve"> in 2025</w:t>
      </w:r>
      <w:r w:rsidRPr="002E4495">
        <w:rPr>
          <w:rFonts w:eastAsia="Aptos" w:cs="Times New Roman"/>
          <w:sz w:val="24"/>
          <w:szCs w:val="24"/>
        </w:rPr>
        <w:t>, by 3.5 and 2.1 percentages points respectively between 2024 and 2025.  Representation also fell in the upper quartile, but by a much smaller amount (0.7 percentage points).  The balance of these factors is likely to have caused the small fall in the mean pay gap, from 12.6% to 12.</w:t>
      </w:r>
      <w:r w:rsidR="0083188B">
        <w:rPr>
          <w:rFonts w:eastAsia="Aptos" w:cs="Times New Roman"/>
          <w:sz w:val="24"/>
          <w:szCs w:val="24"/>
        </w:rPr>
        <w:t>0</w:t>
      </w:r>
      <w:r w:rsidRPr="002E4495">
        <w:rPr>
          <w:rFonts w:eastAsia="Aptos" w:cs="Times New Roman"/>
          <w:sz w:val="24"/>
          <w:szCs w:val="24"/>
        </w:rPr>
        <w:t>%.  In 2025, 57.4% of Black and global majority colleagues were in the lower and lower middle pay quartiles, compared to 55.8% in 2024.  This factor is likely to have contributed to the rise in the median ethnicity pay gap.</w:t>
      </w:r>
    </w:p>
    <w:p w14:paraId="3F948291" w14:textId="77777777" w:rsidR="00204F71" w:rsidRDefault="00204F71" w:rsidP="00204F71">
      <w:pPr>
        <w:spacing w:after="0" w:line="240" w:lineRule="auto"/>
        <w:rPr>
          <w:rFonts w:ascii="Corbel" w:eastAsia="Aptos" w:hAnsi="Corbel" w:cs="Times New Roman"/>
          <w:b/>
          <w:bCs/>
          <w:sz w:val="24"/>
          <w:szCs w:val="24"/>
        </w:rPr>
      </w:pPr>
    </w:p>
    <w:p w14:paraId="3F61BB1C" w14:textId="77777777" w:rsidR="00204F71" w:rsidRPr="00265151" w:rsidRDefault="00204F71" w:rsidP="00204F71">
      <w:pPr>
        <w:spacing w:after="0" w:line="240" w:lineRule="auto"/>
        <w:rPr>
          <w:rFonts w:ascii="Corbel" w:eastAsia="Aptos" w:hAnsi="Corbel" w:cs="Times New Roman"/>
          <w:b/>
          <w:bCs/>
          <w:sz w:val="24"/>
          <w:szCs w:val="24"/>
        </w:rPr>
      </w:pPr>
      <w:r w:rsidRPr="00265151">
        <w:rPr>
          <w:rFonts w:ascii="Corbel" w:eastAsia="Aptos" w:hAnsi="Corbel" w:cs="Times New Roman"/>
          <w:b/>
          <w:bCs/>
          <w:sz w:val="24"/>
          <w:szCs w:val="24"/>
        </w:rPr>
        <w:t>Ethnicity bonus gaps</w:t>
      </w:r>
    </w:p>
    <w:p w14:paraId="2353F11F" w14:textId="77777777" w:rsidR="00204F71" w:rsidRPr="00670CA2" w:rsidRDefault="00204F71" w:rsidP="00204F71">
      <w:pPr>
        <w:spacing w:after="0" w:line="240" w:lineRule="auto"/>
        <w:rPr>
          <w:rFonts w:ascii="Corbel" w:eastAsia="Aptos" w:hAnsi="Corbel" w:cs="Times New Roman"/>
          <w:b/>
          <w:bCs/>
          <w:sz w:val="24"/>
          <w:szCs w:val="24"/>
        </w:rPr>
      </w:pPr>
    </w:p>
    <w:p w14:paraId="665604D5" w14:textId="079D4241" w:rsidR="00204F71" w:rsidRPr="00670CA2" w:rsidRDefault="00204F71" w:rsidP="00F56C3A">
      <w:pPr>
        <w:pStyle w:val="ListParagraph"/>
        <w:numPr>
          <w:ilvl w:val="0"/>
          <w:numId w:val="28"/>
        </w:numPr>
        <w:ind w:left="426" w:hanging="426"/>
        <w:rPr>
          <w:rFonts w:eastAsia="Aptos" w:cs="Times New Roman"/>
          <w:sz w:val="24"/>
          <w:szCs w:val="24"/>
        </w:rPr>
      </w:pPr>
      <w:r w:rsidRPr="00670CA2">
        <w:rPr>
          <w:rFonts w:eastAsia="Aptos" w:cs="Times New Roman"/>
          <w:sz w:val="24"/>
          <w:szCs w:val="24"/>
        </w:rPr>
        <w:t xml:space="preserve">Analysis of </w:t>
      </w:r>
      <w:r>
        <w:rPr>
          <w:rFonts w:eastAsia="Aptos" w:cs="Times New Roman"/>
          <w:sz w:val="24"/>
          <w:szCs w:val="24"/>
        </w:rPr>
        <w:t>ethnicity</w:t>
      </w:r>
      <w:r w:rsidRPr="00670CA2">
        <w:rPr>
          <w:rFonts w:eastAsia="Aptos" w:cs="Times New Roman"/>
          <w:sz w:val="24"/>
          <w:szCs w:val="24"/>
        </w:rPr>
        <w:t xml:space="preserve"> bonus gaps indicates that the mean gap was </w:t>
      </w:r>
      <w:r>
        <w:rPr>
          <w:rFonts w:eastAsia="Aptos" w:cs="Times New Roman"/>
          <w:sz w:val="24"/>
          <w:szCs w:val="24"/>
        </w:rPr>
        <w:t>16.5</w:t>
      </w:r>
      <w:r w:rsidRPr="00670CA2">
        <w:rPr>
          <w:rFonts w:eastAsia="Aptos" w:cs="Times New Roman"/>
          <w:sz w:val="24"/>
          <w:szCs w:val="24"/>
        </w:rPr>
        <w:t xml:space="preserve">% </w:t>
      </w:r>
      <w:r>
        <w:rPr>
          <w:rFonts w:eastAsia="Aptos" w:cs="Times New Roman"/>
          <w:sz w:val="24"/>
          <w:szCs w:val="24"/>
        </w:rPr>
        <w:t xml:space="preserve">in </w:t>
      </w:r>
      <w:r w:rsidRPr="00670CA2">
        <w:rPr>
          <w:rFonts w:eastAsia="Aptos" w:cs="Times New Roman"/>
          <w:sz w:val="24"/>
          <w:szCs w:val="24"/>
        </w:rPr>
        <w:t>202</w:t>
      </w:r>
      <w:r>
        <w:rPr>
          <w:rFonts w:eastAsia="Aptos" w:cs="Times New Roman"/>
          <w:sz w:val="24"/>
          <w:szCs w:val="24"/>
        </w:rPr>
        <w:t>5</w:t>
      </w:r>
      <w:r w:rsidRPr="00670CA2">
        <w:rPr>
          <w:rFonts w:eastAsia="Aptos" w:cs="Times New Roman"/>
          <w:sz w:val="24"/>
          <w:szCs w:val="24"/>
        </w:rPr>
        <w:t xml:space="preserve">, whilst the median was 0%. A greater proportion of </w:t>
      </w:r>
      <w:r>
        <w:rPr>
          <w:rFonts w:eastAsia="Aptos" w:cs="Times New Roman"/>
          <w:sz w:val="24"/>
          <w:szCs w:val="24"/>
        </w:rPr>
        <w:t>White</w:t>
      </w:r>
      <w:r w:rsidRPr="00670CA2">
        <w:rPr>
          <w:rFonts w:eastAsia="Aptos" w:cs="Times New Roman"/>
          <w:sz w:val="24"/>
          <w:szCs w:val="24"/>
        </w:rPr>
        <w:t xml:space="preserve"> colleagues received a bonus (</w:t>
      </w:r>
      <w:r>
        <w:rPr>
          <w:rFonts w:eastAsia="Aptos" w:cs="Times New Roman"/>
          <w:sz w:val="24"/>
          <w:szCs w:val="24"/>
        </w:rPr>
        <w:t>1.5</w:t>
      </w:r>
      <w:r w:rsidRPr="00670CA2">
        <w:rPr>
          <w:rFonts w:eastAsia="Aptos" w:cs="Times New Roman"/>
          <w:sz w:val="24"/>
          <w:szCs w:val="24"/>
        </w:rPr>
        <w:t xml:space="preserve">%) compared to </w:t>
      </w:r>
      <w:r>
        <w:rPr>
          <w:rFonts w:eastAsia="Aptos" w:cs="Times New Roman"/>
          <w:sz w:val="24"/>
          <w:szCs w:val="24"/>
        </w:rPr>
        <w:t>Black and global majority</w:t>
      </w:r>
      <w:r w:rsidRPr="00670CA2">
        <w:rPr>
          <w:rFonts w:eastAsia="Aptos" w:cs="Times New Roman"/>
          <w:sz w:val="24"/>
          <w:szCs w:val="24"/>
        </w:rPr>
        <w:t xml:space="preserve"> colleagues (</w:t>
      </w:r>
      <w:r>
        <w:rPr>
          <w:rFonts w:eastAsia="Aptos" w:cs="Times New Roman"/>
          <w:sz w:val="24"/>
          <w:szCs w:val="24"/>
        </w:rPr>
        <w:t>1.4</w:t>
      </w:r>
      <w:r w:rsidRPr="00670CA2">
        <w:rPr>
          <w:rFonts w:eastAsia="Aptos" w:cs="Times New Roman"/>
          <w:sz w:val="24"/>
          <w:szCs w:val="24"/>
        </w:rPr>
        <w:t>%). Bonuses are small in number</w:t>
      </w:r>
      <w:r>
        <w:rPr>
          <w:rFonts w:eastAsia="Aptos" w:cs="Times New Roman"/>
          <w:sz w:val="24"/>
          <w:szCs w:val="24"/>
        </w:rPr>
        <w:t>,</w:t>
      </w:r>
      <w:r w:rsidRPr="00670CA2">
        <w:rPr>
          <w:rFonts w:eastAsia="Aptos" w:cs="Times New Roman"/>
          <w:sz w:val="24"/>
          <w:szCs w:val="24"/>
        </w:rPr>
        <w:t xml:space="preserve"> and as a result </w:t>
      </w:r>
      <w:r w:rsidRPr="00670CA2">
        <w:rPr>
          <w:rFonts w:eastAsia="Aptos" w:cs="Times New Roman"/>
          <w:sz w:val="24"/>
          <w:szCs w:val="24"/>
        </w:rPr>
        <w:lastRenderedPageBreak/>
        <w:t>gaps fluctuate significantly each year.</w:t>
      </w:r>
      <w:r>
        <w:rPr>
          <w:rFonts w:eastAsia="Aptos" w:cs="Times New Roman"/>
          <w:sz w:val="24"/>
          <w:szCs w:val="24"/>
        </w:rPr>
        <w:t xml:space="preserve">  Ethnicity bonus gaps could not be reported in 2024 due to low numbers.</w:t>
      </w:r>
    </w:p>
    <w:p w14:paraId="0D043FAA" w14:textId="77777777" w:rsidR="00204F71" w:rsidRDefault="00204F71" w:rsidP="00204F71">
      <w:pPr>
        <w:spacing w:after="0" w:line="240" w:lineRule="auto"/>
        <w:rPr>
          <w:rFonts w:ascii="Corbel" w:eastAsia="Aptos" w:hAnsi="Corbel" w:cs="Times New Roman"/>
          <w:sz w:val="24"/>
          <w:szCs w:val="24"/>
        </w:rPr>
      </w:pPr>
    </w:p>
    <w:p w14:paraId="770B1FE4" w14:textId="77777777" w:rsidR="00204F71" w:rsidRPr="00670CA2" w:rsidRDefault="00204F71" w:rsidP="00204F71">
      <w:pPr>
        <w:spacing w:after="0" w:line="240" w:lineRule="auto"/>
        <w:ind w:left="426"/>
        <w:contextualSpacing/>
        <w:rPr>
          <w:rFonts w:ascii="Corbel" w:eastAsia="Aptos" w:hAnsi="Corbel" w:cs="Times New Roman"/>
          <w:sz w:val="24"/>
          <w:szCs w:val="24"/>
        </w:rPr>
      </w:pP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546"/>
        <w:gridCol w:w="1048"/>
        <w:gridCol w:w="1049"/>
        <w:gridCol w:w="1049"/>
        <w:gridCol w:w="1049"/>
        <w:gridCol w:w="1049"/>
      </w:tblGrid>
      <w:tr w:rsidR="00204F71" w:rsidRPr="00670CA2" w14:paraId="18779137" w14:textId="77777777">
        <w:trPr>
          <w:trHeight w:val="306"/>
          <w:jc w:val="center"/>
        </w:trPr>
        <w:tc>
          <w:tcPr>
            <w:tcW w:w="3546" w:type="dxa"/>
            <w:tcBorders>
              <w:top w:val="nil"/>
              <w:left w:val="nil"/>
            </w:tcBorders>
            <w:tcMar>
              <w:top w:w="72" w:type="dxa"/>
              <w:left w:w="144" w:type="dxa"/>
              <w:bottom w:w="72" w:type="dxa"/>
              <w:right w:w="144" w:type="dxa"/>
            </w:tcMar>
            <w:hideMark/>
          </w:tcPr>
          <w:p w14:paraId="00D36472" w14:textId="77777777" w:rsidR="00204F71" w:rsidRPr="00670CA2" w:rsidRDefault="00204F71">
            <w:pPr>
              <w:spacing w:after="0" w:line="240" w:lineRule="auto"/>
              <w:contextualSpacing/>
              <w:rPr>
                <w:rFonts w:ascii="Corbel" w:eastAsia="Aptos" w:hAnsi="Corbel" w:cs="Times New Roman"/>
                <w:sz w:val="24"/>
                <w:szCs w:val="24"/>
              </w:rPr>
            </w:pPr>
          </w:p>
        </w:tc>
        <w:tc>
          <w:tcPr>
            <w:tcW w:w="1048" w:type="dxa"/>
            <w:shd w:val="clear" w:color="auto" w:fill="F6C5AC"/>
          </w:tcPr>
          <w:p w14:paraId="48C10B35" w14:textId="77777777" w:rsidR="00204F71" w:rsidRPr="00670CA2" w:rsidRDefault="00204F71">
            <w:pPr>
              <w:spacing w:after="0" w:line="240" w:lineRule="auto"/>
              <w:ind w:left="49"/>
              <w:contextualSpacing/>
              <w:jc w:val="center"/>
              <w:rPr>
                <w:rFonts w:ascii="Corbel" w:eastAsia="Aptos" w:hAnsi="Corbel" w:cs="Times New Roman"/>
                <w:b/>
                <w:bCs/>
                <w:sz w:val="24"/>
                <w:szCs w:val="24"/>
              </w:rPr>
            </w:pPr>
            <w:r w:rsidRPr="00670CA2">
              <w:rPr>
                <w:rFonts w:ascii="Corbel" w:eastAsia="Aptos" w:hAnsi="Corbel" w:cs="Times New Roman"/>
                <w:b/>
                <w:bCs/>
                <w:sz w:val="24"/>
                <w:szCs w:val="24"/>
              </w:rPr>
              <w:t>2021</w:t>
            </w:r>
          </w:p>
          <w:p w14:paraId="30D7C706"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sz w:val="24"/>
                <w:szCs w:val="24"/>
              </w:rPr>
              <w:t>(%)</w:t>
            </w:r>
          </w:p>
        </w:tc>
        <w:tc>
          <w:tcPr>
            <w:tcW w:w="1049" w:type="dxa"/>
            <w:shd w:val="clear" w:color="auto" w:fill="F6C5AC"/>
          </w:tcPr>
          <w:p w14:paraId="60FAFD28" w14:textId="77777777" w:rsidR="00204F71" w:rsidRPr="00670CA2" w:rsidRDefault="00204F71">
            <w:pPr>
              <w:spacing w:after="0" w:line="240" w:lineRule="auto"/>
              <w:ind w:left="-57"/>
              <w:jc w:val="center"/>
              <w:rPr>
                <w:rFonts w:ascii="Corbel" w:eastAsia="Aptos" w:hAnsi="Corbel" w:cs="Times New Roman"/>
                <w:b/>
                <w:bCs/>
                <w:sz w:val="24"/>
                <w:szCs w:val="24"/>
              </w:rPr>
            </w:pPr>
            <w:r w:rsidRPr="00670CA2">
              <w:rPr>
                <w:rFonts w:ascii="Corbel" w:eastAsia="Aptos" w:hAnsi="Corbel" w:cs="Times New Roman"/>
                <w:b/>
                <w:bCs/>
                <w:sz w:val="24"/>
                <w:szCs w:val="24"/>
              </w:rPr>
              <w:t>2022</w:t>
            </w:r>
          </w:p>
          <w:p w14:paraId="17CEC86B"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w:t>
            </w:r>
          </w:p>
        </w:tc>
        <w:tc>
          <w:tcPr>
            <w:tcW w:w="1049" w:type="dxa"/>
            <w:shd w:val="clear" w:color="auto" w:fill="F6C5AC"/>
          </w:tcPr>
          <w:p w14:paraId="72EB5F06" w14:textId="77777777" w:rsidR="00204F71" w:rsidRPr="00670CA2" w:rsidRDefault="00204F71">
            <w:pPr>
              <w:spacing w:after="0" w:line="240" w:lineRule="auto"/>
              <w:ind w:left="-57"/>
              <w:jc w:val="center"/>
              <w:rPr>
                <w:rFonts w:ascii="Corbel" w:eastAsia="Aptos" w:hAnsi="Corbel" w:cs="Times New Roman"/>
                <w:b/>
                <w:bCs/>
                <w:sz w:val="24"/>
                <w:szCs w:val="24"/>
              </w:rPr>
            </w:pPr>
            <w:r w:rsidRPr="00670CA2">
              <w:rPr>
                <w:rFonts w:ascii="Corbel" w:eastAsia="Aptos" w:hAnsi="Corbel" w:cs="Times New Roman"/>
                <w:b/>
                <w:bCs/>
                <w:sz w:val="24"/>
                <w:szCs w:val="24"/>
              </w:rPr>
              <w:t>2023</w:t>
            </w:r>
          </w:p>
          <w:p w14:paraId="4AA96530"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w:t>
            </w:r>
          </w:p>
        </w:tc>
        <w:tc>
          <w:tcPr>
            <w:tcW w:w="1049" w:type="dxa"/>
            <w:shd w:val="clear" w:color="auto" w:fill="F6C5AC"/>
          </w:tcPr>
          <w:p w14:paraId="5F9BAD97" w14:textId="77777777" w:rsidR="00204F71" w:rsidRPr="00670CA2" w:rsidRDefault="00204F71">
            <w:pPr>
              <w:spacing w:after="0" w:line="240" w:lineRule="auto"/>
              <w:ind w:left="-57"/>
              <w:jc w:val="center"/>
              <w:rPr>
                <w:rFonts w:ascii="Corbel" w:eastAsia="Aptos" w:hAnsi="Corbel" w:cs="Times New Roman"/>
                <w:b/>
                <w:bCs/>
                <w:sz w:val="24"/>
                <w:szCs w:val="24"/>
              </w:rPr>
            </w:pPr>
            <w:r w:rsidRPr="00670CA2">
              <w:rPr>
                <w:rFonts w:ascii="Corbel" w:eastAsia="Aptos" w:hAnsi="Corbel" w:cs="Times New Roman"/>
                <w:b/>
                <w:bCs/>
                <w:sz w:val="24"/>
                <w:szCs w:val="24"/>
              </w:rPr>
              <w:t>2024</w:t>
            </w:r>
          </w:p>
          <w:p w14:paraId="725F5ACF" w14:textId="77777777" w:rsidR="00204F71" w:rsidRPr="00670CA2" w:rsidRDefault="00204F71">
            <w:pPr>
              <w:spacing w:after="0" w:line="240" w:lineRule="auto"/>
              <w:ind w:left="-57"/>
              <w:jc w:val="center"/>
              <w:rPr>
                <w:rFonts w:ascii="Corbel" w:eastAsia="Aptos" w:hAnsi="Corbel" w:cs="Times New Roman"/>
                <w:b/>
                <w:bCs/>
                <w:sz w:val="24"/>
                <w:szCs w:val="24"/>
              </w:rPr>
            </w:pPr>
            <w:r w:rsidRPr="00670CA2">
              <w:rPr>
                <w:rFonts w:ascii="Corbel" w:eastAsia="Aptos" w:hAnsi="Corbel" w:cs="Times New Roman"/>
                <w:b/>
                <w:bCs/>
                <w:sz w:val="24"/>
                <w:szCs w:val="24"/>
              </w:rPr>
              <w:t>(%)</w:t>
            </w:r>
          </w:p>
        </w:tc>
        <w:tc>
          <w:tcPr>
            <w:tcW w:w="1049" w:type="dxa"/>
            <w:shd w:val="clear" w:color="auto" w:fill="F6C5AC"/>
          </w:tcPr>
          <w:p w14:paraId="4F2BB90D" w14:textId="77777777" w:rsidR="00204F71" w:rsidRDefault="00204F71">
            <w:pPr>
              <w:spacing w:after="0" w:line="240" w:lineRule="auto"/>
              <w:ind w:left="-57"/>
              <w:jc w:val="center"/>
              <w:rPr>
                <w:rFonts w:ascii="Corbel" w:eastAsia="Aptos" w:hAnsi="Corbel" w:cs="Times New Roman"/>
                <w:b/>
                <w:bCs/>
                <w:sz w:val="24"/>
                <w:szCs w:val="24"/>
              </w:rPr>
            </w:pPr>
            <w:r>
              <w:rPr>
                <w:rFonts w:ascii="Corbel" w:eastAsia="Aptos" w:hAnsi="Corbel" w:cs="Times New Roman"/>
                <w:b/>
                <w:bCs/>
                <w:sz w:val="24"/>
                <w:szCs w:val="24"/>
              </w:rPr>
              <w:t xml:space="preserve">2025 </w:t>
            </w:r>
          </w:p>
          <w:p w14:paraId="5B66F951" w14:textId="77777777" w:rsidR="00204F71" w:rsidRPr="00670CA2" w:rsidRDefault="00204F71">
            <w:pPr>
              <w:spacing w:after="0" w:line="240" w:lineRule="auto"/>
              <w:ind w:left="-57"/>
              <w:jc w:val="center"/>
              <w:rPr>
                <w:rFonts w:ascii="Corbel" w:eastAsia="Aptos" w:hAnsi="Corbel" w:cs="Times New Roman"/>
                <w:b/>
                <w:bCs/>
                <w:sz w:val="24"/>
                <w:szCs w:val="24"/>
              </w:rPr>
            </w:pPr>
            <w:r>
              <w:rPr>
                <w:rFonts w:ascii="Corbel" w:eastAsia="Aptos" w:hAnsi="Corbel" w:cs="Times New Roman"/>
                <w:b/>
                <w:bCs/>
                <w:sz w:val="24"/>
                <w:szCs w:val="24"/>
              </w:rPr>
              <w:t>(%)</w:t>
            </w:r>
          </w:p>
        </w:tc>
      </w:tr>
      <w:tr w:rsidR="00204F71" w:rsidRPr="00670CA2" w14:paraId="56498260" w14:textId="77777777">
        <w:trPr>
          <w:trHeight w:val="362"/>
          <w:jc w:val="center"/>
        </w:trPr>
        <w:tc>
          <w:tcPr>
            <w:tcW w:w="3546" w:type="dxa"/>
            <w:tcMar>
              <w:top w:w="72" w:type="dxa"/>
              <w:left w:w="144" w:type="dxa"/>
              <w:bottom w:w="72" w:type="dxa"/>
              <w:right w:w="144" w:type="dxa"/>
            </w:tcMar>
            <w:hideMark/>
          </w:tcPr>
          <w:p w14:paraId="3E0A96F7" w14:textId="77777777" w:rsidR="00204F71" w:rsidRPr="00670CA2" w:rsidRDefault="00204F71">
            <w:pPr>
              <w:spacing w:after="0" w:line="240" w:lineRule="auto"/>
              <w:ind w:hanging="8"/>
              <w:rPr>
                <w:rFonts w:ascii="Corbel" w:eastAsia="Aptos" w:hAnsi="Corbel" w:cs="Times New Roman"/>
                <w:sz w:val="24"/>
                <w:szCs w:val="24"/>
              </w:rPr>
            </w:pPr>
            <w:r w:rsidRPr="00670CA2">
              <w:rPr>
                <w:rFonts w:ascii="Corbel" w:eastAsia="Aptos" w:hAnsi="Corbel" w:cs="Times New Roman"/>
                <w:sz w:val="24"/>
                <w:szCs w:val="24"/>
              </w:rPr>
              <w:t xml:space="preserve">Mean </w:t>
            </w:r>
            <w:r>
              <w:rPr>
                <w:rFonts w:ascii="Corbel" w:eastAsia="Aptos" w:hAnsi="Corbel" w:cs="Times New Roman"/>
                <w:sz w:val="24"/>
                <w:szCs w:val="24"/>
              </w:rPr>
              <w:t>Ethnicity</w:t>
            </w:r>
            <w:r w:rsidRPr="00670CA2">
              <w:rPr>
                <w:rFonts w:ascii="Corbel" w:eastAsia="Aptos" w:hAnsi="Corbel" w:cs="Times New Roman"/>
                <w:sz w:val="24"/>
                <w:szCs w:val="24"/>
              </w:rPr>
              <w:t xml:space="preserve"> Bonus Gap</w:t>
            </w:r>
          </w:p>
        </w:tc>
        <w:tc>
          <w:tcPr>
            <w:tcW w:w="1048" w:type="dxa"/>
          </w:tcPr>
          <w:p w14:paraId="374E4D1C" w14:textId="77777777" w:rsidR="00204F71" w:rsidRPr="00670CA2" w:rsidRDefault="00204F71">
            <w:pPr>
              <w:spacing w:after="0" w:line="240" w:lineRule="auto"/>
              <w:ind w:left="360" w:hanging="360"/>
              <w:jc w:val="center"/>
              <w:rPr>
                <w:rFonts w:ascii="Corbel" w:eastAsia="Aptos" w:hAnsi="Corbel" w:cs="Times New Roman"/>
                <w:sz w:val="24"/>
                <w:szCs w:val="24"/>
              </w:rPr>
            </w:pPr>
            <w:r>
              <w:rPr>
                <w:rFonts w:ascii="Corbel" w:eastAsia="Aptos" w:hAnsi="Corbel" w:cs="Times New Roman"/>
                <w:sz w:val="24"/>
                <w:szCs w:val="24"/>
              </w:rPr>
              <w:t>8.2</w:t>
            </w:r>
          </w:p>
        </w:tc>
        <w:tc>
          <w:tcPr>
            <w:tcW w:w="1049" w:type="dxa"/>
          </w:tcPr>
          <w:p w14:paraId="51F0FAAC" w14:textId="77777777" w:rsidR="00204F71" w:rsidRPr="00670CA2" w:rsidRDefault="00204F71">
            <w:pPr>
              <w:spacing w:after="0" w:line="240" w:lineRule="auto"/>
              <w:ind w:left="360" w:hanging="360"/>
              <w:jc w:val="center"/>
              <w:rPr>
                <w:rFonts w:ascii="Corbel" w:eastAsia="Aptos" w:hAnsi="Corbel" w:cs="Times New Roman"/>
                <w:sz w:val="24"/>
                <w:szCs w:val="24"/>
              </w:rPr>
            </w:pPr>
            <w:r>
              <w:rPr>
                <w:rFonts w:ascii="Corbel" w:eastAsia="Aptos" w:hAnsi="Corbel" w:cs="Times New Roman"/>
                <w:sz w:val="24"/>
                <w:szCs w:val="24"/>
              </w:rPr>
              <w:t>26.8</w:t>
            </w:r>
          </w:p>
        </w:tc>
        <w:tc>
          <w:tcPr>
            <w:tcW w:w="1049" w:type="dxa"/>
          </w:tcPr>
          <w:p w14:paraId="24CD679C" w14:textId="77777777" w:rsidR="00204F71" w:rsidRPr="00670CA2" w:rsidRDefault="00204F71">
            <w:pPr>
              <w:spacing w:after="0" w:line="240" w:lineRule="auto"/>
              <w:ind w:left="360" w:hanging="360"/>
              <w:jc w:val="center"/>
              <w:rPr>
                <w:rFonts w:ascii="Corbel" w:eastAsia="Aptos" w:hAnsi="Corbel" w:cs="Times New Roman"/>
                <w:sz w:val="24"/>
                <w:szCs w:val="24"/>
              </w:rPr>
            </w:pPr>
            <w:r>
              <w:rPr>
                <w:rFonts w:ascii="Corbel" w:eastAsia="Aptos" w:hAnsi="Corbel" w:cs="Times New Roman"/>
                <w:sz w:val="24"/>
                <w:szCs w:val="24"/>
              </w:rPr>
              <w:t>8.9%</w:t>
            </w:r>
          </w:p>
        </w:tc>
        <w:tc>
          <w:tcPr>
            <w:tcW w:w="1049" w:type="dxa"/>
          </w:tcPr>
          <w:p w14:paraId="770C9E51" w14:textId="77777777" w:rsidR="00204F71" w:rsidRPr="00670CA2" w:rsidRDefault="00204F71">
            <w:pPr>
              <w:spacing w:after="0" w:line="240" w:lineRule="auto"/>
              <w:ind w:left="360" w:hanging="360"/>
              <w:jc w:val="center"/>
              <w:rPr>
                <w:rFonts w:ascii="Corbel" w:eastAsia="Aptos" w:hAnsi="Corbel" w:cs="Times New Roman"/>
                <w:sz w:val="24"/>
                <w:szCs w:val="24"/>
              </w:rPr>
            </w:pPr>
            <w:r>
              <w:rPr>
                <w:rFonts w:ascii="Corbel" w:eastAsia="Aptos" w:hAnsi="Corbel" w:cs="Times New Roman"/>
                <w:sz w:val="24"/>
                <w:szCs w:val="24"/>
              </w:rPr>
              <w:t>-</w:t>
            </w:r>
          </w:p>
        </w:tc>
        <w:tc>
          <w:tcPr>
            <w:tcW w:w="1049" w:type="dxa"/>
          </w:tcPr>
          <w:p w14:paraId="3A2270AD" w14:textId="77777777" w:rsidR="00204F71" w:rsidRPr="00670CA2" w:rsidRDefault="00204F71">
            <w:pPr>
              <w:spacing w:after="0" w:line="240" w:lineRule="auto"/>
              <w:ind w:left="360" w:hanging="360"/>
              <w:jc w:val="center"/>
              <w:rPr>
                <w:rFonts w:ascii="Corbel" w:eastAsia="Aptos" w:hAnsi="Corbel" w:cs="Times New Roman"/>
                <w:sz w:val="24"/>
                <w:szCs w:val="24"/>
              </w:rPr>
            </w:pPr>
            <w:r>
              <w:rPr>
                <w:rFonts w:ascii="Corbel" w:eastAsia="Aptos" w:hAnsi="Corbel" w:cs="Times New Roman"/>
                <w:sz w:val="24"/>
                <w:szCs w:val="24"/>
              </w:rPr>
              <w:t>16.5%</w:t>
            </w:r>
          </w:p>
        </w:tc>
      </w:tr>
      <w:tr w:rsidR="00204F71" w:rsidRPr="00670CA2" w14:paraId="1D959649" w14:textId="77777777">
        <w:trPr>
          <w:trHeight w:val="362"/>
          <w:jc w:val="center"/>
        </w:trPr>
        <w:tc>
          <w:tcPr>
            <w:tcW w:w="3546" w:type="dxa"/>
            <w:tcMar>
              <w:top w:w="72" w:type="dxa"/>
              <w:left w:w="144" w:type="dxa"/>
              <w:bottom w:w="72" w:type="dxa"/>
              <w:right w:w="144" w:type="dxa"/>
            </w:tcMar>
            <w:hideMark/>
          </w:tcPr>
          <w:p w14:paraId="5D1B7B6F" w14:textId="77777777" w:rsidR="00204F71" w:rsidRPr="00670CA2" w:rsidRDefault="00204F71">
            <w:pPr>
              <w:spacing w:after="0" w:line="240" w:lineRule="auto"/>
              <w:ind w:left="-8" w:firstLine="8"/>
              <w:rPr>
                <w:rFonts w:ascii="Corbel" w:eastAsia="Aptos" w:hAnsi="Corbel" w:cs="Times New Roman"/>
                <w:sz w:val="24"/>
                <w:szCs w:val="24"/>
              </w:rPr>
            </w:pPr>
            <w:r w:rsidRPr="00670CA2">
              <w:rPr>
                <w:rFonts w:ascii="Corbel" w:eastAsia="Aptos" w:hAnsi="Corbel" w:cs="Times New Roman"/>
                <w:sz w:val="24"/>
                <w:szCs w:val="24"/>
              </w:rPr>
              <w:t xml:space="preserve">Median </w:t>
            </w:r>
            <w:r>
              <w:rPr>
                <w:rFonts w:ascii="Corbel" w:eastAsia="Aptos" w:hAnsi="Corbel" w:cs="Times New Roman"/>
                <w:sz w:val="24"/>
                <w:szCs w:val="24"/>
              </w:rPr>
              <w:t>Ethnicity</w:t>
            </w:r>
            <w:r w:rsidRPr="00670CA2">
              <w:rPr>
                <w:rFonts w:ascii="Corbel" w:eastAsia="Aptos" w:hAnsi="Corbel" w:cs="Times New Roman"/>
                <w:sz w:val="24"/>
                <w:szCs w:val="24"/>
              </w:rPr>
              <w:t xml:space="preserve"> Bonus Gap</w:t>
            </w:r>
          </w:p>
        </w:tc>
        <w:tc>
          <w:tcPr>
            <w:tcW w:w="1048" w:type="dxa"/>
          </w:tcPr>
          <w:p w14:paraId="025B3402"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0.0</w:t>
            </w:r>
          </w:p>
        </w:tc>
        <w:tc>
          <w:tcPr>
            <w:tcW w:w="1049" w:type="dxa"/>
          </w:tcPr>
          <w:p w14:paraId="7FE6ECAA"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0.0</w:t>
            </w:r>
          </w:p>
        </w:tc>
        <w:tc>
          <w:tcPr>
            <w:tcW w:w="1049" w:type="dxa"/>
          </w:tcPr>
          <w:p w14:paraId="591241F3" w14:textId="77777777" w:rsidR="00204F71" w:rsidRPr="00670CA2" w:rsidRDefault="00204F71">
            <w:pPr>
              <w:spacing w:after="0" w:line="240" w:lineRule="auto"/>
              <w:jc w:val="center"/>
              <w:rPr>
                <w:rFonts w:ascii="Corbel" w:eastAsia="Aptos" w:hAnsi="Corbel" w:cs="Times New Roman"/>
                <w:sz w:val="24"/>
                <w:szCs w:val="24"/>
              </w:rPr>
            </w:pPr>
            <w:r w:rsidRPr="00670CA2">
              <w:rPr>
                <w:rFonts w:ascii="Corbel" w:eastAsia="Aptos" w:hAnsi="Corbel" w:cs="Times New Roman"/>
                <w:sz w:val="24"/>
                <w:szCs w:val="24"/>
              </w:rPr>
              <w:t>0.0</w:t>
            </w:r>
          </w:p>
        </w:tc>
        <w:tc>
          <w:tcPr>
            <w:tcW w:w="1049" w:type="dxa"/>
          </w:tcPr>
          <w:p w14:paraId="2C78F25A" w14:textId="77777777" w:rsidR="00204F71" w:rsidRPr="00670CA2"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w:t>
            </w:r>
          </w:p>
        </w:tc>
        <w:tc>
          <w:tcPr>
            <w:tcW w:w="1049" w:type="dxa"/>
          </w:tcPr>
          <w:p w14:paraId="36F62FD4" w14:textId="77777777" w:rsidR="00204F71" w:rsidRPr="00670CA2"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0.0</w:t>
            </w:r>
          </w:p>
        </w:tc>
      </w:tr>
    </w:tbl>
    <w:p w14:paraId="0EB31FD3" w14:textId="77777777" w:rsidR="00204F71" w:rsidRPr="00670CA2" w:rsidRDefault="00204F71" w:rsidP="00204F71">
      <w:pPr>
        <w:spacing w:after="0" w:line="240" w:lineRule="auto"/>
        <w:rPr>
          <w:rFonts w:ascii="Corbel" w:eastAsia="Aptos" w:hAnsi="Corbel" w:cs="Times New Roman"/>
          <w:sz w:val="24"/>
          <w:szCs w:val="24"/>
        </w:rPr>
      </w:pPr>
      <w:r w:rsidRPr="00670CA2">
        <w:rPr>
          <w:rFonts w:ascii="Corbel" w:eastAsia="Aptos" w:hAnsi="Corbel" w:cs="Times New Roman"/>
          <w:noProof/>
          <w:sz w:val="24"/>
          <w:szCs w:val="24"/>
        </w:rPr>
        <mc:AlternateContent>
          <mc:Choice Requires="wps">
            <w:drawing>
              <wp:anchor distT="45720" distB="45720" distL="114300" distR="114300" simplePos="0" relativeHeight="251658264" behindDoc="0" locked="0" layoutInCell="1" allowOverlap="1" wp14:anchorId="64995E44" wp14:editId="6AC23290">
                <wp:simplePos x="0" y="0"/>
                <wp:positionH relativeFrom="margin">
                  <wp:posOffset>1314450</wp:posOffset>
                </wp:positionH>
                <wp:positionV relativeFrom="paragraph">
                  <wp:posOffset>66040</wp:posOffset>
                </wp:positionV>
                <wp:extent cx="4162425" cy="257175"/>
                <wp:effectExtent l="0" t="0" r="9525" b="9525"/>
                <wp:wrapSquare wrapText="bothSides"/>
                <wp:docPr id="1005820616" name="Text Box 1005820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57175"/>
                        </a:xfrm>
                        <a:prstGeom prst="rect">
                          <a:avLst/>
                        </a:prstGeom>
                        <a:solidFill>
                          <a:srgbClr val="FFFFFF"/>
                        </a:solidFill>
                        <a:ln w="9525">
                          <a:noFill/>
                          <a:miter lim="800000"/>
                          <a:headEnd/>
                          <a:tailEnd/>
                        </a:ln>
                      </wps:spPr>
                      <wps:txbx>
                        <w:txbxContent>
                          <w:p w14:paraId="45671BAB" w14:textId="562B695D" w:rsidR="00204F71" w:rsidRPr="00B21BB4" w:rsidRDefault="00204F71" w:rsidP="00204F71">
                            <w:pPr>
                              <w:spacing w:after="0" w:line="240" w:lineRule="auto"/>
                              <w:jc w:val="right"/>
                              <w:rPr>
                                <w:rFonts w:ascii="Corbel" w:hAnsi="Corbel"/>
                                <w:sz w:val="20"/>
                                <w:szCs w:val="20"/>
                              </w:rPr>
                            </w:pPr>
                            <w:r w:rsidRPr="00B21BB4">
                              <w:rPr>
                                <w:rFonts w:ascii="Corbel" w:hAnsi="Corbel"/>
                                <w:sz w:val="20"/>
                                <w:szCs w:val="20"/>
                              </w:rPr>
                              <w:t xml:space="preserve">Figure </w:t>
                            </w:r>
                            <w:r w:rsidR="003846BB">
                              <w:rPr>
                                <w:rFonts w:ascii="Corbel" w:hAnsi="Corbel"/>
                                <w:sz w:val="20"/>
                                <w:szCs w:val="20"/>
                              </w:rPr>
                              <w:t>28</w:t>
                            </w:r>
                            <w:r w:rsidRPr="00B21BB4">
                              <w:rPr>
                                <w:rFonts w:ascii="Corbel" w:hAnsi="Corbel"/>
                                <w:sz w:val="20"/>
                                <w:szCs w:val="20"/>
                              </w:rPr>
                              <w:t xml:space="preserve"> – </w:t>
                            </w:r>
                            <w:r>
                              <w:rPr>
                                <w:rFonts w:ascii="Corbel" w:hAnsi="Corbel"/>
                                <w:sz w:val="20"/>
                                <w:szCs w:val="20"/>
                              </w:rPr>
                              <w:t>ethnicity</w:t>
                            </w:r>
                            <w:r w:rsidRPr="00B21BB4">
                              <w:rPr>
                                <w:rFonts w:ascii="Corbel" w:hAnsi="Corbel"/>
                                <w:sz w:val="20"/>
                                <w:szCs w:val="20"/>
                              </w:rPr>
                              <w:t xml:space="preserve"> bonus gaps 202</w:t>
                            </w:r>
                            <w:r>
                              <w:rPr>
                                <w:rFonts w:ascii="Corbel" w:hAnsi="Corbel"/>
                                <w:sz w:val="20"/>
                                <w:szCs w:val="20"/>
                              </w:rPr>
                              <w:t>1</w:t>
                            </w:r>
                            <w:r w:rsidRPr="00B21BB4">
                              <w:rPr>
                                <w:rFonts w:ascii="Corbel" w:hAnsi="Corbel"/>
                                <w:sz w:val="20"/>
                                <w:szCs w:val="20"/>
                              </w:rPr>
                              <w:t xml:space="preserve"> - 202</w:t>
                            </w:r>
                            <w:r>
                              <w:rPr>
                                <w:rFonts w:ascii="Corbel" w:hAnsi="Corbel"/>
                                <w:sz w:val="20"/>
                                <w:szCs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95E44" id="Text Box 1005820616" o:spid="_x0000_s1045" type="#_x0000_t202" style="position:absolute;margin-left:103.5pt;margin-top:5.2pt;width:327.75pt;height:20.2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" stroked="f">
                <v:textbox>
                  <w:txbxContent>
                    <w:p w14:paraId="45671BAB" w14:textId="562B695D" w:rsidR="00204F71" w:rsidRPr="00B21BB4" w:rsidRDefault="00204F71" w:rsidP="00204F71">
                      <w:pPr>
                        <w:spacing w:after="0" w:line="240" w:lineRule="auto"/>
                        <w:jc w:val="right"/>
                        <w:rPr>
                          <w:rFonts w:ascii="Corbel" w:hAnsi="Corbel"/>
                          <w:sz w:val="20"/>
                          <w:szCs w:val="20"/>
                        </w:rPr>
                      </w:pPr>
                      <w:r w:rsidRPr="00B21BB4">
                        <w:rPr>
                          <w:rFonts w:ascii="Corbel" w:hAnsi="Corbel"/>
                          <w:sz w:val="20"/>
                          <w:szCs w:val="20"/>
                        </w:rPr>
                        <w:t xml:space="preserve">Figure </w:t>
                      </w:r>
                      <w:r w:rsidR="003846BB">
                        <w:rPr>
                          <w:rFonts w:ascii="Corbel" w:hAnsi="Corbel"/>
                          <w:sz w:val="20"/>
                          <w:szCs w:val="20"/>
                        </w:rPr>
                        <w:t>28</w:t>
                      </w:r>
                      <w:r w:rsidRPr="00B21BB4">
                        <w:rPr>
                          <w:rFonts w:ascii="Corbel" w:hAnsi="Corbel"/>
                          <w:sz w:val="20"/>
                          <w:szCs w:val="20"/>
                        </w:rPr>
                        <w:t xml:space="preserve"> – </w:t>
                      </w:r>
                      <w:r>
                        <w:rPr>
                          <w:rFonts w:ascii="Corbel" w:hAnsi="Corbel"/>
                          <w:sz w:val="20"/>
                          <w:szCs w:val="20"/>
                        </w:rPr>
                        <w:t>ethnicity</w:t>
                      </w:r>
                      <w:r w:rsidRPr="00B21BB4">
                        <w:rPr>
                          <w:rFonts w:ascii="Corbel" w:hAnsi="Corbel"/>
                          <w:sz w:val="20"/>
                          <w:szCs w:val="20"/>
                        </w:rPr>
                        <w:t xml:space="preserve"> bonus gaps 202</w:t>
                      </w:r>
                      <w:r>
                        <w:rPr>
                          <w:rFonts w:ascii="Corbel" w:hAnsi="Corbel"/>
                          <w:sz w:val="20"/>
                          <w:szCs w:val="20"/>
                        </w:rPr>
                        <w:t>1</w:t>
                      </w:r>
                      <w:r w:rsidRPr="00B21BB4">
                        <w:rPr>
                          <w:rFonts w:ascii="Corbel" w:hAnsi="Corbel"/>
                          <w:sz w:val="20"/>
                          <w:szCs w:val="20"/>
                        </w:rPr>
                        <w:t xml:space="preserve"> - 202</w:t>
                      </w:r>
                      <w:r>
                        <w:rPr>
                          <w:rFonts w:ascii="Corbel" w:hAnsi="Corbel"/>
                          <w:sz w:val="20"/>
                          <w:szCs w:val="20"/>
                        </w:rPr>
                        <w:t>5</w:t>
                      </w:r>
                    </w:p>
                  </w:txbxContent>
                </v:textbox>
                <w10:wrap type="square" anchorx="margin"/>
              </v:shape>
            </w:pict>
          </mc:Fallback>
        </mc:AlternateContent>
      </w:r>
    </w:p>
    <w:p w14:paraId="08D8A910" w14:textId="77777777" w:rsidR="00204F71" w:rsidRPr="00670CA2" w:rsidRDefault="00204F71" w:rsidP="00204F71">
      <w:pPr>
        <w:rPr>
          <w:rFonts w:ascii="Corbel" w:eastAsia="Aptos" w:hAnsi="Corbel" w:cs="Times New Roman"/>
          <w:sz w:val="24"/>
          <w:szCs w:val="24"/>
        </w:rPr>
      </w:pPr>
    </w:p>
    <w:p w14:paraId="2BC407B4" w14:textId="77777777" w:rsidR="00204F71" w:rsidRPr="00670CA2" w:rsidRDefault="00204F71" w:rsidP="00204F71">
      <w:pPr>
        <w:spacing w:after="0" w:line="240" w:lineRule="auto"/>
        <w:rPr>
          <w:rFonts w:ascii="Corbel" w:eastAsia="Aptos" w:hAnsi="Corbel" w:cs="Times New Roman"/>
          <w:sz w:val="24"/>
          <w:szCs w:val="24"/>
        </w:rPr>
      </w:pPr>
    </w:p>
    <w:tbl>
      <w:tblPr>
        <w:tblW w:w="9021" w:type="dxa"/>
        <w:jc w:val="center"/>
        <w:tblBorders>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261"/>
        <w:gridCol w:w="1152"/>
        <w:gridCol w:w="1152"/>
        <w:gridCol w:w="1152"/>
        <w:gridCol w:w="1152"/>
        <w:gridCol w:w="1152"/>
      </w:tblGrid>
      <w:tr w:rsidR="00204F71" w:rsidRPr="00670CA2" w14:paraId="25272F1F" w14:textId="77777777">
        <w:trPr>
          <w:trHeight w:val="504"/>
          <w:jc w:val="center"/>
        </w:trPr>
        <w:tc>
          <w:tcPr>
            <w:tcW w:w="3261" w:type="dxa"/>
            <w:tcBorders>
              <w:bottom w:val="single" w:sz="4" w:space="0" w:color="auto"/>
            </w:tcBorders>
            <w:tcMar>
              <w:top w:w="72" w:type="dxa"/>
              <w:left w:w="144" w:type="dxa"/>
              <w:bottom w:w="72" w:type="dxa"/>
              <w:right w:w="144" w:type="dxa"/>
            </w:tcMar>
            <w:hideMark/>
          </w:tcPr>
          <w:p w14:paraId="1A684342" w14:textId="77777777" w:rsidR="00204F71" w:rsidRPr="00670CA2" w:rsidRDefault="00204F71">
            <w:pPr>
              <w:spacing w:after="0" w:line="240" w:lineRule="auto"/>
              <w:rPr>
                <w:rFonts w:ascii="Corbel" w:eastAsia="Aptos" w:hAnsi="Corbel" w:cs="Times New Roman"/>
                <w:sz w:val="24"/>
                <w:szCs w:val="24"/>
              </w:rPr>
            </w:pPr>
          </w:p>
        </w:tc>
        <w:tc>
          <w:tcPr>
            <w:tcW w:w="1152" w:type="dxa"/>
            <w:tcBorders>
              <w:top w:val="single" w:sz="4" w:space="0" w:color="auto"/>
            </w:tcBorders>
            <w:shd w:val="clear" w:color="auto" w:fill="F6C5AC"/>
          </w:tcPr>
          <w:p w14:paraId="2CE8FDAA"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2021</w:t>
            </w:r>
          </w:p>
          <w:p w14:paraId="01582F90"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w:t>
            </w:r>
          </w:p>
        </w:tc>
        <w:tc>
          <w:tcPr>
            <w:tcW w:w="1152" w:type="dxa"/>
            <w:tcBorders>
              <w:top w:val="single" w:sz="4" w:space="0" w:color="auto"/>
            </w:tcBorders>
            <w:shd w:val="clear" w:color="auto" w:fill="F6C5AC"/>
          </w:tcPr>
          <w:p w14:paraId="2F2561C2"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2022</w:t>
            </w:r>
          </w:p>
          <w:p w14:paraId="48241D07"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w:t>
            </w:r>
          </w:p>
        </w:tc>
        <w:tc>
          <w:tcPr>
            <w:tcW w:w="1152" w:type="dxa"/>
            <w:tcBorders>
              <w:top w:val="single" w:sz="4" w:space="0" w:color="auto"/>
            </w:tcBorders>
            <w:shd w:val="clear" w:color="auto" w:fill="F6C5AC"/>
          </w:tcPr>
          <w:p w14:paraId="2C7A7ACF"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2023</w:t>
            </w:r>
          </w:p>
          <w:p w14:paraId="71C63083"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w:t>
            </w:r>
          </w:p>
        </w:tc>
        <w:tc>
          <w:tcPr>
            <w:tcW w:w="1152" w:type="dxa"/>
            <w:tcBorders>
              <w:top w:val="single" w:sz="4" w:space="0" w:color="auto"/>
            </w:tcBorders>
            <w:shd w:val="clear" w:color="auto" w:fill="F6C5AC"/>
          </w:tcPr>
          <w:p w14:paraId="5B3FFF35"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2024</w:t>
            </w:r>
          </w:p>
          <w:p w14:paraId="412E8A91" w14:textId="77777777" w:rsidR="00204F71" w:rsidRPr="00670CA2" w:rsidRDefault="00204F71">
            <w:pPr>
              <w:spacing w:after="0" w:line="240" w:lineRule="auto"/>
              <w:jc w:val="center"/>
              <w:rPr>
                <w:rFonts w:ascii="Corbel" w:eastAsia="Aptos" w:hAnsi="Corbel" w:cs="Times New Roman"/>
                <w:b/>
                <w:bCs/>
                <w:sz w:val="24"/>
                <w:szCs w:val="24"/>
              </w:rPr>
            </w:pPr>
            <w:r w:rsidRPr="00670CA2">
              <w:rPr>
                <w:rFonts w:ascii="Corbel" w:eastAsia="Aptos" w:hAnsi="Corbel" w:cs="Times New Roman"/>
                <w:b/>
                <w:bCs/>
                <w:sz w:val="24"/>
                <w:szCs w:val="24"/>
              </w:rPr>
              <w:t>(%)</w:t>
            </w:r>
          </w:p>
        </w:tc>
        <w:tc>
          <w:tcPr>
            <w:tcW w:w="1152" w:type="dxa"/>
            <w:tcBorders>
              <w:top w:val="single" w:sz="4" w:space="0" w:color="auto"/>
            </w:tcBorders>
            <w:shd w:val="clear" w:color="auto" w:fill="F6C5AC"/>
          </w:tcPr>
          <w:p w14:paraId="3186AF3F" w14:textId="77777777" w:rsidR="00204F71" w:rsidRDefault="00204F71">
            <w:pPr>
              <w:spacing w:after="0" w:line="240" w:lineRule="auto"/>
              <w:jc w:val="center"/>
              <w:rPr>
                <w:rFonts w:ascii="Corbel" w:eastAsia="Aptos" w:hAnsi="Corbel" w:cs="Times New Roman"/>
                <w:b/>
                <w:bCs/>
                <w:sz w:val="24"/>
                <w:szCs w:val="24"/>
              </w:rPr>
            </w:pPr>
            <w:r>
              <w:rPr>
                <w:rFonts w:ascii="Corbel" w:eastAsia="Aptos" w:hAnsi="Corbel" w:cs="Times New Roman"/>
                <w:b/>
                <w:bCs/>
                <w:sz w:val="24"/>
                <w:szCs w:val="24"/>
              </w:rPr>
              <w:t xml:space="preserve">2025 </w:t>
            </w:r>
          </w:p>
          <w:p w14:paraId="16FDE42C" w14:textId="77777777" w:rsidR="00204F71" w:rsidRPr="00670CA2" w:rsidRDefault="00204F71">
            <w:pPr>
              <w:spacing w:after="0" w:line="240" w:lineRule="auto"/>
              <w:jc w:val="center"/>
              <w:rPr>
                <w:rFonts w:ascii="Corbel" w:eastAsia="Aptos" w:hAnsi="Corbel" w:cs="Times New Roman"/>
                <w:b/>
                <w:bCs/>
                <w:sz w:val="24"/>
                <w:szCs w:val="24"/>
              </w:rPr>
            </w:pPr>
            <w:r>
              <w:rPr>
                <w:rFonts w:ascii="Corbel" w:eastAsia="Aptos" w:hAnsi="Corbel" w:cs="Times New Roman"/>
                <w:b/>
                <w:bCs/>
                <w:sz w:val="24"/>
                <w:szCs w:val="24"/>
              </w:rPr>
              <w:t>(%)</w:t>
            </w:r>
          </w:p>
        </w:tc>
      </w:tr>
      <w:tr w:rsidR="00204F71" w:rsidRPr="00670CA2" w14:paraId="49F08233" w14:textId="77777777">
        <w:trPr>
          <w:trHeight w:val="590"/>
          <w:jc w:val="center"/>
        </w:trPr>
        <w:tc>
          <w:tcPr>
            <w:tcW w:w="3261" w:type="dxa"/>
            <w:tcBorders>
              <w:top w:val="single" w:sz="4" w:space="0" w:color="auto"/>
              <w:left w:val="single" w:sz="4" w:space="0" w:color="auto"/>
            </w:tcBorders>
            <w:tcMar>
              <w:top w:w="72" w:type="dxa"/>
              <w:left w:w="144" w:type="dxa"/>
              <w:bottom w:w="72" w:type="dxa"/>
              <w:right w:w="144" w:type="dxa"/>
            </w:tcMar>
            <w:hideMark/>
          </w:tcPr>
          <w:p w14:paraId="6B478882" w14:textId="77777777" w:rsidR="00204F71" w:rsidRPr="00670CA2" w:rsidRDefault="00204F71">
            <w:pPr>
              <w:spacing w:after="0" w:line="240" w:lineRule="auto"/>
              <w:rPr>
                <w:rFonts w:ascii="Corbel" w:eastAsia="Aptos" w:hAnsi="Corbel" w:cs="Times New Roman"/>
                <w:sz w:val="24"/>
                <w:szCs w:val="24"/>
              </w:rPr>
            </w:pPr>
            <w:r>
              <w:rPr>
                <w:rFonts w:ascii="Corbel" w:eastAsia="Aptos" w:hAnsi="Corbel" w:cs="Times New Roman"/>
                <w:sz w:val="24"/>
                <w:szCs w:val="24"/>
              </w:rPr>
              <w:t>White</w:t>
            </w:r>
            <w:r w:rsidRPr="00670CA2">
              <w:rPr>
                <w:rFonts w:ascii="Corbel" w:eastAsia="Aptos" w:hAnsi="Corbel" w:cs="Times New Roman"/>
                <w:sz w:val="24"/>
                <w:szCs w:val="24"/>
              </w:rPr>
              <w:t xml:space="preserve"> employees receiving a bonus</w:t>
            </w:r>
          </w:p>
        </w:tc>
        <w:tc>
          <w:tcPr>
            <w:tcW w:w="1152" w:type="dxa"/>
          </w:tcPr>
          <w:p w14:paraId="324CD1AC" w14:textId="77777777" w:rsidR="00204F71" w:rsidRPr="00670CA2"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5.3</w:t>
            </w:r>
          </w:p>
        </w:tc>
        <w:tc>
          <w:tcPr>
            <w:tcW w:w="1152" w:type="dxa"/>
          </w:tcPr>
          <w:p w14:paraId="4814836F" w14:textId="77777777" w:rsidR="00204F71"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3.6</w:t>
            </w:r>
          </w:p>
          <w:p w14:paraId="56030BE5" w14:textId="77777777" w:rsidR="00204F71" w:rsidRPr="00670CA2" w:rsidRDefault="00204F71">
            <w:pPr>
              <w:spacing w:after="0" w:line="240" w:lineRule="auto"/>
              <w:jc w:val="center"/>
              <w:rPr>
                <w:rFonts w:ascii="Corbel" w:eastAsia="Aptos" w:hAnsi="Corbel" w:cs="Times New Roman"/>
                <w:sz w:val="24"/>
                <w:szCs w:val="24"/>
              </w:rPr>
            </w:pPr>
          </w:p>
        </w:tc>
        <w:tc>
          <w:tcPr>
            <w:tcW w:w="1152" w:type="dxa"/>
          </w:tcPr>
          <w:p w14:paraId="4DEC3079" w14:textId="77777777" w:rsidR="00204F71"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2.0</w:t>
            </w:r>
          </w:p>
          <w:p w14:paraId="790C7B74" w14:textId="77777777" w:rsidR="00204F71" w:rsidRPr="00670CA2"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(n=44)</w:t>
            </w:r>
          </w:p>
        </w:tc>
        <w:tc>
          <w:tcPr>
            <w:tcW w:w="1152" w:type="dxa"/>
          </w:tcPr>
          <w:p w14:paraId="6EE907C0" w14:textId="77777777" w:rsidR="00204F71" w:rsidRPr="00670CA2"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w:t>
            </w:r>
          </w:p>
        </w:tc>
        <w:tc>
          <w:tcPr>
            <w:tcW w:w="1152" w:type="dxa"/>
          </w:tcPr>
          <w:p w14:paraId="7CDB3F44" w14:textId="77777777" w:rsidR="00204F71"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1.5</w:t>
            </w:r>
          </w:p>
          <w:p w14:paraId="021710EA" w14:textId="77777777" w:rsidR="00204F71" w:rsidRPr="00670CA2"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(n=31)</w:t>
            </w:r>
          </w:p>
        </w:tc>
      </w:tr>
      <w:tr w:rsidR="00204F71" w:rsidRPr="00670CA2" w14:paraId="239F0E2C" w14:textId="77777777">
        <w:trPr>
          <w:trHeight w:val="584"/>
          <w:jc w:val="center"/>
        </w:trPr>
        <w:tc>
          <w:tcPr>
            <w:tcW w:w="3261" w:type="dxa"/>
            <w:tcBorders>
              <w:top w:val="single" w:sz="4" w:space="0" w:color="auto"/>
              <w:left w:val="single" w:sz="4" w:space="0" w:color="auto"/>
            </w:tcBorders>
            <w:tcMar>
              <w:top w:w="72" w:type="dxa"/>
              <w:left w:w="144" w:type="dxa"/>
              <w:bottom w:w="72" w:type="dxa"/>
              <w:right w:w="144" w:type="dxa"/>
            </w:tcMar>
            <w:hideMark/>
          </w:tcPr>
          <w:p w14:paraId="2ABFCA47" w14:textId="77777777" w:rsidR="00204F71" w:rsidRPr="00670CA2" w:rsidRDefault="00204F71">
            <w:pPr>
              <w:spacing w:after="0" w:line="240" w:lineRule="auto"/>
              <w:rPr>
                <w:rFonts w:ascii="Corbel" w:eastAsia="Aptos" w:hAnsi="Corbel" w:cs="Times New Roman"/>
                <w:sz w:val="24"/>
                <w:szCs w:val="24"/>
              </w:rPr>
            </w:pPr>
            <w:r>
              <w:rPr>
                <w:rFonts w:ascii="Corbel" w:eastAsia="Aptos" w:hAnsi="Corbel" w:cs="Times New Roman"/>
                <w:sz w:val="24"/>
                <w:szCs w:val="24"/>
              </w:rPr>
              <w:t>Black and global majority</w:t>
            </w:r>
            <w:r w:rsidRPr="00670CA2">
              <w:rPr>
                <w:rFonts w:ascii="Corbel" w:eastAsia="Aptos" w:hAnsi="Corbel" w:cs="Times New Roman"/>
                <w:sz w:val="24"/>
                <w:szCs w:val="24"/>
              </w:rPr>
              <w:t xml:space="preserve"> employees receiving a bonus</w:t>
            </w:r>
          </w:p>
        </w:tc>
        <w:tc>
          <w:tcPr>
            <w:tcW w:w="1152" w:type="dxa"/>
          </w:tcPr>
          <w:p w14:paraId="1ABFD7EB" w14:textId="77777777" w:rsidR="00204F71" w:rsidRPr="00670CA2"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3.1</w:t>
            </w:r>
          </w:p>
        </w:tc>
        <w:tc>
          <w:tcPr>
            <w:tcW w:w="1152" w:type="dxa"/>
          </w:tcPr>
          <w:p w14:paraId="4CCB08D8" w14:textId="77777777" w:rsidR="00204F71"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2.1</w:t>
            </w:r>
          </w:p>
          <w:p w14:paraId="241F2255" w14:textId="77777777" w:rsidR="00204F71" w:rsidRPr="00670CA2" w:rsidRDefault="00204F71">
            <w:pPr>
              <w:spacing w:after="0" w:line="240" w:lineRule="auto"/>
              <w:jc w:val="center"/>
              <w:rPr>
                <w:rFonts w:ascii="Corbel" w:eastAsia="Aptos" w:hAnsi="Corbel" w:cs="Times New Roman"/>
                <w:sz w:val="24"/>
                <w:szCs w:val="24"/>
              </w:rPr>
            </w:pPr>
          </w:p>
        </w:tc>
        <w:tc>
          <w:tcPr>
            <w:tcW w:w="1152" w:type="dxa"/>
          </w:tcPr>
          <w:p w14:paraId="5974E4E1" w14:textId="77777777" w:rsidR="00204F71"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1.4</w:t>
            </w:r>
          </w:p>
          <w:p w14:paraId="747D68F2" w14:textId="77777777" w:rsidR="00204F71" w:rsidRPr="00670CA2"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(n=10)</w:t>
            </w:r>
          </w:p>
        </w:tc>
        <w:tc>
          <w:tcPr>
            <w:tcW w:w="1152" w:type="dxa"/>
          </w:tcPr>
          <w:p w14:paraId="0A300A9F" w14:textId="77777777" w:rsidR="00204F71" w:rsidRPr="00670CA2"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w:t>
            </w:r>
          </w:p>
        </w:tc>
        <w:tc>
          <w:tcPr>
            <w:tcW w:w="1152" w:type="dxa"/>
          </w:tcPr>
          <w:p w14:paraId="70142F3B" w14:textId="77777777" w:rsidR="00204F71"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1.4</w:t>
            </w:r>
          </w:p>
          <w:p w14:paraId="5164D07C" w14:textId="77777777" w:rsidR="00204F71" w:rsidRPr="00670CA2" w:rsidRDefault="00204F71">
            <w:pPr>
              <w:spacing w:after="0" w:line="240" w:lineRule="auto"/>
              <w:jc w:val="center"/>
              <w:rPr>
                <w:rFonts w:ascii="Corbel" w:eastAsia="Aptos" w:hAnsi="Corbel" w:cs="Times New Roman"/>
                <w:sz w:val="24"/>
                <w:szCs w:val="24"/>
              </w:rPr>
            </w:pPr>
            <w:r>
              <w:rPr>
                <w:rFonts w:ascii="Corbel" w:eastAsia="Aptos" w:hAnsi="Corbel" w:cs="Times New Roman"/>
                <w:sz w:val="24"/>
                <w:szCs w:val="24"/>
              </w:rPr>
              <w:t>(n=10)</w:t>
            </w:r>
          </w:p>
        </w:tc>
      </w:tr>
    </w:tbl>
    <w:p w14:paraId="0BBB5A4D" w14:textId="06FF2500" w:rsidR="00204F71" w:rsidRPr="00F15084" w:rsidRDefault="00204F71" w:rsidP="00F15084">
      <w:pPr>
        <w:spacing w:after="0" w:line="240" w:lineRule="auto"/>
        <w:rPr>
          <w:rFonts w:ascii="Corbel" w:eastAsia="Aptos" w:hAnsi="Corbel" w:cs="Times New Roman"/>
          <w:sz w:val="24"/>
          <w:szCs w:val="24"/>
        </w:rPr>
      </w:pPr>
      <w:r w:rsidRPr="00670CA2">
        <w:rPr>
          <w:rFonts w:ascii="Corbel" w:eastAsia="Aptos" w:hAnsi="Corbel" w:cs="Times New Roman"/>
          <w:noProof/>
          <w:sz w:val="24"/>
          <w:szCs w:val="24"/>
        </w:rPr>
        <mc:AlternateContent>
          <mc:Choice Requires="wps">
            <w:drawing>
              <wp:anchor distT="45720" distB="45720" distL="114300" distR="114300" simplePos="0" relativeHeight="251658265" behindDoc="0" locked="0" layoutInCell="1" allowOverlap="1" wp14:anchorId="371AB2AD" wp14:editId="16457410">
                <wp:simplePos x="0" y="0"/>
                <wp:positionH relativeFrom="margin">
                  <wp:align>right</wp:align>
                </wp:positionH>
                <wp:positionV relativeFrom="paragraph">
                  <wp:posOffset>50165</wp:posOffset>
                </wp:positionV>
                <wp:extent cx="4162425" cy="276225"/>
                <wp:effectExtent l="0" t="0" r="9525" b="9525"/>
                <wp:wrapSquare wrapText="bothSides"/>
                <wp:docPr id="1200980598" name="Text Box 1200980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76225"/>
                        </a:xfrm>
                        <a:prstGeom prst="rect">
                          <a:avLst/>
                        </a:prstGeom>
                        <a:solidFill>
                          <a:srgbClr val="FFFFFF"/>
                        </a:solidFill>
                        <a:ln w="9525">
                          <a:noFill/>
                          <a:miter lim="800000"/>
                          <a:headEnd/>
                          <a:tailEnd/>
                        </a:ln>
                      </wps:spPr>
                      <wps:txbx>
                        <w:txbxContent>
                          <w:p w14:paraId="1F9D56E6" w14:textId="597EE337" w:rsidR="00204F71" w:rsidRPr="00B21BB4" w:rsidRDefault="00204F71" w:rsidP="00204F71">
                            <w:pPr>
                              <w:spacing w:after="0" w:line="240" w:lineRule="auto"/>
                              <w:jc w:val="right"/>
                              <w:rPr>
                                <w:rFonts w:ascii="Corbel" w:hAnsi="Corbel"/>
                                <w:sz w:val="20"/>
                                <w:szCs w:val="20"/>
                              </w:rPr>
                            </w:pPr>
                            <w:r w:rsidRPr="00B21BB4">
                              <w:rPr>
                                <w:rFonts w:ascii="Corbel" w:hAnsi="Corbel"/>
                                <w:sz w:val="20"/>
                                <w:szCs w:val="20"/>
                              </w:rPr>
                              <w:t xml:space="preserve">Figure </w:t>
                            </w:r>
                            <w:r w:rsidR="003846BB">
                              <w:rPr>
                                <w:rFonts w:ascii="Corbel" w:hAnsi="Corbel"/>
                                <w:sz w:val="20"/>
                                <w:szCs w:val="20"/>
                              </w:rPr>
                              <w:t>29</w:t>
                            </w:r>
                            <w:r w:rsidRPr="00B21BB4">
                              <w:rPr>
                                <w:rFonts w:ascii="Corbel" w:hAnsi="Corbel"/>
                                <w:sz w:val="20"/>
                                <w:szCs w:val="20"/>
                              </w:rPr>
                              <w:t xml:space="preserve"> –bonus distribution by </w:t>
                            </w:r>
                            <w:r>
                              <w:rPr>
                                <w:rFonts w:ascii="Corbel" w:hAnsi="Corbel"/>
                                <w:sz w:val="20"/>
                                <w:szCs w:val="20"/>
                              </w:rPr>
                              <w:t>ethnicity</w:t>
                            </w:r>
                            <w:r w:rsidRPr="00B21BB4">
                              <w:rPr>
                                <w:rFonts w:ascii="Corbel" w:hAnsi="Corbel"/>
                                <w:sz w:val="20"/>
                                <w:szCs w:val="20"/>
                              </w:rPr>
                              <w:t>, 202</w:t>
                            </w:r>
                            <w:r>
                              <w:rPr>
                                <w:rFonts w:ascii="Corbel" w:hAnsi="Corbel"/>
                                <w:sz w:val="20"/>
                                <w:szCs w:val="20"/>
                              </w:rPr>
                              <w:t>1</w:t>
                            </w:r>
                            <w:r w:rsidRPr="00B21BB4">
                              <w:rPr>
                                <w:rFonts w:ascii="Corbel" w:hAnsi="Corbel"/>
                                <w:sz w:val="20"/>
                                <w:szCs w:val="20"/>
                              </w:rPr>
                              <w:t xml:space="preserve"> – 202</w:t>
                            </w:r>
                            <w:r>
                              <w:rPr>
                                <w:rFonts w:ascii="Corbel" w:hAnsi="Corbel"/>
                                <w:sz w:val="20"/>
                                <w:szCs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AB2AD" id="Text Box 1200980598" o:spid="_x0000_s1046" type="#_x0000_t202" style="position:absolute;margin-left:276.55pt;margin-top:3.95pt;width:327.75pt;height:21.75pt;z-index:25165826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" stroked="f">
                <v:textbox>
                  <w:txbxContent>
                    <w:p w14:paraId="1F9D56E6" w14:textId="597EE337" w:rsidR="00204F71" w:rsidRPr="00B21BB4" w:rsidRDefault="00204F71" w:rsidP="00204F71">
                      <w:pPr>
                        <w:spacing w:after="0" w:line="240" w:lineRule="auto"/>
                        <w:jc w:val="right"/>
                        <w:rPr>
                          <w:rFonts w:ascii="Corbel" w:hAnsi="Corbel"/>
                          <w:sz w:val="20"/>
                          <w:szCs w:val="20"/>
                        </w:rPr>
                      </w:pPr>
                      <w:r w:rsidRPr="00B21BB4">
                        <w:rPr>
                          <w:rFonts w:ascii="Corbel" w:hAnsi="Corbel"/>
                          <w:sz w:val="20"/>
                          <w:szCs w:val="20"/>
                        </w:rPr>
                        <w:t xml:space="preserve">Figure </w:t>
                      </w:r>
                      <w:r w:rsidR="003846BB">
                        <w:rPr>
                          <w:rFonts w:ascii="Corbel" w:hAnsi="Corbel"/>
                          <w:sz w:val="20"/>
                          <w:szCs w:val="20"/>
                        </w:rPr>
                        <w:t>29</w:t>
                      </w:r>
                      <w:r w:rsidRPr="00B21BB4">
                        <w:rPr>
                          <w:rFonts w:ascii="Corbel" w:hAnsi="Corbel"/>
                          <w:sz w:val="20"/>
                          <w:szCs w:val="20"/>
                        </w:rPr>
                        <w:t xml:space="preserve"> –bonus distribution by </w:t>
                      </w:r>
                      <w:r>
                        <w:rPr>
                          <w:rFonts w:ascii="Corbel" w:hAnsi="Corbel"/>
                          <w:sz w:val="20"/>
                          <w:szCs w:val="20"/>
                        </w:rPr>
                        <w:t>ethnicity</w:t>
                      </w:r>
                      <w:r w:rsidRPr="00B21BB4">
                        <w:rPr>
                          <w:rFonts w:ascii="Corbel" w:hAnsi="Corbel"/>
                          <w:sz w:val="20"/>
                          <w:szCs w:val="20"/>
                        </w:rPr>
                        <w:t>, 202</w:t>
                      </w:r>
                      <w:r>
                        <w:rPr>
                          <w:rFonts w:ascii="Corbel" w:hAnsi="Corbel"/>
                          <w:sz w:val="20"/>
                          <w:szCs w:val="20"/>
                        </w:rPr>
                        <w:t>1</w:t>
                      </w:r>
                      <w:r w:rsidRPr="00B21BB4">
                        <w:rPr>
                          <w:rFonts w:ascii="Corbel" w:hAnsi="Corbel"/>
                          <w:sz w:val="20"/>
                          <w:szCs w:val="20"/>
                        </w:rPr>
                        <w:t xml:space="preserve"> – 202</w:t>
                      </w:r>
                      <w:r>
                        <w:rPr>
                          <w:rFonts w:ascii="Corbel" w:hAnsi="Corbel"/>
                          <w:sz w:val="20"/>
                          <w:szCs w:val="20"/>
                        </w:rPr>
                        <w:t>5</w:t>
                      </w:r>
                    </w:p>
                  </w:txbxContent>
                </v:textbox>
                <w10:wrap type="square" anchorx="margin"/>
              </v:shape>
            </w:pict>
          </mc:Fallback>
        </mc:AlternateContent>
      </w:r>
    </w:p>
    <w:p w14:paraId="2D83F213" w14:textId="77777777" w:rsidR="00204F71" w:rsidRDefault="00204F71" w:rsidP="00204F71">
      <w:pPr>
        <w:pStyle w:val="Heading4"/>
        <w:rPr>
          <w:rFonts w:ascii="Corbel" w:hAnsi="Corbel"/>
          <w:b/>
          <w:bCs/>
          <w:i w:val="0"/>
          <w:iCs w:val="0"/>
          <w:color w:val="auto"/>
          <w:sz w:val="24"/>
          <w:szCs w:val="24"/>
        </w:rPr>
      </w:pPr>
      <w:r w:rsidRPr="00670CA2">
        <w:rPr>
          <w:rFonts w:ascii="Corbel" w:hAnsi="Corbel"/>
          <w:b/>
          <w:bCs/>
          <w:i w:val="0"/>
          <w:iCs w:val="0"/>
          <w:color w:val="auto"/>
          <w:sz w:val="24"/>
          <w:szCs w:val="24"/>
        </w:rPr>
        <w:t>Disability pay gaps</w:t>
      </w:r>
    </w:p>
    <w:p w14:paraId="39EA7BEC" w14:textId="77777777" w:rsidR="00204F71" w:rsidRPr="00F673D6" w:rsidRDefault="00204F71" w:rsidP="00204F71"/>
    <w:p w14:paraId="73A0EF56" w14:textId="77777777" w:rsidR="00204F71" w:rsidRPr="00670CA2" w:rsidRDefault="00204F71" w:rsidP="00F56C3A">
      <w:pPr>
        <w:pStyle w:val="ListParagraph"/>
        <w:numPr>
          <w:ilvl w:val="0"/>
          <w:numId w:val="28"/>
        </w:numPr>
        <w:ind w:left="426" w:hanging="426"/>
        <w:jc w:val="left"/>
        <w:rPr>
          <w:sz w:val="24"/>
          <w:szCs w:val="24"/>
        </w:rPr>
      </w:pPr>
      <w:r w:rsidRPr="00670CA2">
        <w:rPr>
          <w:sz w:val="24"/>
          <w:szCs w:val="24"/>
        </w:rPr>
        <w:t>In 202</w:t>
      </w:r>
      <w:r>
        <w:rPr>
          <w:sz w:val="24"/>
          <w:szCs w:val="24"/>
        </w:rPr>
        <w:t>5</w:t>
      </w:r>
      <w:r w:rsidRPr="00670CA2">
        <w:rPr>
          <w:sz w:val="24"/>
          <w:szCs w:val="24"/>
        </w:rPr>
        <w:t xml:space="preserve">, the mean disability pay gap was </w:t>
      </w:r>
      <w:r>
        <w:rPr>
          <w:sz w:val="24"/>
          <w:szCs w:val="24"/>
        </w:rPr>
        <w:t>11.9</w:t>
      </w:r>
      <w:r w:rsidRPr="00670CA2">
        <w:rPr>
          <w:sz w:val="24"/>
          <w:szCs w:val="24"/>
        </w:rPr>
        <w:t>%, a</w:t>
      </w:r>
      <w:r>
        <w:rPr>
          <w:sz w:val="24"/>
          <w:szCs w:val="24"/>
        </w:rPr>
        <w:t>n</w:t>
      </w:r>
      <w:r w:rsidRPr="00670CA2">
        <w:rPr>
          <w:sz w:val="24"/>
          <w:szCs w:val="24"/>
        </w:rPr>
        <w:t xml:space="preserve"> </w:t>
      </w:r>
      <w:r w:rsidRPr="0061322F">
        <w:rPr>
          <w:sz w:val="24"/>
          <w:szCs w:val="24"/>
        </w:rPr>
        <w:t>increase</w:t>
      </w:r>
      <w:r w:rsidRPr="00670CA2">
        <w:rPr>
          <w:sz w:val="24"/>
          <w:szCs w:val="24"/>
        </w:rPr>
        <w:t xml:space="preserve"> of </w:t>
      </w:r>
      <w:r>
        <w:rPr>
          <w:sz w:val="24"/>
          <w:szCs w:val="24"/>
        </w:rPr>
        <w:t xml:space="preserve">8.1 </w:t>
      </w:r>
      <w:r w:rsidRPr="00670CA2">
        <w:rPr>
          <w:sz w:val="24"/>
          <w:szCs w:val="24"/>
        </w:rPr>
        <w:t>percentage points since 202</w:t>
      </w:r>
      <w:r>
        <w:rPr>
          <w:sz w:val="24"/>
          <w:szCs w:val="24"/>
        </w:rPr>
        <w:t>4</w:t>
      </w:r>
      <w:r w:rsidRPr="00670CA2">
        <w:rPr>
          <w:sz w:val="24"/>
          <w:szCs w:val="24"/>
        </w:rPr>
        <w:t xml:space="preserve">.  Having been </w:t>
      </w:r>
      <w:r>
        <w:rPr>
          <w:sz w:val="24"/>
          <w:szCs w:val="24"/>
        </w:rPr>
        <w:t>zero</w:t>
      </w:r>
      <w:r w:rsidRPr="00670CA2">
        <w:rPr>
          <w:sz w:val="24"/>
          <w:szCs w:val="24"/>
        </w:rPr>
        <w:t xml:space="preserve"> in 202</w:t>
      </w:r>
      <w:r>
        <w:rPr>
          <w:sz w:val="24"/>
          <w:szCs w:val="24"/>
        </w:rPr>
        <w:t>4</w:t>
      </w:r>
      <w:r w:rsidRPr="00670CA2">
        <w:rPr>
          <w:sz w:val="24"/>
          <w:szCs w:val="24"/>
        </w:rPr>
        <w:t xml:space="preserve">, the </w:t>
      </w:r>
      <w:r w:rsidRPr="0079773F">
        <w:rPr>
          <w:sz w:val="24"/>
          <w:szCs w:val="24"/>
        </w:rPr>
        <w:t>median disability pay gap rose to 11.1%.</w:t>
      </w:r>
      <w:r w:rsidRPr="00670CA2">
        <w:rPr>
          <w:sz w:val="24"/>
          <w:szCs w:val="24"/>
        </w:rPr>
        <w:t xml:space="preserve">  Disability bonus gaps are not shown due to low numbers.</w:t>
      </w:r>
    </w:p>
    <w:p w14:paraId="000AB7F3" w14:textId="77777777" w:rsidR="00204F71" w:rsidRDefault="00204F71" w:rsidP="00204F71">
      <w:pPr>
        <w:rPr>
          <w:rFonts w:ascii="Corbel" w:hAnsi="Corbel"/>
          <w:sz w:val="24"/>
          <w:szCs w:val="24"/>
        </w:rPr>
      </w:pPr>
    </w:p>
    <w:p w14:paraId="363F8293" w14:textId="77777777" w:rsidR="00204F71" w:rsidRPr="00670CA2" w:rsidRDefault="00204F71" w:rsidP="00204F71">
      <w:pPr>
        <w:rPr>
          <w:rFonts w:ascii="Corbel" w:hAnsi="Corbel"/>
          <w:sz w:val="24"/>
          <w:szCs w:val="24"/>
        </w:rPr>
      </w:pPr>
    </w:p>
    <w:tbl>
      <w:tblPr>
        <w:tblW w:w="9021" w:type="dxa"/>
        <w:jc w:val="center"/>
        <w:tblBorders>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16"/>
        <w:gridCol w:w="1201"/>
        <w:gridCol w:w="1201"/>
        <w:gridCol w:w="1201"/>
        <w:gridCol w:w="1201"/>
        <w:gridCol w:w="1201"/>
      </w:tblGrid>
      <w:tr w:rsidR="00204F71" w:rsidRPr="00670CA2" w14:paraId="679AE2CA" w14:textId="77777777">
        <w:trPr>
          <w:trHeight w:val="712"/>
          <w:jc w:val="center"/>
        </w:trPr>
        <w:tc>
          <w:tcPr>
            <w:tcW w:w="3016" w:type="dxa"/>
            <w:tcBorders>
              <w:bottom w:val="single" w:sz="4" w:space="0" w:color="auto"/>
            </w:tcBorders>
            <w:tcMar>
              <w:top w:w="15" w:type="dxa"/>
              <w:left w:w="108" w:type="dxa"/>
              <w:bottom w:w="0" w:type="dxa"/>
              <w:right w:w="108" w:type="dxa"/>
            </w:tcMar>
            <w:vAlign w:val="bottom"/>
            <w:hideMark/>
          </w:tcPr>
          <w:p w14:paraId="3D811C11" w14:textId="77777777" w:rsidR="00204F71" w:rsidRPr="00670CA2" w:rsidRDefault="00204F71">
            <w:pPr>
              <w:rPr>
                <w:rFonts w:ascii="Corbel" w:hAnsi="Corbel"/>
                <w:sz w:val="24"/>
                <w:szCs w:val="24"/>
              </w:rPr>
            </w:pPr>
          </w:p>
        </w:tc>
        <w:tc>
          <w:tcPr>
            <w:tcW w:w="1201" w:type="dxa"/>
            <w:tcBorders>
              <w:top w:val="single" w:sz="4" w:space="0" w:color="auto"/>
            </w:tcBorders>
            <w:shd w:val="clear" w:color="auto" w:fill="F7CAAC" w:themeFill="accent2" w:themeFillTint="66"/>
            <w:tcMar>
              <w:top w:w="15" w:type="dxa"/>
              <w:left w:w="108" w:type="dxa"/>
              <w:bottom w:w="0" w:type="dxa"/>
              <w:right w:w="108" w:type="dxa"/>
            </w:tcMar>
            <w:vAlign w:val="center"/>
            <w:hideMark/>
          </w:tcPr>
          <w:p w14:paraId="1D1E9769" w14:textId="77777777" w:rsidR="00204F71" w:rsidRPr="00670CA2" w:rsidRDefault="00204F71">
            <w:pPr>
              <w:jc w:val="center"/>
              <w:rPr>
                <w:rFonts w:ascii="Corbel" w:hAnsi="Corbel"/>
                <w:sz w:val="24"/>
                <w:szCs w:val="24"/>
              </w:rPr>
            </w:pPr>
            <w:r w:rsidRPr="00670CA2">
              <w:rPr>
                <w:rFonts w:ascii="Corbel" w:hAnsi="Corbel"/>
                <w:b/>
                <w:bCs/>
                <w:sz w:val="24"/>
                <w:szCs w:val="24"/>
              </w:rPr>
              <w:t>2021</w:t>
            </w:r>
          </w:p>
          <w:p w14:paraId="39A36BD0" w14:textId="77777777" w:rsidR="00204F71" w:rsidRPr="00670CA2" w:rsidRDefault="00204F71">
            <w:pPr>
              <w:jc w:val="center"/>
              <w:rPr>
                <w:rFonts w:ascii="Corbel" w:hAnsi="Corbel"/>
                <w:sz w:val="24"/>
                <w:szCs w:val="24"/>
              </w:rPr>
            </w:pPr>
            <w:r w:rsidRPr="00670CA2">
              <w:rPr>
                <w:rFonts w:ascii="Corbel" w:hAnsi="Corbel"/>
                <w:b/>
                <w:bCs/>
                <w:sz w:val="24"/>
                <w:szCs w:val="24"/>
              </w:rPr>
              <w:t>(%)</w:t>
            </w:r>
          </w:p>
        </w:tc>
        <w:tc>
          <w:tcPr>
            <w:tcW w:w="1201" w:type="dxa"/>
            <w:tcBorders>
              <w:top w:val="single" w:sz="4" w:space="0" w:color="auto"/>
            </w:tcBorders>
            <w:shd w:val="clear" w:color="auto" w:fill="F7CAAC" w:themeFill="accent2" w:themeFillTint="66"/>
            <w:vAlign w:val="center"/>
          </w:tcPr>
          <w:p w14:paraId="4D6BEE24" w14:textId="77777777" w:rsidR="00204F71" w:rsidRPr="00670CA2" w:rsidRDefault="00204F71">
            <w:pPr>
              <w:jc w:val="center"/>
              <w:rPr>
                <w:rFonts w:ascii="Corbel" w:hAnsi="Corbel"/>
                <w:sz w:val="24"/>
                <w:szCs w:val="24"/>
              </w:rPr>
            </w:pPr>
            <w:r w:rsidRPr="00670CA2">
              <w:rPr>
                <w:rFonts w:ascii="Corbel" w:hAnsi="Corbel"/>
                <w:b/>
                <w:bCs/>
                <w:sz w:val="24"/>
                <w:szCs w:val="24"/>
              </w:rPr>
              <w:t>2022</w:t>
            </w:r>
          </w:p>
          <w:p w14:paraId="409BC447" w14:textId="77777777" w:rsidR="00204F71" w:rsidRPr="00670CA2" w:rsidRDefault="00204F71">
            <w:pPr>
              <w:jc w:val="center"/>
              <w:rPr>
                <w:rFonts w:ascii="Corbel" w:hAnsi="Corbel"/>
                <w:b/>
                <w:bCs/>
                <w:sz w:val="24"/>
                <w:szCs w:val="24"/>
              </w:rPr>
            </w:pPr>
            <w:r w:rsidRPr="00670CA2">
              <w:rPr>
                <w:rFonts w:ascii="Corbel" w:hAnsi="Corbel"/>
                <w:b/>
                <w:bCs/>
                <w:sz w:val="24"/>
                <w:szCs w:val="24"/>
              </w:rPr>
              <w:t>(%)</w:t>
            </w:r>
          </w:p>
        </w:tc>
        <w:tc>
          <w:tcPr>
            <w:tcW w:w="1201" w:type="dxa"/>
            <w:tcBorders>
              <w:top w:val="single" w:sz="4" w:space="0" w:color="auto"/>
            </w:tcBorders>
            <w:shd w:val="clear" w:color="auto" w:fill="F7CAAC" w:themeFill="accent2" w:themeFillTint="66"/>
            <w:vAlign w:val="center"/>
          </w:tcPr>
          <w:p w14:paraId="32C5B288" w14:textId="77777777" w:rsidR="00204F71" w:rsidRPr="00670CA2" w:rsidRDefault="00204F71">
            <w:pPr>
              <w:jc w:val="center"/>
              <w:rPr>
                <w:rFonts w:ascii="Corbel" w:hAnsi="Corbel"/>
                <w:b/>
                <w:bCs/>
                <w:sz w:val="24"/>
                <w:szCs w:val="24"/>
              </w:rPr>
            </w:pPr>
            <w:r w:rsidRPr="00670CA2">
              <w:rPr>
                <w:rFonts w:ascii="Corbel" w:hAnsi="Corbel"/>
                <w:b/>
                <w:bCs/>
                <w:sz w:val="24"/>
                <w:szCs w:val="24"/>
              </w:rPr>
              <w:t>2023</w:t>
            </w:r>
          </w:p>
          <w:p w14:paraId="655EE3F8" w14:textId="77777777" w:rsidR="00204F71" w:rsidRPr="00670CA2" w:rsidRDefault="00204F71">
            <w:pPr>
              <w:jc w:val="center"/>
              <w:rPr>
                <w:rFonts w:ascii="Corbel" w:hAnsi="Corbel"/>
                <w:b/>
                <w:bCs/>
                <w:sz w:val="24"/>
                <w:szCs w:val="24"/>
              </w:rPr>
            </w:pPr>
            <w:r w:rsidRPr="00670CA2">
              <w:rPr>
                <w:rFonts w:ascii="Corbel" w:hAnsi="Corbel"/>
                <w:b/>
                <w:bCs/>
                <w:sz w:val="24"/>
                <w:szCs w:val="24"/>
              </w:rPr>
              <w:t>(%)</w:t>
            </w:r>
          </w:p>
        </w:tc>
        <w:tc>
          <w:tcPr>
            <w:tcW w:w="1201" w:type="dxa"/>
            <w:tcBorders>
              <w:top w:val="single" w:sz="4" w:space="0" w:color="auto"/>
            </w:tcBorders>
            <w:shd w:val="clear" w:color="auto" w:fill="F7CAAC" w:themeFill="accent2" w:themeFillTint="66"/>
            <w:vAlign w:val="center"/>
          </w:tcPr>
          <w:p w14:paraId="045C95C3" w14:textId="77777777" w:rsidR="00204F71" w:rsidRPr="00670CA2" w:rsidRDefault="00204F71">
            <w:pPr>
              <w:jc w:val="center"/>
              <w:rPr>
                <w:rFonts w:ascii="Corbel" w:hAnsi="Corbel"/>
                <w:b/>
                <w:bCs/>
                <w:sz w:val="24"/>
                <w:szCs w:val="24"/>
              </w:rPr>
            </w:pPr>
            <w:r w:rsidRPr="00670CA2">
              <w:rPr>
                <w:rFonts w:ascii="Corbel" w:hAnsi="Corbel"/>
                <w:b/>
                <w:bCs/>
                <w:sz w:val="24"/>
                <w:szCs w:val="24"/>
              </w:rPr>
              <w:t>2024</w:t>
            </w:r>
          </w:p>
          <w:p w14:paraId="6EEA0632" w14:textId="77777777" w:rsidR="00204F71" w:rsidRPr="00670CA2" w:rsidRDefault="00204F71">
            <w:pPr>
              <w:jc w:val="center"/>
              <w:rPr>
                <w:rFonts w:ascii="Corbel" w:hAnsi="Corbel"/>
                <w:b/>
                <w:bCs/>
                <w:sz w:val="24"/>
                <w:szCs w:val="24"/>
              </w:rPr>
            </w:pPr>
            <w:r w:rsidRPr="00670CA2">
              <w:rPr>
                <w:rFonts w:ascii="Corbel" w:hAnsi="Corbel"/>
                <w:b/>
                <w:bCs/>
                <w:sz w:val="24"/>
                <w:szCs w:val="24"/>
              </w:rPr>
              <w:t>(%)</w:t>
            </w:r>
          </w:p>
        </w:tc>
        <w:tc>
          <w:tcPr>
            <w:tcW w:w="1201" w:type="dxa"/>
            <w:tcBorders>
              <w:top w:val="single" w:sz="4" w:space="0" w:color="auto"/>
            </w:tcBorders>
            <w:shd w:val="clear" w:color="auto" w:fill="F7CAAC" w:themeFill="accent2" w:themeFillTint="66"/>
          </w:tcPr>
          <w:p w14:paraId="22FC9A63" w14:textId="77777777" w:rsidR="00204F71" w:rsidRDefault="00204F71">
            <w:pPr>
              <w:jc w:val="center"/>
              <w:rPr>
                <w:rFonts w:ascii="Corbel" w:hAnsi="Corbel"/>
                <w:b/>
                <w:bCs/>
                <w:sz w:val="24"/>
                <w:szCs w:val="24"/>
              </w:rPr>
            </w:pPr>
            <w:r>
              <w:rPr>
                <w:rFonts w:ascii="Corbel" w:hAnsi="Corbel"/>
                <w:b/>
                <w:bCs/>
                <w:sz w:val="24"/>
                <w:szCs w:val="24"/>
              </w:rPr>
              <w:t xml:space="preserve">2025 </w:t>
            </w:r>
          </w:p>
          <w:p w14:paraId="4FBB82EF" w14:textId="77777777" w:rsidR="00204F71" w:rsidRPr="00670CA2" w:rsidRDefault="00204F71">
            <w:pPr>
              <w:jc w:val="center"/>
              <w:rPr>
                <w:rFonts w:ascii="Corbel" w:hAnsi="Corbel"/>
                <w:b/>
                <w:bCs/>
                <w:sz w:val="24"/>
                <w:szCs w:val="24"/>
              </w:rPr>
            </w:pPr>
            <w:r>
              <w:rPr>
                <w:rFonts w:ascii="Corbel" w:hAnsi="Corbel"/>
                <w:b/>
                <w:bCs/>
                <w:sz w:val="24"/>
                <w:szCs w:val="24"/>
              </w:rPr>
              <w:t>(%)</w:t>
            </w:r>
          </w:p>
        </w:tc>
      </w:tr>
      <w:tr w:rsidR="00204F71" w:rsidRPr="00670CA2" w14:paraId="3D3A560E" w14:textId="77777777">
        <w:trPr>
          <w:trHeight w:val="455"/>
          <w:jc w:val="center"/>
        </w:trPr>
        <w:tc>
          <w:tcPr>
            <w:tcW w:w="3016" w:type="dxa"/>
            <w:tcBorders>
              <w:top w:val="single" w:sz="4" w:space="0" w:color="auto"/>
              <w:left w:val="single" w:sz="4" w:space="0" w:color="auto"/>
            </w:tcBorders>
            <w:tcMar>
              <w:top w:w="15" w:type="dxa"/>
              <w:left w:w="108" w:type="dxa"/>
              <w:bottom w:w="0" w:type="dxa"/>
              <w:right w:w="108" w:type="dxa"/>
            </w:tcMar>
            <w:vAlign w:val="center"/>
            <w:hideMark/>
          </w:tcPr>
          <w:p w14:paraId="3BFB42AA" w14:textId="77777777" w:rsidR="00204F71" w:rsidRPr="00670CA2" w:rsidRDefault="00204F71">
            <w:pPr>
              <w:rPr>
                <w:rFonts w:ascii="Corbel" w:hAnsi="Corbel"/>
                <w:sz w:val="24"/>
                <w:szCs w:val="24"/>
              </w:rPr>
            </w:pPr>
            <w:r w:rsidRPr="00670CA2">
              <w:rPr>
                <w:rFonts w:ascii="Corbel" w:hAnsi="Corbel"/>
                <w:sz w:val="24"/>
                <w:szCs w:val="24"/>
              </w:rPr>
              <w:t>Mean disability pay gap</w:t>
            </w:r>
          </w:p>
        </w:tc>
        <w:tc>
          <w:tcPr>
            <w:tcW w:w="1201" w:type="dxa"/>
            <w:tcMar>
              <w:top w:w="15" w:type="dxa"/>
              <w:left w:w="108" w:type="dxa"/>
              <w:bottom w:w="0" w:type="dxa"/>
              <w:right w:w="108" w:type="dxa"/>
            </w:tcMar>
            <w:vAlign w:val="center"/>
            <w:hideMark/>
          </w:tcPr>
          <w:p w14:paraId="31394116" w14:textId="77777777" w:rsidR="00204F71" w:rsidRPr="00670CA2" w:rsidRDefault="00204F71">
            <w:pPr>
              <w:jc w:val="center"/>
              <w:rPr>
                <w:rFonts w:ascii="Corbel" w:hAnsi="Corbel"/>
                <w:sz w:val="24"/>
                <w:szCs w:val="24"/>
              </w:rPr>
            </w:pPr>
            <w:r w:rsidRPr="00670CA2">
              <w:rPr>
                <w:rFonts w:ascii="Corbel" w:hAnsi="Corbel"/>
                <w:sz w:val="24"/>
                <w:szCs w:val="24"/>
              </w:rPr>
              <w:t>8.5</w:t>
            </w:r>
          </w:p>
        </w:tc>
        <w:tc>
          <w:tcPr>
            <w:tcW w:w="1201" w:type="dxa"/>
            <w:vAlign w:val="center"/>
          </w:tcPr>
          <w:p w14:paraId="7C82ADD9" w14:textId="77777777" w:rsidR="00204F71" w:rsidRPr="00670CA2" w:rsidRDefault="00204F71">
            <w:pPr>
              <w:jc w:val="center"/>
              <w:rPr>
                <w:rFonts w:ascii="Corbel" w:hAnsi="Corbel"/>
                <w:sz w:val="24"/>
                <w:szCs w:val="24"/>
              </w:rPr>
            </w:pPr>
            <w:r w:rsidRPr="00670CA2">
              <w:rPr>
                <w:rFonts w:ascii="Corbel" w:hAnsi="Corbel"/>
                <w:sz w:val="24"/>
                <w:szCs w:val="24"/>
              </w:rPr>
              <w:t>10.0</w:t>
            </w:r>
          </w:p>
        </w:tc>
        <w:tc>
          <w:tcPr>
            <w:tcW w:w="1201" w:type="dxa"/>
            <w:vAlign w:val="center"/>
          </w:tcPr>
          <w:p w14:paraId="3C545B43" w14:textId="77777777" w:rsidR="00204F71" w:rsidRPr="00670CA2" w:rsidRDefault="00204F71">
            <w:pPr>
              <w:jc w:val="center"/>
              <w:rPr>
                <w:rFonts w:ascii="Corbel" w:hAnsi="Corbel"/>
                <w:sz w:val="24"/>
                <w:szCs w:val="24"/>
              </w:rPr>
            </w:pPr>
            <w:r w:rsidRPr="00670CA2">
              <w:rPr>
                <w:rFonts w:ascii="Corbel" w:hAnsi="Corbel"/>
                <w:sz w:val="24"/>
                <w:szCs w:val="24"/>
              </w:rPr>
              <w:t>5.3</w:t>
            </w:r>
          </w:p>
        </w:tc>
        <w:tc>
          <w:tcPr>
            <w:tcW w:w="1201" w:type="dxa"/>
            <w:vAlign w:val="center"/>
          </w:tcPr>
          <w:p w14:paraId="0B3DF5E1" w14:textId="77777777" w:rsidR="00204F71" w:rsidRPr="00670CA2" w:rsidRDefault="00204F71">
            <w:pPr>
              <w:jc w:val="center"/>
              <w:rPr>
                <w:rFonts w:ascii="Corbel" w:hAnsi="Corbel"/>
                <w:sz w:val="24"/>
                <w:szCs w:val="24"/>
              </w:rPr>
            </w:pPr>
            <w:r w:rsidRPr="00670CA2">
              <w:rPr>
                <w:rFonts w:ascii="Corbel" w:hAnsi="Corbel"/>
                <w:sz w:val="24"/>
                <w:szCs w:val="24"/>
              </w:rPr>
              <w:t>3.8</w:t>
            </w:r>
          </w:p>
        </w:tc>
        <w:tc>
          <w:tcPr>
            <w:tcW w:w="1201" w:type="dxa"/>
          </w:tcPr>
          <w:p w14:paraId="630E78BA" w14:textId="77777777" w:rsidR="00204F71" w:rsidRPr="00670CA2" w:rsidRDefault="00204F71">
            <w:pPr>
              <w:jc w:val="center"/>
              <w:rPr>
                <w:rFonts w:ascii="Corbel" w:hAnsi="Corbel"/>
                <w:sz w:val="24"/>
                <w:szCs w:val="24"/>
              </w:rPr>
            </w:pPr>
            <w:r>
              <w:rPr>
                <w:rFonts w:ascii="Corbel" w:hAnsi="Corbel"/>
                <w:sz w:val="24"/>
                <w:szCs w:val="24"/>
              </w:rPr>
              <w:t>11.9</w:t>
            </w:r>
          </w:p>
        </w:tc>
      </w:tr>
      <w:tr w:rsidR="00204F71" w:rsidRPr="00670CA2" w14:paraId="09F4A1B5" w14:textId="77777777">
        <w:trPr>
          <w:trHeight w:val="533"/>
          <w:jc w:val="center"/>
        </w:trPr>
        <w:tc>
          <w:tcPr>
            <w:tcW w:w="3016" w:type="dxa"/>
            <w:tcBorders>
              <w:top w:val="single" w:sz="4" w:space="0" w:color="auto"/>
              <w:left w:val="single" w:sz="4" w:space="0" w:color="auto"/>
            </w:tcBorders>
            <w:tcMar>
              <w:top w:w="15" w:type="dxa"/>
              <w:left w:w="108" w:type="dxa"/>
              <w:bottom w:w="0" w:type="dxa"/>
              <w:right w:w="108" w:type="dxa"/>
            </w:tcMar>
            <w:vAlign w:val="center"/>
            <w:hideMark/>
          </w:tcPr>
          <w:p w14:paraId="020432CD" w14:textId="77777777" w:rsidR="00204F71" w:rsidRPr="00670CA2" w:rsidRDefault="00204F71">
            <w:pPr>
              <w:rPr>
                <w:rFonts w:ascii="Corbel" w:hAnsi="Corbel"/>
                <w:sz w:val="24"/>
                <w:szCs w:val="24"/>
              </w:rPr>
            </w:pPr>
            <w:r w:rsidRPr="00670CA2">
              <w:rPr>
                <w:rFonts w:ascii="Corbel" w:hAnsi="Corbel"/>
                <w:sz w:val="24"/>
                <w:szCs w:val="24"/>
              </w:rPr>
              <w:t>Median disability pay gap</w:t>
            </w:r>
          </w:p>
        </w:tc>
        <w:tc>
          <w:tcPr>
            <w:tcW w:w="1201" w:type="dxa"/>
            <w:tcMar>
              <w:top w:w="15" w:type="dxa"/>
              <w:left w:w="108" w:type="dxa"/>
              <w:bottom w:w="0" w:type="dxa"/>
              <w:right w:w="108" w:type="dxa"/>
            </w:tcMar>
            <w:vAlign w:val="center"/>
            <w:hideMark/>
          </w:tcPr>
          <w:p w14:paraId="761DA289" w14:textId="77777777" w:rsidR="00204F71" w:rsidRPr="00670CA2" w:rsidRDefault="00204F71">
            <w:pPr>
              <w:jc w:val="center"/>
              <w:rPr>
                <w:rFonts w:ascii="Corbel" w:hAnsi="Corbel"/>
                <w:sz w:val="24"/>
                <w:szCs w:val="24"/>
              </w:rPr>
            </w:pPr>
            <w:r w:rsidRPr="00670CA2">
              <w:rPr>
                <w:rFonts w:ascii="Corbel" w:hAnsi="Corbel"/>
                <w:sz w:val="24"/>
                <w:szCs w:val="24"/>
              </w:rPr>
              <w:t>17.5</w:t>
            </w:r>
          </w:p>
        </w:tc>
        <w:tc>
          <w:tcPr>
            <w:tcW w:w="1201" w:type="dxa"/>
            <w:vAlign w:val="center"/>
          </w:tcPr>
          <w:p w14:paraId="69F14739" w14:textId="77777777" w:rsidR="00204F71" w:rsidRPr="00670CA2" w:rsidRDefault="00204F71">
            <w:pPr>
              <w:jc w:val="center"/>
              <w:rPr>
                <w:rFonts w:ascii="Corbel" w:hAnsi="Corbel"/>
                <w:sz w:val="24"/>
                <w:szCs w:val="24"/>
              </w:rPr>
            </w:pPr>
            <w:r w:rsidRPr="00670CA2">
              <w:rPr>
                <w:rFonts w:ascii="Corbel" w:hAnsi="Corbel"/>
                <w:sz w:val="24"/>
                <w:szCs w:val="24"/>
              </w:rPr>
              <w:t>9.9</w:t>
            </w:r>
          </w:p>
        </w:tc>
        <w:tc>
          <w:tcPr>
            <w:tcW w:w="1201" w:type="dxa"/>
            <w:vAlign w:val="center"/>
          </w:tcPr>
          <w:p w14:paraId="68464460" w14:textId="77777777" w:rsidR="00204F71" w:rsidRPr="00670CA2" w:rsidRDefault="00204F71">
            <w:pPr>
              <w:jc w:val="center"/>
              <w:rPr>
                <w:rFonts w:ascii="Corbel" w:hAnsi="Corbel"/>
                <w:sz w:val="24"/>
                <w:szCs w:val="24"/>
              </w:rPr>
            </w:pPr>
            <w:r w:rsidRPr="00670CA2">
              <w:rPr>
                <w:rFonts w:ascii="Corbel" w:hAnsi="Corbel"/>
                <w:sz w:val="24"/>
                <w:szCs w:val="24"/>
              </w:rPr>
              <w:t>0.9</w:t>
            </w:r>
          </w:p>
        </w:tc>
        <w:tc>
          <w:tcPr>
            <w:tcW w:w="1201" w:type="dxa"/>
            <w:vAlign w:val="center"/>
          </w:tcPr>
          <w:p w14:paraId="6AB9FB94" w14:textId="77777777" w:rsidR="00204F71" w:rsidRPr="00670CA2" w:rsidRDefault="00204F71">
            <w:pPr>
              <w:jc w:val="center"/>
              <w:rPr>
                <w:rFonts w:ascii="Corbel" w:hAnsi="Corbel"/>
                <w:sz w:val="24"/>
                <w:szCs w:val="24"/>
              </w:rPr>
            </w:pPr>
            <w:r w:rsidRPr="00670CA2">
              <w:rPr>
                <w:rFonts w:ascii="Corbel" w:hAnsi="Corbel"/>
                <w:sz w:val="24"/>
                <w:szCs w:val="24"/>
              </w:rPr>
              <w:t>0</w:t>
            </w:r>
          </w:p>
        </w:tc>
        <w:tc>
          <w:tcPr>
            <w:tcW w:w="1201" w:type="dxa"/>
          </w:tcPr>
          <w:p w14:paraId="7BF53B66" w14:textId="77777777" w:rsidR="00204F71" w:rsidRPr="00670CA2" w:rsidRDefault="00204F71">
            <w:pPr>
              <w:jc w:val="center"/>
              <w:rPr>
                <w:rFonts w:ascii="Corbel" w:hAnsi="Corbel"/>
                <w:sz w:val="24"/>
                <w:szCs w:val="24"/>
              </w:rPr>
            </w:pPr>
            <w:r>
              <w:rPr>
                <w:rFonts w:ascii="Corbel" w:hAnsi="Corbel"/>
                <w:sz w:val="24"/>
                <w:szCs w:val="24"/>
              </w:rPr>
              <w:t>11.1</w:t>
            </w:r>
          </w:p>
        </w:tc>
      </w:tr>
    </w:tbl>
    <w:p w14:paraId="08EC54BB" w14:textId="77777777" w:rsidR="00204F71" w:rsidRPr="00670CA2" w:rsidRDefault="00204F71" w:rsidP="00204F71">
      <w:pPr>
        <w:rPr>
          <w:rFonts w:ascii="Corbel" w:hAnsi="Corbel"/>
          <w:sz w:val="24"/>
          <w:szCs w:val="24"/>
        </w:rPr>
      </w:pPr>
      <w:r w:rsidRPr="00670CA2">
        <w:rPr>
          <w:rFonts w:ascii="Corbel" w:hAnsi="Corbel"/>
          <w:noProof/>
          <w:sz w:val="24"/>
          <w:szCs w:val="24"/>
        </w:rPr>
        <mc:AlternateContent>
          <mc:Choice Requires="wps">
            <w:drawing>
              <wp:anchor distT="45720" distB="45720" distL="114300" distR="114300" simplePos="0" relativeHeight="251658257" behindDoc="0" locked="0" layoutInCell="1" allowOverlap="1" wp14:anchorId="01823BCB" wp14:editId="7C3C9423">
                <wp:simplePos x="0" y="0"/>
                <wp:positionH relativeFrom="margin">
                  <wp:align>right</wp:align>
                </wp:positionH>
                <wp:positionV relativeFrom="paragraph">
                  <wp:posOffset>129617</wp:posOffset>
                </wp:positionV>
                <wp:extent cx="3667125" cy="255270"/>
                <wp:effectExtent l="0" t="0" r="9525" b="0"/>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55270"/>
                        </a:xfrm>
                        <a:prstGeom prst="rect">
                          <a:avLst/>
                        </a:prstGeom>
                        <a:solidFill>
                          <a:srgbClr val="FFFFFF"/>
                        </a:solidFill>
                        <a:ln w="9525">
                          <a:noFill/>
                          <a:miter lim="800000"/>
                          <a:headEnd/>
                          <a:tailEnd/>
                        </a:ln>
                      </wps:spPr>
                      <wps:txbx>
                        <w:txbxContent>
                          <w:p w14:paraId="721B7EFB" w14:textId="1C132A3D" w:rsidR="00204F71" w:rsidRPr="007D3CA4" w:rsidRDefault="00204F71" w:rsidP="00204F71">
                            <w:pPr>
                              <w:jc w:val="right"/>
                              <w:rPr>
                                <w:rFonts w:ascii="Corbel" w:hAnsi="Corbel"/>
                                <w:sz w:val="20"/>
                                <w:szCs w:val="20"/>
                              </w:rPr>
                            </w:pPr>
                            <w:r w:rsidRPr="007D3CA4">
                              <w:rPr>
                                <w:rFonts w:ascii="Corbel" w:hAnsi="Corbel"/>
                                <w:sz w:val="20"/>
                                <w:szCs w:val="20"/>
                              </w:rPr>
                              <w:t xml:space="preserve">Figure </w:t>
                            </w:r>
                            <w:r w:rsidR="003846BB">
                              <w:rPr>
                                <w:rFonts w:ascii="Corbel" w:hAnsi="Corbel"/>
                                <w:sz w:val="20"/>
                                <w:szCs w:val="20"/>
                              </w:rPr>
                              <w:t>30</w:t>
                            </w:r>
                            <w:r w:rsidRPr="007D3CA4">
                              <w:rPr>
                                <w:rFonts w:ascii="Corbel" w:hAnsi="Corbel"/>
                                <w:sz w:val="20"/>
                                <w:szCs w:val="20"/>
                              </w:rPr>
                              <w:t xml:space="preserve"> –</w:t>
                            </w:r>
                            <w:r>
                              <w:rPr>
                                <w:rFonts w:ascii="Corbel" w:hAnsi="Corbel"/>
                                <w:sz w:val="20"/>
                                <w:szCs w:val="20"/>
                              </w:rPr>
                              <w:t xml:space="preserve"> </w:t>
                            </w:r>
                            <w:r w:rsidRPr="007D3CA4">
                              <w:rPr>
                                <w:rFonts w:ascii="Corbel" w:hAnsi="Corbel"/>
                                <w:sz w:val="20"/>
                                <w:szCs w:val="20"/>
                              </w:rPr>
                              <w:t>disability pay gaps, 2021-2</w:t>
                            </w:r>
                            <w:r>
                              <w:rPr>
                                <w:rFonts w:ascii="Corbel" w:hAnsi="Corbel"/>
                                <w:sz w:val="20"/>
                                <w:szCs w:val="2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823BCB" id="Text Box 218" o:spid="_x0000_s1047" type="#_x0000_t202" style="position:absolute;margin-left:237.55pt;margin-top:10.2pt;width:288.75pt;height:20.1pt;z-index:25165825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" stroked="f">
                <v:textbox style="mso-fit-shape-to-text:t">
                  <w:txbxContent>
                    <w:p w14:paraId="721B7EFB" w14:textId="1C132A3D" w:rsidR="00204F71" w:rsidRPr="007D3CA4" w:rsidRDefault="00204F71" w:rsidP="00204F71">
                      <w:pPr>
                        <w:jc w:val="right"/>
                        <w:rPr>
                          <w:rFonts w:ascii="Corbel" w:hAnsi="Corbel"/>
                          <w:sz w:val="20"/>
                          <w:szCs w:val="20"/>
                        </w:rPr>
                      </w:pPr>
                      <w:r w:rsidRPr="007D3CA4">
                        <w:rPr>
                          <w:rFonts w:ascii="Corbel" w:hAnsi="Corbel"/>
                          <w:sz w:val="20"/>
                          <w:szCs w:val="20"/>
                        </w:rPr>
                        <w:t xml:space="preserve">Figure </w:t>
                      </w:r>
                      <w:r w:rsidR="003846BB">
                        <w:rPr>
                          <w:rFonts w:ascii="Corbel" w:hAnsi="Corbel"/>
                          <w:sz w:val="20"/>
                          <w:szCs w:val="20"/>
                        </w:rPr>
                        <w:t>30</w:t>
                      </w:r>
                      <w:r w:rsidRPr="007D3CA4">
                        <w:rPr>
                          <w:rFonts w:ascii="Corbel" w:hAnsi="Corbel"/>
                          <w:sz w:val="20"/>
                          <w:szCs w:val="20"/>
                        </w:rPr>
                        <w:t xml:space="preserve"> –</w:t>
                      </w:r>
                      <w:r>
                        <w:rPr>
                          <w:rFonts w:ascii="Corbel" w:hAnsi="Corbel"/>
                          <w:sz w:val="20"/>
                          <w:szCs w:val="20"/>
                        </w:rPr>
                        <w:t xml:space="preserve"> </w:t>
                      </w:r>
                      <w:r w:rsidRPr="007D3CA4">
                        <w:rPr>
                          <w:rFonts w:ascii="Corbel" w:hAnsi="Corbel"/>
                          <w:sz w:val="20"/>
                          <w:szCs w:val="20"/>
                        </w:rPr>
                        <w:t>disability pay gaps, 2021-2</w:t>
                      </w:r>
                      <w:r>
                        <w:rPr>
                          <w:rFonts w:ascii="Corbel" w:hAnsi="Corbel"/>
                          <w:sz w:val="20"/>
                          <w:szCs w:val="20"/>
                        </w:rPr>
                        <w:t>5</w:t>
                      </w:r>
                    </w:p>
                  </w:txbxContent>
                </v:textbox>
                <w10:wrap type="square" anchorx="margin"/>
              </v:shape>
            </w:pict>
          </mc:Fallback>
        </mc:AlternateContent>
      </w:r>
    </w:p>
    <w:p w14:paraId="6D7B3158" w14:textId="77777777" w:rsidR="00204F71" w:rsidRPr="00670CA2" w:rsidRDefault="00204F71" w:rsidP="00204F71">
      <w:pPr>
        <w:rPr>
          <w:rFonts w:ascii="Corbel" w:hAnsi="Corbel"/>
          <w:sz w:val="24"/>
          <w:szCs w:val="24"/>
        </w:rPr>
      </w:pPr>
    </w:p>
    <w:p w14:paraId="6FB2CFD5" w14:textId="77777777" w:rsidR="00F56C3A" w:rsidRDefault="00F56C3A">
      <w:pPr>
        <w:rPr>
          <w:rFonts w:ascii="Corbel" w:eastAsia="MS Gothic" w:hAnsi="Corbel" w:cs="Times New Roman"/>
          <w:b/>
          <w:bCs/>
          <w:sz w:val="24"/>
          <w:szCs w:val="24"/>
        </w:rPr>
      </w:pPr>
      <w:r>
        <w:rPr>
          <w:rFonts w:ascii="Corbel" w:hAnsi="Corbel"/>
          <w:b/>
          <w:bCs/>
          <w:i/>
          <w:iCs/>
          <w:sz w:val="24"/>
          <w:szCs w:val="24"/>
        </w:rPr>
        <w:br w:type="page"/>
      </w:r>
    </w:p>
    <w:p w14:paraId="2A20EBA4" w14:textId="4ADBDCCF" w:rsidR="00204F71" w:rsidRDefault="00204F71" w:rsidP="00204F71">
      <w:pPr>
        <w:pStyle w:val="Heading4"/>
        <w:rPr>
          <w:rFonts w:ascii="Corbel" w:hAnsi="Corbel"/>
          <w:b/>
          <w:bCs/>
          <w:i w:val="0"/>
          <w:iCs w:val="0"/>
          <w:color w:val="auto"/>
          <w:sz w:val="24"/>
          <w:szCs w:val="24"/>
        </w:rPr>
      </w:pPr>
      <w:r w:rsidRPr="00670CA2">
        <w:rPr>
          <w:rFonts w:ascii="Corbel" w:hAnsi="Corbel"/>
          <w:b/>
          <w:bCs/>
          <w:i w:val="0"/>
          <w:iCs w:val="0"/>
          <w:color w:val="auto"/>
          <w:sz w:val="24"/>
          <w:szCs w:val="24"/>
        </w:rPr>
        <w:lastRenderedPageBreak/>
        <w:t>Disability representation</w:t>
      </w:r>
    </w:p>
    <w:p w14:paraId="61D806CA" w14:textId="77777777" w:rsidR="00906D2D" w:rsidRPr="00906D2D" w:rsidRDefault="00906D2D" w:rsidP="00906D2D"/>
    <w:p w14:paraId="4BFCB0FE" w14:textId="6A287EC5" w:rsidR="00204F71" w:rsidRPr="00906D2D" w:rsidRDefault="00204F71" w:rsidP="00F56C3A">
      <w:pPr>
        <w:pStyle w:val="ListParagraph"/>
        <w:numPr>
          <w:ilvl w:val="0"/>
          <w:numId w:val="28"/>
        </w:numPr>
        <w:ind w:left="426" w:right="-46" w:hanging="426"/>
        <w:jc w:val="left"/>
        <w:rPr>
          <w:sz w:val="24"/>
          <w:szCs w:val="24"/>
        </w:rPr>
      </w:pPr>
      <w:r w:rsidRPr="00906D2D">
        <w:rPr>
          <w:noProof/>
          <w:sz w:val="24"/>
          <w:szCs w:val="24"/>
        </w:rPr>
        <mc:AlternateContent>
          <mc:Choice Requires="wps">
            <w:drawing>
              <wp:anchor distT="45720" distB="45720" distL="114300" distR="114300" simplePos="0" relativeHeight="251658258" behindDoc="0" locked="0" layoutInCell="1" allowOverlap="1" wp14:anchorId="3B0C082A" wp14:editId="57A2059A">
                <wp:simplePos x="0" y="0"/>
                <wp:positionH relativeFrom="margin">
                  <wp:posOffset>2270125</wp:posOffset>
                </wp:positionH>
                <wp:positionV relativeFrom="paragraph">
                  <wp:posOffset>2608580</wp:posOffset>
                </wp:positionV>
                <wp:extent cx="3667125" cy="255270"/>
                <wp:effectExtent l="0" t="0" r="9525" b="0"/>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55270"/>
                        </a:xfrm>
                        <a:prstGeom prst="rect">
                          <a:avLst/>
                        </a:prstGeom>
                        <a:solidFill>
                          <a:srgbClr val="FFFFFF"/>
                        </a:solidFill>
                        <a:ln w="9525">
                          <a:noFill/>
                          <a:miter lim="800000"/>
                          <a:headEnd/>
                          <a:tailEnd/>
                        </a:ln>
                      </wps:spPr>
                      <wps:txbx>
                        <w:txbxContent>
                          <w:p w14:paraId="23E363B0" w14:textId="533EC879" w:rsidR="00204F71" w:rsidRPr="00B21BB4" w:rsidRDefault="00204F71" w:rsidP="00204F71">
                            <w:pPr>
                              <w:jc w:val="right"/>
                              <w:rPr>
                                <w:rFonts w:ascii="Corbel" w:hAnsi="Corbel"/>
                                <w:sz w:val="20"/>
                                <w:szCs w:val="20"/>
                              </w:rPr>
                            </w:pPr>
                            <w:r w:rsidRPr="00B21BB4">
                              <w:rPr>
                                <w:rFonts w:ascii="Corbel" w:hAnsi="Corbel"/>
                                <w:sz w:val="20"/>
                                <w:szCs w:val="20"/>
                              </w:rPr>
                              <w:t xml:space="preserve">Figure </w:t>
                            </w:r>
                            <w:r w:rsidR="003846BB">
                              <w:rPr>
                                <w:rFonts w:ascii="Corbel" w:hAnsi="Corbel"/>
                                <w:sz w:val="20"/>
                                <w:szCs w:val="20"/>
                              </w:rPr>
                              <w:t>31</w:t>
                            </w:r>
                            <w:r w:rsidRPr="00B21BB4">
                              <w:rPr>
                                <w:rFonts w:ascii="Corbel" w:hAnsi="Corbel"/>
                                <w:sz w:val="20"/>
                                <w:szCs w:val="20"/>
                              </w:rPr>
                              <w:t xml:space="preserve"> –</w:t>
                            </w:r>
                            <w:r>
                              <w:rPr>
                                <w:rFonts w:ascii="Corbel" w:hAnsi="Corbel"/>
                                <w:sz w:val="20"/>
                                <w:szCs w:val="20"/>
                              </w:rPr>
                              <w:t xml:space="preserve"> </w:t>
                            </w:r>
                            <w:r w:rsidRPr="00B21BB4">
                              <w:rPr>
                                <w:rFonts w:ascii="Corbel" w:hAnsi="Corbel"/>
                                <w:sz w:val="20"/>
                                <w:szCs w:val="20"/>
                              </w:rPr>
                              <w:t>quartile distribution by disability, 202</w:t>
                            </w:r>
                            <w:r>
                              <w:rPr>
                                <w:rFonts w:ascii="Corbel" w:hAnsi="Corbel"/>
                                <w:sz w:val="20"/>
                                <w:szCs w:val="2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B0C082A" id="Text Box 233" o:spid="_x0000_s1048" type="#_x0000_t202" style="position:absolute;left:0;text-align:left;margin-left:178.75pt;margin-top:205.4pt;width:288.75pt;height:20.1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" stroked="f">
                <v:textbox style="mso-fit-shape-to-text:t">
                  <w:txbxContent>
                    <w:p w14:paraId="23E363B0" w14:textId="533EC879" w:rsidR="00204F71" w:rsidRPr="00B21BB4" w:rsidRDefault="00204F71" w:rsidP="00204F71">
                      <w:pPr>
                        <w:jc w:val="right"/>
                        <w:rPr>
                          <w:rFonts w:ascii="Corbel" w:hAnsi="Corbel"/>
                          <w:sz w:val="20"/>
                          <w:szCs w:val="20"/>
                        </w:rPr>
                      </w:pPr>
                      <w:r w:rsidRPr="00B21BB4">
                        <w:rPr>
                          <w:rFonts w:ascii="Corbel" w:hAnsi="Corbel"/>
                          <w:sz w:val="20"/>
                          <w:szCs w:val="20"/>
                        </w:rPr>
                        <w:t xml:space="preserve">Figure </w:t>
                      </w:r>
                      <w:r w:rsidR="003846BB">
                        <w:rPr>
                          <w:rFonts w:ascii="Corbel" w:hAnsi="Corbel"/>
                          <w:sz w:val="20"/>
                          <w:szCs w:val="20"/>
                        </w:rPr>
                        <w:t>31</w:t>
                      </w:r>
                      <w:r w:rsidRPr="00B21BB4">
                        <w:rPr>
                          <w:rFonts w:ascii="Corbel" w:hAnsi="Corbel"/>
                          <w:sz w:val="20"/>
                          <w:szCs w:val="20"/>
                        </w:rPr>
                        <w:t xml:space="preserve"> –</w:t>
                      </w:r>
                      <w:r>
                        <w:rPr>
                          <w:rFonts w:ascii="Corbel" w:hAnsi="Corbel"/>
                          <w:sz w:val="20"/>
                          <w:szCs w:val="20"/>
                        </w:rPr>
                        <w:t xml:space="preserve"> </w:t>
                      </w:r>
                      <w:r w:rsidRPr="00B21BB4">
                        <w:rPr>
                          <w:rFonts w:ascii="Corbel" w:hAnsi="Corbel"/>
                          <w:sz w:val="20"/>
                          <w:szCs w:val="20"/>
                        </w:rPr>
                        <w:t>quartile distribution by disability, 202</w:t>
                      </w:r>
                      <w:r>
                        <w:rPr>
                          <w:rFonts w:ascii="Corbel" w:hAnsi="Corbel"/>
                          <w:sz w:val="20"/>
                          <w:szCs w:val="20"/>
                        </w:rPr>
                        <w:t>5</w:t>
                      </w:r>
                    </w:p>
                  </w:txbxContent>
                </v:textbox>
                <w10:wrap type="square" anchorx="margin"/>
              </v:shape>
            </w:pict>
          </mc:Fallback>
        </mc:AlternateContent>
      </w:r>
      <w:r w:rsidRPr="00906D2D">
        <w:rPr>
          <w:noProof/>
          <w14:ligatures w14:val="standardContextual"/>
        </w:rPr>
        <w:drawing>
          <wp:anchor distT="0" distB="0" distL="114300" distR="114300" simplePos="0" relativeHeight="251658262" behindDoc="0" locked="0" layoutInCell="1" allowOverlap="1" wp14:anchorId="7DBDD6AF" wp14:editId="76E1ED6F">
            <wp:simplePos x="0" y="0"/>
            <wp:positionH relativeFrom="margin">
              <wp:posOffset>2276475</wp:posOffset>
            </wp:positionH>
            <wp:positionV relativeFrom="paragraph">
              <wp:posOffset>62865</wp:posOffset>
            </wp:positionV>
            <wp:extent cx="3712210" cy="2519680"/>
            <wp:effectExtent l="0" t="0" r="2540" b="13970"/>
            <wp:wrapSquare wrapText="bothSides"/>
            <wp:docPr id="164892773" name="Chart 1">
              <a:extLst xmlns:a="http://schemas.openxmlformats.org/drawingml/2006/main">
                <a:ext uri="{FF2B5EF4-FFF2-40B4-BE49-F238E27FC236}">
                  <a16:creationId xmlns:a16="http://schemas.microsoft.com/office/drawing/2014/main" id="{A2A724E8-BC62-1301-BE1B-B0A24DE897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Pr="00906D2D">
        <w:rPr>
          <w:sz w:val="24"/>
          <w:szCs w:val="24"/>
        </w:rPr>
        <w:t xml:space="preserve">Figure </w:t>
      </w:r>
      <w:r w:rsidR="003846BB">
        <w:rPr>
          <w:sz w:val="24"/>
          <w:szCs w:val="24"/>
        </w:rPr>
        <w:t>31</w:t>
      </w:r>
      <w:r w:rsidRPr="00906D2D">
        <w:rPr>
          <w:sz w:val="24"/>
          <w:szCs w:val="24"/>
        </w:rPr>
        <w:t xml:space="preserve"> shows the distribution of disabled and non-disabled staff in 2025, across the four pay quartiles.   giving indications as to why we have pay gaps, and why both pay gaps have increased. </w:t>
      </w:r>
    </w:p>
    <w:p w14:paraId="381EE5E1" w14:textId="77777777" w:rsidR="00204F71" w:rsidRPr="00906D2D" w:rsidRDefault="00204F71" w:rsidP="00E021BE">
      <w:pPr>
        <w:pStyle w:val="ListParagraph"/>
        <w:numPr>
          <w:ilvl w:val="0"/>
          <w:numId w:val="0"/>
        </w:numPr>
        <w:ind w:left="426" w:right="-46"/>
        <w:rPr>
          <w:sz w:val="24"/>
          <w:szCs w:val="24"/>
        </w:rPr>
      </w:pPr>
    </w:p>
    <w:p w14:paraId="1465A7E8" w14:textId="5583B7CC" w:rsidR="00204F71" w:rsidRPr="00906D2D" w:rsidRDefault="00204F71" w:rsidP="00F56C3A">
      <w:pPr>
        <w:pStyle w:val="ListParagraph"/>
        <w:numPr>
          <w:ilvl w:val="0"/>
          <w:numId w:val="28"/>
        </w:numPr>
        <w:ind w:left="426" w:right="-46" w:hanging="426"/>
        <w:jc w:val="left"/>
        <w:rPr>
          <w:sz w:val="24"/>
          <w:szCs w:val="24"/>
        </w:rPr>
      </w:pPr>
      <w:r w:rsidRPr="00906D2D">
        <w:rPr>
          <w:sz w:val="24"/>
          <w:szCs w:val="24"/>
        </w:rPr>
        <w:t xml:space="preserve">6.3% of colleagues across the reporting University population have indicated that they have a disability, and 93.7% that they </w:t>
      </w:r>
      <w:r w:rsidR="00C57DD1">
        <w:rPr>
          <w:sz w:val="24"/>
          <w:szCs w:val="24"/>
        </w:rPr>
        <w:t xml:space="preserve">do </w:t>
      </w:r>
      <w:r w:rsidRPr="00906D2D">
        <w:rPr>
          <w:sz w:val="24"/>
          <w:szCs w:val="24"/>
        </w:rPr>
        <w:t xml:space="preserve">not. The upper pay quartile holds 25.7% of all non-disabled colleagues and 14.5% of all disabled colleagues. The lower quartile holds 24.6% of all non-disabled colleagues and 30.7% of all disabled colleagues.  </w:t>
      </w:r>
    </w:p>
    <w:p w14:paraId="1AE7277B" w14:textId="77777777" w:rsidR="00204F71" w:rsidRDefault="00204F71" w:rsidP="00204F71">
      <w:pPr>
        <w:spacing w:after="0" w:line="240" w:lineRule="auto"/>
        <w:ind w:left="66"/>
        <w:rPr>
          <w:rFonts w:ascii="Corbel" w:hAnsi="Corbel"/>
          <w:sz w:val="24"/>
          <w:szCs w:val="24"/>
        </w:rPr>
      </w:pPr>
    </w:p>
    <w:p w14:paraId="30E25601" w14:textId="67188F40" w:rsidR="00204F71" w:rsidRPr="00BC14CC" w:rsidRDefault="00D51EA8" w:rsidP="00204F71">
      <w:pPr>
        <w:spacing w:after="0" w:line="240" w:lineRule="auto"/>
        <w:ind w:left="66"/>
        <w:rPr>
          <w:rFonts w:ascii="Corbel" w:hAnsi="Corbel"/>
          <w:sz w:val="24"/>
          <w:szCs w:val="24"/>
        </w:rPr>
      </w:pPr>
      <w:r w:rsidRPr="00906D2D">
        <w:rPr>
          <w:noProof/>
          <w:sz w:val="24"/>
          <w:szCs w:val="24"/>
        </w:rPr>
        <mc:AlternateContent>
          <mc:Choice Requires="wps">
            <w:drawing>
              <wp:anchor distT="45720" distB="45720" distL="114300" distR="114300" simplePos="0" relativeHeight="251658267" behindDoc="0" locked="0" layoutInCell="1" allowOverlap="1" wp14:anchorId="7DDCC35A" wp14:editId="3C089FDD">
                <wp:simplePos x="0" y="0"/>
                <wp:positionH relativeFrom="margin">
                  <wp:posOffset>1885950</wp:posOffset>
                </wp:positionH>
                <wp:positionV relativeFrom="paragraph">
                  <wp:posOffset>3221990</wp:posOffset>
                </wp:positionV>
                <wp:extent cx="3667125" cy="255270"/>
                <wp:effectExtent l="0" t="0" r="9525" b="0"/>
                <wp:wrapSquare wrapText="bothSides"/>
                <wp:docPr id="1265822892" name="Text Box 1265822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55270"/>
                        </a:xfrm>
                        <a:prstGeom prst="rect">
                          <a:avLst/>
                        </a:prstGeom>
                        <a:solidFill>
                          <a:srgbClr val="FFFFFF"/>
                        </a:solidFill>
                        <a:ln w="9525">
                          <a:noFill/>
                          <a:miter lim="800000"/>
                          <a:headEnd/>
                          <a:tailEnd/>
                        </a:ln>
                      </wps:spPr>
                      <wps:txbx>
                        <w:txbxContent>
                          <w:p w14:paraId="03F840F4" w14:textId="0C00D638" w:rsidR="00D51EA8" w:rsidRPr="00B21BB4" w:rsidRDefault="00D51EA8" w:rsidP="00D51EA8">
                            <w:pPr>
                              <w:jc w:val="right"/>
                              <w:rPr>
                                <w:rFonts w:ascii="Corbel" w:hAnsi="Corbel"/>
                                <w:sz w:val="20"/>
                                <w:szCs w:val="20"/>
                              </w:rPr>
                            </w:pPr>
                            <w:r w:rsidRPr="00B21BB4">
                              <w:rPr>
                                <w:rFonts w:ascii="Corbel" w:hAnsi="Corbel"/>
                                <w:sz w:val="20"/>
                                <w:szCs w:val="20"/>
                              </w:rPr>
                              <w:t xml:space="preserve">Figure </w:t>
                            </w:r>
                            <w:r>
                              <w:rPr>
                                <w:rFonts w:ascii="Corbel" w:hAnsi="Corbel"/>
                                <w:sz w:val="20"/>
                                <w:szCs w:val="20"/>
                              </w:rPr>
                              <w:t>32</w:t>
                            </w:r>
                            <w:r w:rsidRPr="00B21BB4">
                              <w:rPr>
                                <w:rFonts w:ascii="Corbel" w:hAnsi="Corbel"/>
                                <w:sz w:val="20"/>
                                <w:szCs w:val="20"/>
                              </w:rPr>
                              <w:t xml:space="preserve"> –</w:t>
                            </w:r>
                            <w:r>
                              <w:rPr>
                                <w:rFonts w:ascii="Corbel" w:hAnsi="Corbel"/>
                                <w:sz w:val="20"/>
                                <w:szCs w:val="20"/>
                              </w:rPr>
                              <w:t xml:space="preserve"> </w:t>
                            </w:r>
                            <w:r w:rsidRPr="00B21BB4">
                              <w:rPr>
                                <w:rFonts w:ascii="Corbel" w:hAnsi="Corbel"/>
                                <w:sz w:val="20"/>
                                <w:szCs w:val="20"/>
                              </w:rPr>
                              <w:t>quartile distribution by disability, 202</w:t>
                            </w:r>
                            <w:r>
                              <w:rPr>
                                <w:rFonts w:ascii="Corbel" w:hAnsi="Corbel"/>
                                <w:sz w:val="20"/>
                                <w:szCs w:val="2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DDCC35A" id="Text Box 1265822892" o:spid="_x0000_s1049" type="#_x0000_t202" style="position:absolute;left:0;text-align:left;margin-left:148.5pt;margin-top:253.7pt;width:288.75pt;height:20.1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" stroked="f">
                <v:textbox style="mso-fit-shape-to-text:t">
                  <w:txbxContent>
                    <w:p w14:paraId="03F840F4" w14:textId="0C00D638" w:rsidR="00D51EA8" w:rsidRPr="00B21BB4" w:rsidRDefault="00D51EA8" w:rsidP="00D51EA8">
                      <w:pPr>
                        <w:jc w:val="right"/>
                        <w:rPr>
                          <w:rFonts w:ascii="Corbel" w:hAnsi="Corbel"/>
                          <w:sz w:val="20"/>
                          <w:szCs w:val="20"/>
                        </w:rPr>
                      </w:pPr>
                      <w:r w:rsidRPr="00B21BB4">
                        <w:rPr>
                          <w:rFonts w:ascii="Corbel" w:hAnsi="Corbel"/>
                          <w:sz w:val="20"/>
                          <w:szCs w:val="20"/>
                        </w:rPr>
                        <w:t xml:space="preserve">Figure </w:t>
                      </w:r>
                      <w:r>
                        <w:rPr>
                          <w:rFonts w:ascii="Corbel" w:hAnsi="Corbel"/>
                          <w:sz w:val="20"/>
                          <w:szCs w:val="20"/>
                        </w:rPr>
                        <w:t>32</w:t>
                      </w:r>
                      <w:r w:rsidRPr="00B21BB4">
                        <w:rPr>
                          <w:rFonts w:ascii="Corbel" w:hAnsi="Corbel"/>
                          <w:sz w:val="20"/>
                          <w:szCs w:val="20"/>
                        </w:rPr>
                        <w:t xml:space="preserve"> –</w:t>
                      </w:r>
                      <w:r>
                        <w:rPr>
                          <w:rFonts w:ascii="Corbel" w:hAnsi="Corbel"/>
                          <w:sz w:val="20"/>
                          <w:szCs w:val="20"/>
                        </w:rPr>
                        <w:t xml:space="preserve"> </w:t>
                      </w:r>
                      <w:r w:rsidRPr="00B21BB4">
                        <w:rPr>
                          <w:rFonts w:ascii="Corbel" w:hAnsi="Corbel"/>
                          <w:sz w:val="20"/>
                          <w:szCs w:val="20"/>
                        </w:rPr>
                        <w:t>quartile distribution by disability, 202</w:t>
                      </w:r>
                      <w:r>
                        <w:rPr>
                          <w:rFonts w:ascii="Corbel" w:hAnsi="Corbel"/>
                          <w:sz w:val="20"/>
                          <w:szCs w:val="20"/>
                        </w:rPr>
                        <w:t>5</w:t>
                      </w:r>
                    </w:p>
                  </w:txbxContent>
                </v:textbox>
                <w10:wrap type="square" anchorx="margin"/>
              </v:shape>
            </w:pict>
          </mc:Fallback>
        </mc:AlternateContent>
      </w:r>
      <w:r w:rsidR="00204F71">
        <w:rPr>
          <w:noProof/>
          <w14:ligatures w14:val="standardContextual"/>
        </w:rPr>
        <w:drawing>
          <wp:anchor distT="0" distB="0" distL="114300" distR="114300" simplePos="0" relativeHeight="251658266" behindDoc="0" locked="0" layoutInCell="1" allowOverlap="1" wp14:anchorId="545EB0E3" wp14:editId="4FB4CE27">
            <wp:simplePos x="0" y="0"/>
            <wp:positionH relativeFrom="margin">
              <wp:align>right</wp:align>
            </wp:positionH>
            <wp:positionV relativeFrom="paragraph">
              <wp:posOffset>0</wp:posOffset>
            </wp:positionV>
            <wp:extent cx="5731510" cy="3223895"/>
            <wp:effectExtent l="0" t="0" r="2540" b="14605"/>
            <wp:wrapSquare wrapText="bothSides"/>
            <wp:docPr id="1389915425" name="Chart 1">
              <a:extLst xmlns:a="http://schemas.openxmlformats.org/drawingml/2006/main">
                <a:ext uri="{FF2B5EF4-FFF2-40B4-BE49-F238E27FC236}">
                  <a16:creationId xmlns:a16="http://schemas.microsoft.com/office/drawing/2014/main" id="{9D2FB58D-8CA4-8E2A-E130-D4618CA292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14:paraId="2B99B4B0" w14:textId="77777777" w:rsidR="009121C8" w:rsidRDefault="009121C8" w:rsidP="009121C8">
      <w:pPr>
        <w:pStyle w:val="ListParagraph"/>
        <w:numPr>
          <w:ilvl w:val="0"/>
          <w:numId w:val="0"/>
        </w:numPr>
        <w:ind w:left="426"/>
        <w:jc w:val="left"/>
        <w:rPr>
          <w:sz w:val="24"/>
          <w:szCs w:val="24"/>
        </w:rPr>
      </w:pPr>
    </w:p>
    <w:p w14:paraId="3468756C" w14:textId="4440054F" w:rsidR="00D51EA8" w:rsidRDefault="00D51EA8" w:rsidP="009121C8">
      <w:pPr>
        <w:pStyle w:val="ListParagraph"/>
        <w:numPr>
          <w:ilvl w:val="0"/>
          <w:numId w:val="0"/>
        </w:numPr>
        <w:ind w:left="426"/>
        <w:jc w:val="left"/>
        <w:rPr>
          <w:sz w:val="24"/>
          <w:szCs w:val="24"/>
        </w:rPr>
      </w:pPr>
    </w:p>
    <w:p w14:paraId="17E0DD69" w14:textId="77777777" w:rsidR="00526E48" w:rsidRDefault="00526E48" w:rsidP="009121C8">
      <w:pPr>
        <w:pStyle w:val="ListParagraph"/>
        <w:numPr>
          <w:ilvl w:val="0"/>
          <w:numId w:val="0"/>
        </w:numPr>
        <w:ind w:left="426"/>
        <w:jc w:val="left"/>
        <w:rPr>
          <w:sz w:val="24"/>
          <w:szCs w:val="24"/>
        </w:rPr>
      </w:pPr>
    </w:p>
    <w:p w14:paraId="760A204E" w14:textId="2ACFDA7E" w:rsidR="00204F71" w:rsidRPr="00670CA2" w:rsidRDefault="00204F71" w:rsidP="00F56C3A">
      <w:pPr>
        <w:pStyle w:val="ListParagraph"/>
        <w:numPr>
          <w:ilvl w:val="0"/>
          <w:numId w:val="28"/>
        </w:numPr>
        <w:ind w:left="426" w:hanging="426"/>
        <w:jc w:val="left"/>
        <w:rPr>
          <w:sz w:val="24"/>
          <w:szCs w:val="24"/>
        </w:rPr>
      </w:pPr>
      <w:r w:rsidRPr="00670CA2">
        <w:rPr>
          <w:sz w:val="24"/>
          <w:szCs w:val="24"/>
        </w:rPr>
        <w:t xml:space="preserve">Figure </w:t>
      </w:r>
      <w:r w:rsidR="00776C84">
        <w:rPr>
          <w:sz w:val="24"/>
          <w:szCs w:val="24"/>
        </w:rPr>
        <w:t>32 above</w:t>
      </w:r>
      <w:r w:rsidRPr="00670CA2">
        <w:rPr>
          <w:sz w:val="24"/>
          <w:szCs w:val="24"/>
        </w:rPr>
        <w:t xml:space="preserve"> shows how the distribution of disabled colleagues across the four pay quartiles has changed since 2021. </w:t>
      </w:r>
      <w:r>
        <w:rPr>
          <w:sz w:val="24"/>
          <w:szCs w:val="24"/>
        </w:rPr>
        <w:t>R</w:t>
      </w:r>
      <w:r w:rsidRPr="00670CA2">
        <w:rPr>
          <w:sz w:val="24"/>
          <w:szCs w:val="24"/>
        </w:rPr>
        <w:t xml:space="preserve">epresentation of disabled colleagues </w:t>
      </w:r>
      <w:r>
        <w:rPr>
          <w:sz w:val="24"/>
          <w:szCs w:val="24"/>
        </w:rPr>
        <w:t>in the upper pay quartile has fallen back since 2023, and it has risen in the low</w:t>
      </w:r>
      <w:r w:rsidR="008B74D3">
        <w:rPr>
          <w:sz w:val="24"/>
          <w:szCs w:val="24"/>
        </w:rPr>
        <w:t>er</w:t>
      </w:r>
      <w:r>
        <w:rPr>
          <w:sz w:val="24"/>
          <w:szCs w:val="24"/>
        </w:rPr>
        <w:t xml:space="preserve"> pay quartile.  This year there has also been a fall in the representation of disabled colleagues in the upper middle pay </w:t>
      </w:r>
      <w:r>
        <w:rPr>
          <w:sz w:val="24"/>
          <w:szCs w:val="24"/>
        </w:rPr>
        <w:lastRenderedPageBreak/>
        <w:t xml:space="preserve">quartile.  These changes are likely to have brought about the change in the mean disability pay gap.  In 2024, 51.1% of disabled colleagues were in the lower and the lower middle pay quartile, and this has risen significantly to 61.5% in 2025.  This change is likely to be the cause of the substantial rise in the median disability pay gap, from zero in 2024, to 11.1% in 2025. </w:t>
      </w:r>
    </w:p>
    <w:p w14:paraId="7D863629" w14:textId="77777777" w:rsidR="00204F71" w:rsidRPr="00670CA2" w:rsidRDefault="00204F71" w:rsidP="00204F71">
      <w:pPr>
        <w:rPr>
          <w:rFonts w:ascii="Corbel" w:hAnsi="Corbel"/>
          <w:sz w:val="24"/>
          <w:szCs w:val="24"/>
        </w:rPr>
      </w:pPr>
    </w:p>
    <w:p w14:paraId="20D8BD68" w14:textId="77777777" w:rsidR="00204F71" w:rsidRPr="00670CA2" w:rsidRDefault="00204F71" w:rsidP="00204F71">
      <w:pPr>
        <w:rPr>
          <w:rFonts w:ascii="Corbel" w:eastAsia="Calibri" w:hAnsi="Corbel" w:cs="Arial"/>
          <w:b/>
          <w:bCs/>
          <w:sz w:val="24"/>
          <w:szCs w:val="24"/>
        </w:rPr>
      </w:pPr>
    </w:p>
    <w:p w14:paraId="35E6F1A9" w14:textId="77777777" w:rsidR="00204F71" w:rsidRPr="00670CA2" w:rsidRDefault="00204F71" w:rsidP="00204F71">
      <w:pPr>
        <w:rPr>
          <w:rFonts w:ascii="Corbel" w:hAnsi="Corbel"/>
          <w:sz w:val="24"/>
          <w:szCs w:val="24"/>
        </w:rPr>
      </w:pPr>
    </w:p>
    <w:p w14:paraId="07F9B946" w14:textId="12A33527" w:rsidR="001A4379" w:rsidRPr="009121C8" w:rsidRDefault="001A4379" w:rsidP="009121C8">
      <w:pPr>
        <w:rPr>
          <w:color w:val="FF0000"/>
          <w:sz w:val="24"/>
          <w:szCs w:val="24"/>
        </w:rPr>
      </w:pPr>
    </w:p>
    <w:p w14:paraId="34573BB8" w14:textId="77777777" w:rsidR="007D3CA4" w:rsidRPr="004305C3" w:rsidRDefault="007D3CA4" w:rsidP="007D3CA4">
      <w:pPr>
        <w:rPr>
          <w:color w:val="FF0000"/>
        </w:rPr>
      </w:pPr>
    </w:p>
    <w:p w14:paraId="72243F2B" w14:textId="54F9F0F7" w:rsidR="00677274" w:rsidRPr="004305C3" w:rsidRDefault="00677274" w:rsidP="00677274">
      <w:pPr>
        <w:rPr>
          <w:rFonts w:ascii="Corbel" w:eastAsia="Calibri" w:hAnsi="Corbel" w:cs="Arial"/>
          <w:b/>
          <w:bCs/>
          <w:color w:val="FF0000"/>
          <w:sz w:val="24"/>
          <w:szCs w:val="24"/>
        </w:rPr>
      </w:pPr>
      <w:r w:rsidRPr="004305C3">
        <w:rPr>
          <w:rFonts w:ascii="Corbel" w:eastAsia="Calibri" w:hAnsi="Corbel" w:cs="Arial"/>
          <w:b/>
          <w:bCs/>
          <w:color w:val="FF0000"/>
          <w:sz w:val="24"/>
          <w:szCs w:val="24"/>
        </w:rPr>
        <w:br w:type="page"/>
      </w:r>
    </w:p>
    <w:p w14:paraId="1B9DB945" w14:textId="77777777" w:rsidR="00677274" w:rsidRPr="00236D19" w:rsidRDefault="00677274" w:rsidP="00677274">
      <w:pPr>
        <w:spacing w:line="252" w:lineRule="auto"/>
        <w:rPr>
          <w:rFonts w:ascii="Corbel" w:eastAsia="Calibri" w:hAnsi="Corbel" w:cs="Arial"/>
          <w:sz w:val="24"/>
          <w:szCs w:val="24"/>
          <w14:ligatures w14:val="standardContextual"/>
        </w:rPr>
        <w:sectPr w:rsidR="00677274" w:rsidRPr="00236D19" w:rsidSect="00B54DD8">
          <w:pgSz w:w="11906" w:h="16838"/>
          <w:pgMar w:top="1152" w:right="1152" w:bottom="1152" w:left="1152" w:header="706" w:footer="706" w:gutter="0"/>
          <w:cols w:space="708"/>
          <w:docGrid w:linePitch="360"/>
        </w:sectPr>
      </w:pPr>
    </w:p>
    <w:p w14:paraId="0CD95679" w14:textId="64A0E34F" w:rsidR="00677274" w:rsidRPr="00236D19" w:rsidRDefault="00677274" w:rsidP="00BD47A3">
      <w:pPr>
        <w:pStyle w:val="Heading2"/>
        <w:rPr>
          <w:rFonts w:ascii="Corbel" w:hAnsi="Corbel"/>
          <w:b/>
          <w:bCs/>
          <w:color w:val="000000" w:themeColor="text1"/>
          <w:sz w:val="24"/>
          <w:szCs w:val="24"/>
        </w:rPr>
      </w:pPr>
      <w:bookmarkStart w:id="42" w:name="_Toc223702129"/>
      <w:bookmarkStart w:id="43" w:name="_Hlk191641765"/>
      <w:r w:rsidRPr="00236D19">
        <w:rPr>
          <w:rFonts w:ascii="Corbel" w:hAnsi="Corbel"/>
          <w:b/>
          <w:bCs/>
          <w:color w:val="000000" w:themeColor="text1"/>
          <w:sz w:val="24"/>
          <w:szCs w:val="24"/>
        </w:rPr>
        <w:lastRenderedPageBreak/>
        <w:t xml:space="preserve">Appendix </w:t>
      </w:r>
      <w:r w:rsidR="00BD47A3" w:rsidRPr="00236D19">
        <w:rPr>
          <w:rFonts w:ascii="Corbel" w:hAnsi="Corbel"/>
          <w:b/>
          <w:bCs/>
          <w:color w:val="000000" w:themeColor="text1"/>
          <w:sz w:val="24"/>
          <w:szCs w:val="24"/>
        </w:rPr>
        <w:t>3</w:t>
      </w:r>
      <w:r w:rsidRPr="00236D19">
        <w:rPr>
          <w:rFonts w:ascii="Corbel" w:hAnsi="Corbel"/>
          <w:b/>
          <w:bCs/>
          <w:color w:val="000000" w:themeColor="text1"/>
          <w:sz w:val="24"/>
          <w:szCs w:val="24"/>
        </w:rPr>
        <w:t xml:space="preserve"> - Review of KPIs</w:t>
      </w:r>
      <w:r w:rsidR="00D13992" w:rsidRPr="00236D19">
        <w:rPr>
          <w:rFonts w:ascii="Corbel" w:hAnsi="Corbel"/>
          <w:b/>
          <w:bCs/>
          <w:color w:val="000000" w:themeColor="text1"/>
          <w:sz w:val="24"/>
          <w:szCs w:val="24"/>
        </w:rPr>
        <w:t xml:space="preserve"> (</w:t>
      </w:r>
      <w:r w:rsidR="00FF6D7F" w:rsidRPr="00236D19">
        <w:rPr>
          <w:rFonts w:ascii="Corbel" w:hAnsi="Corbel"/>
          <w:b/>
          <w:bCs/>
          <w:color w:val="000000" w:themeColor="text1"/>
          <w:sz w:val="24"/>
          <w:szCs w:val="24"/>
        </w:rPr>
        <w:t>Colleagues</w:t>
      </w:r>
      <w:r w:rsidR="00D13992" w:rsidRPr="00236D19">
        <w:rPr>
          <w:rFonts w:ascii="Corbel" w:hAnsi="Corbel"/>
          <w:b/>
          <w:bCs/>
          <w:color w:val="000000" w:themeColor="text1"/>
          <w:sz w:val="24"/>
          <w:szCs w:val="24"/>
        </w:rPr>
        <w:t>)</w:t>
      </w:r>
      <w:bookmarkEnd w:id="42"/>
    </w:p>
    <w:tbl>
      <w:tblPr>
        <w:tblStyle w:val="TableGrid"/>
        <w:tblW w:w="5000" w:type="pct"/>
        <w:tblLook w:val="04A0" w:firstRow="1" w:lastRow="0" w:firstColumn="1" w:lastColumn="0" w:noHBand="0" w:noVBand="1"/>
      </w:tblPr>
      <w:tblGrid>
        <w:gridCol w:w="5723"/>
        <w:gridCol w:w="2532"/>
        <w:gridCol w:w="2111"/>
        <w:gridCol w:w="2250"/>
        <w:gridCol w:w="2226"/>
      </w:tblGrid>
      <w:tr w:rsidR="00C15CA5" w:rsidRPr="00236D19" w14:paraId="188D385C" w14:textId="52EC5253" w:rsidTr="00B816B5">
        <w:trPr>
          <w:trHeight w:val="508"/>
        </w:trPr>
        <w:tc>
          <w:tcPr>
            <w:tcW w:w="1928" w:type="pct"/>
            <w:shd w:val="clear" w:color="auto" w:fill="FFC000"/>
          </w:tcPr>
          <w:bookmarkEnd w:id="43"/>
          <w:p w14:paraId="24D8EF5D" w14:textId="569F4223" w:rsidR="00C15CA5" w:rsidRPr="00236D19" w:rsidRDefault="00C15CA5" w:rsidP="00677274">
            <w:pPr>
              <w:ind w:left="317"/>
              <w:contextualSpacing/>
              <w:rPr>
                <w:rFonts w:ascii="Corbel" w:eastAsia="MS Gothic" w:hAnsi="Corbel" w:cs="Times New Roman"/>
                <w:sz w:val="24"/>
                <w:szCs w:val="24"/>
              </w:rPr>
            </w:pPr>
            <w:r w:rsidRPr="00236D19">
              <w:rPr>
                <w:rFonts w:ascii="Corbel" w:eastAsia="Calibri" w:hAnsi="Corbel" w:cs="Arial"/>
                <w:b/>
                <w:bCs/>
                <w:sz w:val="24"/>
                <w:szCs w:val="24"/>
              </w:rPr>
              <w:t>Aim 1: Achieve diversity in our staff and student body</w:t>
            </w:r>
          </w:p>
        </w:tc>
        <w:tc>
          <w:tcPr>
            <w:tcW w:w="853" w:type="pct"/>
            <w:shd w:val="clear" w:color="auto" w:fill="E7E6E6" w:themeFill="background2"/>
          </w:tcPr>
          <w:p w14:paraId="31638B18" w14:textId="54E98ECC" w:rsidR="00C15CA5" w:rsidRPr="00236D19" w:rsidRDefault="00C15CA5" w:rsidP="00677274">
            <w:pPr>
              <w:jc w:val="center"/>
              <w:rPr>
                <w:rFonts w:ascii="Corbel" w:eastAsia="Calibri" w:hAnsi="Corbel" w:cs="Arial"/>
                <w:b/>
                <w:bCs/>
                <w:sz w:val="24"/>
                <w:szCs w:val="24"/>
              </w:rPr>
            </w:pPr>
            <w:r w:rsidRPr="00236D19">
              <w:rPr>
                <w:rFonts w:ascii="Corbel" w:eastAsia="Calibri" w:hAnsi="Corbel" w:cs="Arial"/>
                <w:b/>
                <w:bCs/>
                <w:sz w:val="24"/>
                <w:szCs w:val="24"/>
              </w:rPr>
              <w:t>2021-22 (benchmark)</w:t>
            </w:r>
          </w:p>
          <w:p w14:paraId="52DBD60F" w14:textId="39C5A4F6" w:rsidR="00C15CA5" w:rsidRPr="00236D19" w:rsidRDefault="00C15CA5" w:rsidP="00677274">
            <w:pPr>
              <w:jc w:val="center"/>
              <w:rPr>
                <w:rFonts w:ascii="Corbel" w:eastAsia="Calibri" w:hAnsi="Corbel" w:cs="Arial"/>
                <w:b/>
                <w:bCs/>
                <w:sz w:val="24"/>
                <w:szCs w:val="24"/>
              </w:rPr>
            </w:pPr>
          </w:p>
        </w:tc>
        <w:tc>
          <w:tcPr>
            <w:tcW w:w="711" w:type="pct"/>
            <w:shd w:val="clear" w:color="auto" w:fill="E7E6E6" w:themeFill="background2"/>
          </w:tcPr>
          <w:p w14:paraId="56AFDC15" w14:textId="77777777" w:rsidR="00C15CA5" w:rsidRPr="00236D19" w:rsidRDefault="00C15CA5" w:rsidP="00677274">
            <w:pPr>
              <w:jc w:val="center"/>
              <w:rPr>
                <w:rFonts w:ascii="Corbel" w:eastAsia="Calibri" w:hAnsi="Corbel" w:cs="Arial"/>
                <w:b/>
                <w:bCs/>
                <w:sz w:val="24"/>
                <w:szCs w:val="24"/>
              </w:rPr>
            </w:pPr>
            <w:r w:rsidRPr="00236D19">
              <w:rPr>
                <w:rFonts w:ascii="Corbel" w:eastAsia="Calibri" w:hAnsi="Corbel" w:cs="Arial"/>
                <w:b/>
                <w:bCs/>
                <w:sz w:val="24"/>
                <w:szCs w:val="24"/>
              </w:rPr>
              <w:t>2022-23</w:t>
            </w:r>
          </w:p>
        </w:tc>
        <w:tc>
          <w:tcPr>
            <w:tcW w:w="758" w:type="pct"/>
            <w:shd w:val="clear" w:color="auto" w:fill="E7E6E6" w:themeFill="background2"/>
          </w:tcPr>
          <w:p w14:paraId="339AFB47" w14:textId="77777777" w:rsidR="00C15CA5" w:rsidRPr="00236D19" w:rsidRDefault="00C15CA5" w:rsidP="00677274">
            <w:pPr>
              <w:jc w:val="center"/>
              <w:rPr>
                <w:rFonts w:ascii="Corbel" w:eastAsia="Calibri" w:hAnsi="Corbel" w:cs="Arial"/>
                <w:b/>
                <w:bCs/>
                <w:sz w:val="24"/>
                <w:szCs w:val="24"/>
              </w:rPr>
            </w:pPr>
            <w:r w:rsidRPr="00236D19">
              <w:rPr>
                <w:rFonts w:ascii="Corbel" w:eastAsia="Calibri" w:hAnsi="Corbel" w:cs="Arial"/>
                <w:b/>
                <w:bCs/>
                <w:sz w:val="24"/>
                <w:szCs w:val="24"/>
              </w:rPr>
              <w:t>2023-24</w:t>
            </w:r>
          </w:p>
        </w:tc>
        <w:tc>
          <w:tcPr>
            <w:tcW w:w="750" w:type="pct"/>
            <w:shd w:val="clear" w:color="auto" w:fill="E7E6E6" w:themeFill="background2"/>
          </w:tcPr>
          <w:p w14:paraId="4F1F0E5F" w14:textId="08C07D60" w:rsidR="00C15CA5" w:rsidRPr="00236D19" w:rsidRDefault="00C04E16" w:rsidP="00677274">
            <w:pPr>
              <w:jc w:val="center"/>
              <w:rPr>
                <w:rFonts w:ascii="Corbel" w:eastAsia="Calibri" w:hAnsi="Corbel" w:cs="Arial"/>
                <w:b/>
                <w:bCs/>
                <w:sz w:val="24"/>
                <w:szCs w:val="24"/>
              </w:rPr>
            </w:pPr>
            <w:r>
              <w:rPr>
                <w:rFonts w:ascii="Corbel" w:eastAsia="Calibri" w:hAnsi="Corbel" w:cs="Arial"/>
                <w:b/>
                <w:bCs/>
                <w:sz w:val="24"/>
                <w:szCs w:val="24"/>
              </w:rPr>
              <w:t>2024-25</w:t>
            </w:r>
          </w:p>
        </w:tc>
      </w:tr>
      <w:tr w:rsidR="00C15CA5" w:rsidRPr="00236D19" w14:paraId="4EF2BEEB" w14:textId="14659082" w:rsidTr="00E3387B">
        <w:trPr>
          <w:trHeight w:val="488"/>
        </w:trPr>
        <w:tc>
          <w:tcPr>
            <w:tcW w:w="1928" w:type="pct"/>
            <w:vMerge w:val="restart"/>
            <w:shd w:val="clear" w:color="auto" w:fill="E7E6E6" w:themeFill="background2"/>
          </w:tcPr>
          <w:p w14:paraId="00B5EC21" w14:textId="06A3FA93" w:rsidR="00C15CA5" w:rsidRPr="00236D19" w:rsidRDefault="00C15CA5" w:rsidP="001025E9">
            <w:pPr>
              <w:numPr>
                <w:ilvl w:val="0"/>
                <w:numId w:val="4"/>
              </w:numPr>
              <w:ind w:left="317"/>
              <w:contextualSpacing/>
              <w:rPr>
                <w:rFonts w:ascii="Corbel" w:eastAsia="Calibri" w:hAnsi="Corbel" w:cs="Arial"/>
                <w:sz w:val="24"/>
                <w:szCs w:val="24"/>
              </w:rPr>
            </w:pPr>
            <w:r w:rsidRPr="00236D19">
              <w:rPr>
                <w:rFonts w:ascii="Corbel" w:eastAsia="MS Gothic" w:hAnsi="Corbel" w:cs="Times New Roman"/>
                <w:sz w:val="24"/>
                <w:szCs w:val="24"/>
              </w:rPr>
              <w:t>Increase the proportion of disabled staff</w:t>
            </w:r>
            <w:r w:rsidRPr="00236D19">
              <w:rPr>
                <w:rFonts w:ascii="Corbel" w:eastAsia="MS Gothic" w:hAnsi="Corbel" w:cs="Times New Roman"/>
                <w:i/>
                <w:iCs/>
                <w:sz w:val="24"/>
                <w:szCs w:val="24"/>
              </w:rPr>
              <w:t xml:space="preserve"> </w:t>
            </w:r>
            <w:r w:rsidRPr="00236D19">
              <w:rPr>
                <w:rFonts w:ascii="Corbel" w:eastAsia="Calibri" w:hAnsi="Corbel" w:cs="Arial"/>
                <w:sz w:val="24"/>
                <w:szCs w:val="24"/>
              </w:rPr>
              <w:t xml:space="preserve">to 8% academics, 10% for </w:t>
            </w:r>
            <w:r>
              <w:rPr>
                <w:rFonts w:ascii="Corbel" w:eastAsia="Calibri" w:hAnsi="Corbel" w:cs="Arial"/>
                <w:sz w:val="24"/>
                <w:szCs w:val="24"/>
              </w:rPr>
              <w:t>P</w:t>
            </w:r>
            <w:r w:rsidRPr="00236D19">
              <w:rPr>
                <w:rFonts w:ascii="Corbel" w:eastAsia="Calibri" w:hAnsi="Corbel" w:cs="Arial"/>
                <w:sz w:val="24"/>
                <w:szCs w:val="24"/>
              </w:rPr>
              <w:t xml:space="preserve">rofessional </w:t>
            </w:r>
            <w:r>
              <w:rPr>
                <w:rFonts w:ascii="Corbel" w:eastAsia="Calibri" w:hAnsi="Corbel" w:cs="Arial"/>
                <w:sz w:val="24"/>
                <w:szCs w:val="24"/>
              </w:rPr>
              <w:t>S</w:t>
            </w:r>
            <w:r w:rsidRPr="00236D19">
              <w:rPr>
                <w:rFonts w:ascii="Corbel" w:eastAsia="Calibri" w:hAnsi="Corbel" w:cs="Arial"/>
                <w:sz w:val="24"/>
                <w:szCs w:val="24"/>
              </w:rPr>
              <w:t>ervices.</w:t>
            </w:r>
          </w:p>
        </w:tc>
        <w:tc>
          <w:tcPr>
            <w:tcW w:w="853" w:type="pct"/>
            <w:vAlign w:val="center"/>
          </w:tcPr>
          <w:p w14:paraId="5E3066C8" w14:textId="18A8C21E" w:rsidR="00C15CA5" w:rsidRPr="00236D19" w:rsidRDefault="00C15CA5" w:rsidP="00677274">
            <w:pPr>
              <w:jc w:val="center"/>
              <w:rPr>
                <w:rFonts w:ascii="Corbel" w:eastAsia="Calibri" w:hAnsi="Corbel" w:cs="Arial"/>
                <w:sz w:val="24"/>
                <w:szCs w:val="24"/>
              </w:rPr>
            </w:pPr>
            <w:r w:rsidRPr="00236D19">
              <w:rPr>
                <w:rFonts w:ascii="Corbel" w:eastAsia="Calibri" w:hAnsi="Corbel" w:cs="Arial"/>
                <w:sz w:val="24"/>
                <w:szCs w:val="24"/>
              </w:rPr>
              <w:t>4.7% academics</w:t>
            </w:r>
          </w:p>
          <w:p w14:paraId="01E3FABA" w14:textId="180B451C" w:rsidR="00C15CA5" w:rsidRPr="00236D19" w:rsidRDefault="00C15CA5" w:rsidP="00677274">
            <w:pPr>
              <w:jc w:val="center"/>
              <w:rPr>
                <w:rFonts w:ascii="Corbel" w:eastAsia="Calibri" w:hAnsi="Corbel" w:cs="Arial"/>
                <w:sz w:val="24"/>
                <w:szCs w:val="24"/>
              </w:rPr>
            </w:pPr>
          </w:p>
        </w:tc>
        <w:tc>
          <w:tcPr>
            <w:tcW w:w="711" w:type="pct"/>
            <w:shd w:val="clear" w:color="auto" w:fill="FFFFFF" w:themeFill="background1"/>
            <w:vAlign w:val="center"/>
          </w:tcPr>
          <w:p w14:paraId="22165803" w14:textId="1D2BC601" w:rsidR="00C15CA5" w:rsidRPr="00236D19" w:rsidRDefault="00C15CA5" w:rsidP="00677274">
            <w:pPr>
              <w:jc w:val="center"/>
              <w:rPr>
                <w:rFonts w:ascii="Corbel" w:eastAsia="Calibri" w:hAnsi="Corbel" w:cs="Arial"/>
                <w:sz w:val="24"/>
                <w:szCs w:val="24"/>
              </w:rPr>
            </w:pPr>
            <w:r w:rsidRPr="00236D19">
              <w:rPr>
                <w:rFonts w:ascii="Corbel" w:eastAsia="Calibri" w:hAnsi="Corbel" w:cs="Arial"/>
                <w:sz w:val="24"/>
                <w:szCs w:val="24"/>
              </w:rPr>
              <w:t>4.3% academics</w:t>
            </w:r>
          </w:p>
          <w:p w14:paraId="4E3B2589" w14:textId="14D836B5" w:rsidR="00C15CA5" w:rsidRPr="00236D19" w:rsidRDefault="00C15CA5" w:rsidP="00677274">
            <w:pPr>
              <w:jc w:val="center"/>
              <w:rPr>
                <w:rFonts w:ascii="Corbel" w:eastAsia="Calibri" w:hAnsi="Corbel" w:cs="Arial"/>
                <w:sz w:val="24"/>
                <w:szCs w:val="24"/>
              </w:rPr>
            </w:pPr>
          </w:p>
        </w:tc>
        <w:tc>
          <w:tcPr>
            <w:tcW w:w="758" w:type="pct"/>
            <w:shd w:val="clear" w:color="auto" w:fill="FFFFFF" w:themeFill="background1"/>
            <w:vAlign w:val="center"/>
          </w:tcPr>
          <w:p w14:paraId="47B04D37" w14:textId="62A048BD" w:rsidR="00C15CA5" w:rsidRPr="00236D19" w:rsidRDefault="00C15CA5" w:rsidP="00677274">
            <w:pPr>
              <w:jc w:val="center"/>
              <w:rPr>
                <w:rFonts w:ascii="Corbel" w:eastAsia="Calibri" w:hAnsi="Corbel" w:cs="Arial"/>
                <w:sz w:val="24"/>
                <w:szCs w:val="24"/>
              </w:rPr>
            </w:pPr>
            <w:r w:rsidRPr="00236D19">
              <w:rPr>
                <w:rFonts w:ascii="Corbel" w:eastAsia="Calibri" w:hAnsi="Corbel" w:cs="Arial"/>
                <w:sz w:val="24"/>
                <w:szCs w:val="24"/>
              </w:rPr>
              <w:t>4.</w:t>
            </w:r>
            <w:r w:rsidR="00F43524">
              <w:rPr>
                <w:rFonts w:ascii="Corbel" w:eastAsia="Calibri" w:hAnsi="Corbel" w:cs="Arial"/>
                <w:sz w:val="24"/>
                <w:szCs w:val="24"/>
              </w:rPr>
              <w:t>4</w:t>
            </w:r>
            <w:r w:rsidRPr="00236D19">
              <w:rPr>
                <w:rFonts w:ascii="Corbel" w:eastAsia="Calibri" w:hAnsi="Corbel" w:cs="Arial"/>
                <w:sz w:val="24"/>
                <w:szCs w:val="24"/>
              </w:rPr>
              <w:t>% academics</w:t>
            </w:r>
          </w:p>
          <w:p w14:paraId="4E1BDD53" w14:textId="429FDDBC" w:rsidR="00C15CA5" w:rsidRPr="00236D19" w:rsidRDefault="00C15CA5" w:rsidP="00677274">
            <w:pPr>
              <w:jc w:val="center"/>
              <w:rPr>
                <w:rFonts w:ascii="Corbel" w:eastAsia="Calibri" w:hAnsi="Corbel" w:cs="Arial"/>
                <w:sz w:val="24"/>
                <w:szCs w:val="24"/>
              </w:rPr>
            </w:pPr>
          </w:p>
        </w:tc>
        <w:tc>
          <w:tcPr>
            <w:tcW w:w="750" w:type="pct"/>
            <w:shd w:val="clear" w:color="auto" w:fill="E2EFD9" w:themeFill="accent6" w:themeFillTint="33"/>
          </w:tcPr>
          <w:p w14:paraId="17657A36" w14:textId="7F4820CB" w:rsidR="00C15CA5" w:rsidRPr="00236D19" w:rsidRDefault="00A61E11" w:rsidP="00677274">
            <w:pPr>
              <w:jc w:val="center"/>
              <w:rPr>
                <w:rFonts w:ascii="Corbel" w:eastAsia="Calibri" w:hAnsi="Corbel" w:cs="Arial"/>
                <w:sz w:val="24"/>
                <w:szCs w:val="24"/>
              </w:rPr>
            </w:pPr>
            <w:r>
              <w:rPr>
                <w:rFonts w:ascii="Corbel" w:eastAsia="Calibri" w:hAnsi="Corbel" w:cs="Arial"/>
                <w:sz w:val="24"/>
                <w:szCs w:val="24"/>
              </w:rPr>
              <w:t>5.4%</w:t>
            </w:r>
          </w:p>
        </w:tc>
      </w:tr>
      <w:tr w:rsidR="00C15CA5" w:rsidRPr="00236D19" w14:paraId="69F333A0" w14:textId="2E9E88F3" w:rsidTr="00D006C5">
        <w:trPr>
          <w:trHeight w:val="487"/>
        </w:trPr>
        <w:tc>
          <w:tcPr>
            <w:tcW w:w="1928" w:type="pct"/>
            <w:vMerge/>
            <w:shd w:val="clear" w:color="auto" w:fill="E7E6E6" w:themeFill="background2"/>
          </w:tcPr>
          <w:p w14:paraId="2A3CF1C6" w14:textId="77777777" w:rsidR="00C15CA5" w:rsidRPr="00236D19" w:rsidRDefault="00C15CA5" w:rsidP="001025E9">
            <w:pPr>
              <w:numPr>
                <w:ilvl w:val="0"/>
                <w:numId w:val="4"/>
              </w:numPr>
              <w:ind w:left="317"/>
              <w:contextualSpacing/>
              <w:rPr>
                <w:rFonts w:ascii="Corbel" w:eastAsia="MS Gothic" w:hAnsi="Corbel" w:cs="Times New Roman"/>
                <w:sz w:val="24"/>
                <w:szCs w:val="24"/>
              </w:rPr>
            </w:pPr>
          </w:p>
        </w:tc>
        <w:tc>
          <w:tcPr>
            <w:tcW w:w="853" w:type="pct"/>
            <w:vAlign w:val="center"/>
          </w:tcPr>
          <w:p w14:paraId="7F141397" w14:textId="3306E13E" w:rsidR="00C15CA5" w:rsidRPr="00236D19" w:rsidRDefault="00C15CA5" w:rsidP="00677274">
            <w:pPr>
              <w:jc w:val="center"/>
              <w:rPr>
                <w:rFonts w:ascii="Corbel" w:eastAsia="Calibri" w:hAnsi="Corbel" w:cs="Arial"/>
                <w:sz w:val="24"/>
                <w:szCs w:val="24"/>
              </w:rPr>
            </w:pPr>
            <w:r w:rsidRPr="00236D19">
              <w:rPr>
                <w:rFonts w:ascii="Corbel" w:eastAsia="Calibri" w:hAnsi="Corbel" w:cs="Arial"/>
                <w:sz w:val="24"/>
                <w:szCs w:val="24"/>
              </w:rPr>
              <w:t>5.2% Professional Services</w:t>
            </w:r>
          </w:p>
        </w:tc>
        <w:tc>
          <w:tcPr>
            <w:tcW w:w="711" w:type="pct"/>
            <w:shd w:val="clear" w:color="auto" w:fill="FFFFFF" w:themeFill="background1"/>
            <w:vAlign w:val="center"/>
          </w:tcPr>
          <w:p w14:paraId="40407FD1" w14:textId="230085BE" w:rsidR="00C15CA5" w:rsidRPr="00236D19" w:rsidRDefault="00C15CA5" w:rsidP="00677274">
            <w:pPr>
              <w:jc w:val="center"/>
              <w:rPr>
                <w:rFonts w:ascii="Corbel" w:eastAsia="Calibri" w:hAnsi="Corbel" w:cs="Arial"/>
                <w:sz w:val="24"/>
                <w:szCs w:val="24"/>
              </w:rPr>
            </w:pPr>
            <w:r w:rsidRPr="00236D19">
              <w:rPr>
                <w:rFonts w:ascii="Corbel" w:eastAsia="Calibri" w:hAnsi="Corbel" w:cs="Arial"/>
                <w:sz w:val="24"/>
                <w:szCs w:val="24"/>
              </w:rPr>
              <w:t>5.1% Prof</w:t>
            </w:r>
            <w:r>
              <w:rPr>
                <w:rFonts w:ascii="Corbel" w:eastAsia="Calibri" w:hAnsi="Corbel" w:cs="Arial"/>
                <w:sz w:val="24"/>
                <w:szCs w:val="24"/>
              </w:rPr>
              <w:t>essional</w:t>
            </w:r>
            <w:r w:rsidRPr="00236D19">
              <w:rPr>
                <w:rFonts w:ascii="Corbel" w:eastAsia="Calibri" w:hAnsi="Corbel" w:cs="Arial"/>
                <w:sz w:val="24"/>
                <w:szCs w:val="24"/>
              </w:rPr>
              <w:t xml:space="preserve"> Services</w:t>
            </w:r>
          </w:p>
        </w:tc>
        <w:tc>
          <w:tcPr>
            <w:tcW w:w="758" w:type="pct"/>
            <w:shd w:val="clear" w:color="auto" w:fill="FFFFFF" w:themeFill="background1"/>
            <w:vAlign w:val="center"/>
          </w:tcPr>
          <w:p w14:paraId="0574476D" w14:textId="095C5649" w:rsidR="00C15CA5" w:rsidRPr="00236D19" w:rsidRDefault="00A564FE" w:rsidP="00677274">
            <w:pPr>
              <w:jc w:val="center"/>
              <w:rPr>
                <w:rFonts w:ascii="Corbel" w:eastAsia="Calibri" w:hAnsi="Corbel" w:cs="Arial"/>
                <w:sz w:val="24"/>
                <w:szCs w:val="24"/>
              </w:rPr>
            </w:pPr>
            <w:r>
              <w:rPr>
                <w:rFonts w:ascii="Corbel" w:eastAsia="Calibri" w:hAnsi="Corbel" w:cs="Arial"/>
                <w:sz w:val="24"/>
                <w:szCs w:val="24"/>
              </w:rPr>
              <w:t>6.1</w:t>
            </w:r>
            <w:r w:rsidR="00C15CA5" w:rsidRPr="00236D19">
              <w:rPr>
                <w:rFonts w:ascii="Corbel" w:eastAsia="Calibri" w:hAnsi="Corbel" w:cs="Arial"/>
                <w:sz w:val="24"/>
                <w:szCs w:val="24"/>
              </w:rPr>
              <w:t>% Professional Services</w:t>
            </w:r>
          </w:p>
        </w:tc>
        <w:tc>
          <w:tcPr>
            <w:tcW w:w="750" w:type="pct"/>
            <w:shd w:val="clear" w:color="auto" w:fill="E2EFD9" w:themeFill="accent6" w:themeFillTint="33"/>
          </w:tcPr>
          <w:p w14:paraId="12F8B184" w14:textId="6603BBA4" w:rsidR="00C15CA5" w:rsidRPr="00236D19" w:rsidRDefault="00B816B5" w:rsidP="00677274">
            <w:pPr>
              <w:jc w:val="center"/>
              <w:rPr>
                <w:rFonts w:ascii="Corbel" w:eastAsia="Calibri" w:hAnsi="Corbel" w:cs="Arial"/>
                <w:sz w:val="24"/>
                <w:szCs w:val="24"/>
              </w:rPr>
            </w:pPr>
            <w:r>
              <w:rPr>
                <w:rFonts w:ascii="Corbel" w:eastAsia="Calibri" w:hAnsi="Corbel" w:cs="Arial"/>
                <w:sz w:val="24"/>
                <w:szCs w:val="24"/>
              </w:rPr>
              <w:t>7.1%</w:t>
            </w:r>
          </w:p>
        </w:tc>
      </w:tr>
      <w:tr w:rsidR="00C15CA5" w:rsidRPr="00236D19" w14:paraId="4DCADB52" w14:textId="2DB096C9" w:rsidTr="00D006C5">
        <w:tc>
          <w:tcPr>
            <w:tcW w:w="1928" w:type="pct"/>
            <w:shd w:val="clear" w:color="auto" w:fill="E7E6E6" w:themeFill="background2"/>
          </w:tcPr>
          <w:p w14:paraId="51931975" w14:textId="77777777" w:rsidR="00C15CA5" w:rsidRPr="00236D19" w:rsidRDefault="00C15CA5" w:rsidP="001025E9">
            <w:pPr>
              <w:numPr>
                <w:ilvl w:val="0"/>
                <w:numId w:val="4"/>
              </w:numPr>
              <w:ind w:left="317"/>
              <w:contextualSpacing/>
              <w:rPr>
                <w:rFonts w:ascii="Corbel" w:eastAsia="Calibri" w:hAnsi="Corbel" w:cs="Arial"/>
                <w:sz w:val="24"/>
                <w:szCs w:val="24"/>
              </w:rPr>
            </w:pPr>
            <w:r w:rsidRPr="00236D19">
              <w:rPr>
                <w:rFonts w:ascii="Corbel" w:eastAsia="Calibri" w:hAnsi="Corbel" w:cs="Arial"/>
                <w:sz w:val="24"/>
                <w:szCs w:val="24"/>
              </w:rPr>
              <w:t>Increase the proportion of Black and global majority academic staff to 24% (stretch to 27%).</w:t>
            </w:r>
          </w:p>
        </w:tc>
        <w:tc>
          <w:tcPr>
            <w:tcW w:w="853" w:type="pct"/>
            <w:vAlign w:val="center"/>
          </w:tcPr>
          <w:p w14:paraId="1344806A" w14:textId="77777777" w:rsidR="00C15CA5" w:rsidRPr="00236D19" w:rsidRDefault="00C15CA5" w:rsidP="00677274">
            <w:pPr>
              <w:jc w:val="center"/>
              <w:rPr>
                <w:rFonts w:ascii="Corbel" w:eastAsia="Calibri" w:hAnsi="Corbel" w:cs="Arial"/>
                <w:sz w:val="24"/>
                <w:szCs w:val="24"/>
              </w:rPr>
            </w:pPr>
            <w:r w:rsidRPr="00236D19">
              <w:rPr>
                <w:rFonts w:ascii="Corbel" w:eastAsia="Calibri" w:hAnsi="Corbel" w:cs="Arial"/>
                <w:sz w:val="24"/>
                <w:szCs w:val="24"/>
              </w:rPr>
              <w:t>19.2%</w:t>
            </w:r>
          </w:p>
        </w:tc>
        <w:tc>
          <w:tcPr>
            <w:tcW w:w="711" w:type="pct"/>
            <w:shd w:val="clear" w:color="auto" w:fill="FFFFFF" w:themeFill="background1"/>
            <w:vAlign w:val="center"/>
          </w:tcPr>
          <w:p w14:paraId="45FF0CFE" w14:textId="77777777" w:rsidR="00C15CA5" w:rsidRPr="00236D19" w:rsidRDefault="00C15CA5" w:rsidP="00677274">
            <w:pPr>
              <w:jc w:val="center"/>
              <w:rPr>
                <w:rFonts w:ascii="Corbel" w:eastAsia="Calibri" w:hAnsi="Corbel" w:cs="Arial"/>
                <w:sz w:val="24"/>
                <w:szCs w:val="24"/>
              </w:rPr>
            </w:pPr>
            <w:r w:rsidRPr="00236D19">
              <w:rPr>
                <w:rFonts w:ascii="Corbel" w:eastAsia="Calibri" w:hAnsi="Corbel" w:cs="Arial"/>
                <w:sz w:val="24"/>
                <w:szCs w:val="24"/>
              </w:rPr>
              <w:t>20.8%</w:t>
            </w:r>
          </w:p>
        </w:tc>
        <w:tc>
          <w:tcPr>
            <w:tcW w:w="758" w:type="pct"/>
            <w:shd w:val="clear" w:color="auto" w:fill="FFFFFF" w:themeFill="background1"/>
            <w:vAlign w:val="center"/>
          </w:tcPr>
          <w:p w14:paraId="64A245BC" w14:textId="0FF45F94" w:rsidR="00C15CA5" w:rsidRPr="00236D19" w:rsidRDefault="00C15CA5" w:rsidP="00677274">
            <w:pPr>
              <w:jc w:val="center"/>
              <w:rPr>
                <w:rFonts w:ascii="Corbel" w:eastAsia="Calibri" w:hAnsi="Corbel" w:cs="Arial"/>
                <w:sz w:val="24"/>
                <w:szCs w:val="24"/>
              </w:rPr>
            </w:pPr>
            <w:r w:rsidRPr="00236D19">
              <w:rPr>
                <w:rFonts w:ascii="Corbel" w:eastAsia="Calibri" w:hAnsi="Corbel" w:cs="Arial"/>
                <w:sz w:val="24"/>
                <w:szCs w:val="24"/>
              </w:rPr>
              <w:t>22.5%</w:t>
            </w:r>
          </w:p>
        </w:tc>
        <w:tc>
          <w:tcPr>
            <w:tcW w:w="750" w:type="pct"/>
            <w:shd w:val="clear" w:color="auto" w:fill="E2EFD9" w:themeFill="accent6" w:themeFillTint="33"/>
          </w:tcPr>
          <w:p w14:paraId="6A9577C1" w14:textId="45123FC7" w:rsidR="00C15CA5" w:rsidRPr="00236D19" w:rsidRDefault="00551D72" w:rsidP="00677274">
            <w:pPr>
              <w:jc w:val="center"/>
              <w:rPr>
                <w:rFonts w:ascii="Corbel" w:eastAsia="Calibri" w:hAnsi="Corbel" w:cs="Arial"/>
                <w:sz w:val="24"/>
                <w:szCs w:val="24"/>
              </w:rPr>
            </w:pPr>
            <w:r>
              <w:rPr>
                <w:rFonts w:ascii="Corbel" w:eastAsia="Calibri" w:hAnsi="Corbel" w:cs="Arial"/>
                <w:sz w:val="24"/>
                <w:szCs w:val="24"/>
              </w:rPr>
              <w:t>23.8%</w:t>
            </w:r>
          </w:p>
        </w:tc>
      </w:tr>
      <w:tr w:rsidR="00C15CA5" w:rsidRPr="00236D19" w14:paraId="27A8E004" w14:textId="1EDC3056" w:rsidTr="00B816B5">
        <w:tc>
          <w:tcPr>
            <w:tcW w:w="1928" w:type="pct"/>
            <w:shd w:val="clear" w:color="auto" w:fill="FFC000"/>
          </w:tcPr>
          <w:p w14:paraId="68B10BCD" w14:textId="57AF0FFC" w:rsidR="00C15CA5" w:rsidRPr="00236D19" w:rsidRDefault="00C15CA5" w:rsidP="00A9431E">
            <w:pPr>
              <w:ind w:left="317"/>
              <w:contextualSpacing/>
              <w:rPr>
                <w:rFonts w:ascii="Corbel" w:eastAsia="Calibri" w:hAnsi="Corbel" w:cs="Arial"/>
                <w:sz w:val="24"/>
                <w:szCs w:val="24"/>
              </w:rPr>
            </w:pPr>
            <w:r w:rsidRPr="00236D19">
              <w:rPr>
                <w:rFonts w:ascii="Corbel" w:eastAsia="Calibri" w:hAnsi="Corbel" w:cs="Arial"/>
                <w:b/>
                <w:bCs/>
                <w:sz w:val="24"/>
                <w:szCs w:val="24"/>
              </w:rPr>
              <w:t>Aim 2:  Establish an equitable and fair environment</w:t>
            </w:r>
          </w:p>
        </w:tc>
        <w:tc>
          <w:tcPr>
            <w:tcW w:w="853" w:type="pct"/>
            <w:shd w:val="clear" w:color="auto" w:fill="E7E6E6" w:themeFill="background2"/>
          </w:tcPr>
          <w:p w14:paraId="01F3B860" w14:textId="61BE92B8" w:rsidR="00C15CA5" w:rsidRPr="00236D19" w:rsidRDefault="00C15CA5" w:rsidP="002C20AC">
            <w:pPr>
              <w:jc w:val="center"/>
              <w:rPr>
                <w:rFonts w:ascii="Corbel" w:eastAsia="Calibri" w:hAnsi="Corbel" w:cs="Arial"/>
                <w:b/>
                <w:bCs/>
                <w:sz w:val="24"/>
                <w:szCs w:val="24"/>
              </w:rPr>
            </w:pPr>
            <w:r w:rsidRPr="00236D19">
              <w:rPr>
                <w:rFonts w:ascii="Corbel" w:eastAsia="Calibri" w:hAnsi="Corbel" w:cs="Arial"/>
                <w:b/>
                <w:bCs/>
                <w:sz w:val="24"/>
                <w:szCs w:val="24"/>
              </w:rPr>
              <w:t>2021-22 (benchmark)</w:t>
            </w:r>
          </w:p>
          <w:p w14:paraId="6B1E9BCD" w14:textId="77777777" w:rsidR="00C15CA5" w:rsidRPr="00236D19" w:rsidRDefault="00C15CA5" w:rsidP="002C20AC">
            <w:pPr>
              <w:jc w:val="center"/>
              <w:rPr>
                <w:rFonts w:ascii="Corbel" w:eastAsia="Calibri" w:hAnsi="Corbel" w:cs="Arial"/>
                <w:sz w:val="24"/>
                <w:szCs w:val="24"/>
              </w:rPr>
            </w:pPr>
          </w:p>
        </w:tc>
        <w:tc>
          <w:tcPr>
            <w:tcW w:w="711" w:type="pct"/>
            <w:shd w:val="clear" w:color="auto" w:fill="E7E6E6" w:themeFill="background2"/>
          </w:tcPr>
          <w:p w14:paraId="104BE9A2" w14:textId="7DF4F23E" w:rsidR="00C15CA5" w:rsidRPr="00236D19" w:rsidRDefault="00C15CA5" w:rsidP="002C20AC">
            <w:pPr>
              <w:jc w:val="center"/>
              <w:rPr>
                <w:rFonts w:ascii="Corbel" w:eastAsia="Calibri" w:hAnsi="Corbel" w:cs="Arial"/>
                <w:sz w:val="24"/>
                <w:szCs w:val="24"/>
              </w:rPr>
            </w:pPr>
            <w:r w:rsidRPr="00236D19">
              <w:rPr>
                <w:rFonts w:ascii="Corbel" w:eastAsia="Calibri" w:hAnsi="Corbel" w:cs="Arial"/>
                <w:b/>
                <w:bCs/>
                <w:sz w:val="24"/>
                <w:szCs w:val="24"/>
              </w:rPr>
              <w:t>2022-23</w:t>
            </w:r>
          </w:p>
        </w:tc>
        <w:tc>
          <w:tcPr>
            <w:tcW w:w="758" w:type="pct"/>
            <w:shd w:val="clear" w:color="auto" w:fill="E7E6E6" w:themeFill="background2"/>
          </w:tcPr>
          <w:p w14:paraId="4B4E9D87" w14:textId="38FE3DA5" w:rsidR="00C15CA5" w:rsidRPr="00236D19" w:rsidRDefault="00C15CA5" w:rsidP="002C20AC">
            <w:pPr>
              <w:jc w:val="center"/>
              <w:rPr>
                <w:rFonts w:ascii="Corbel" w:eastAsia="Calibri" w:hAnsi="Corbel" w:cs="Arial"/>
                <w:sz w:val="24"/>
                <w:szCs w:val="24"/>
              </w:rPr>
            </w:pPr>
            <w:r w:rsidRPr="00236D19">
              <w:rPr>
                <w:rFonts w:ascii="Corbel" w:eastAsia="Calibri" w:hAnsi="Corbel" w:cs="Arial"/>
                <w:b/>
                <w:bCs/>
                <w:sz w:val="24"/>
                <w:szCs w:val="24"/>
              </w:rPr>
              <w:t>2023-24</w:t>
            </w:r>
          </w:p>
        </w:tc>
        <w:tc>
          <w:tcPr>
            <w:tcW w:w="750" w:type="pct"/>
            <w:shd w:val="clear" w:color="auto" w:fill="E7E6E6" w:themeFill="background2"/>
          </w:tcPr>
          <w:p w14:paraId="00370BBC" w14:textId="5AF5A5EB" w:rsidR="00C15CA5" w:rsidRPr="00236D19" w:rsidRDefault="002F66C9" w:rsidP="002C20AC">
            <w:pPr>
              <w:jc w:val="center"/>
              <w:rPr>
                <w:rFonts w:ascii="Corbel" w:eastAsia="Calibri" w:hAnsi="Corbel" w:cs="Arial"/>
                <w:b/>
                <w:bCs/>
                <w:sz w:val="24"/>
                <w:szCs w:val="24"/>
              </w:rPr>
            </w:pPr>
            <w:r>
              <w:rPr>
                <w:rFonts w:ascii="Corbel" w:eastAsia="Calibri" w:hAnsi="Corbel" w:cs="Arial"/>
                <w:b/>
                <w:bCs/>
                <w:sz w:val="24"/>
                <w:szCs w:val="24"/>
              </w:rPr>
              <w:t>2024-25</w:t>
            </w:r>
          </w:p>
        </w:tc>
      </w:tr>
      <w:tr w:rsidR="00C15CA5" w:rsidRPr="00236D19" w14:paraId="4EE00823" w14:textId="18806C57" w:rsidTr="00A65EBB">
        <w:tc>
          <w:tcPr>
            <w:tcW w:w="1928" w:type="pct"/>
            <w:shd w:val="clear" w:color="auto" w:fill="E7E6E6" w:themeFill="background2"/>
          </w:tcPr>
          <w:p w14:paraId="18987656" w14:textId="67AFEAB2" w:rsidR="00C15CA5" w:rsidRPr="00236D19" w:rsidRDefault="00C15CA5" w:rsidP="001025E9">
            <w:pPr>
              <w:numPr>
                <w:ilvl w:val="0"/>
                <w:numId w:val="4"/>
              </w:numPr>
              <w:ind w:left="317"/>
              <w:contextualSpacing/>
              <w:rPr>
                <w:rFonts w:ascii="Corbel" w:eastAsia="Calibri" w:hAnsi="Corbel" w:cs="Arial"/>
                <w:sz w:val="24"/>
                <w:szCs w:val="24"/>
              </w:rPr>
            </w:pPr>
            <w:r w:rsidRPr="00236D19">
              <w:rPr>
                <w:rFonts w:ascii="Corbel" w:eastAsia="Calibri" w:hAnsi="Corbel" w:cs="Arial"/>
                <w:sz w:val="24"/>
                <w:szCs w:val="24"/>
              </w:rPr>
              <w:t xml:space="preserve">Increase the proportion of Black and </w:t>
            </w:r>
            <w:r w:rsidR="00655A17">
              <w:rPr>
                <w:rFonts w:ascii="Corbel" w:eastAsia="Calibri" w:hAnsi="Corbel" w:cs="Arial"/>
                <w:sz w:val="24"/>
                <w:szCs w:val="24"/>
              </w:rPr>
              <w:t>g</w:t>
            </w:r>
            <w:r w:rsidRPr="00236D19">
              <w:rPr>
                <w:rFonts w:ascii="Corbel" w:eastAsia="Calibri" w:hAnsi="Corbel" w:cs="Arial"/>
                <w:sz w:val="24"/>
                <w:szCs w:val="24"/>
              </w:rPr>
              <w:t xml:space="preserve">lobal </w:t>
            </w:r>
            <w:r w:rsidR="00655A17">
              <w:rPr>
                <w:rFonts w:ascii="Corbel" w:eastAsia="Calibri" w:hAnsi="Corbel" w:cs="Arial"/>
                <w:sz w:val="24"/>
                <w:szCs w:val="24"/>
              </w:rPr>
              <w:t>m</w:t>
            </w:r>
            <w:r w:rsidRPr="00236D19">
              <w:rPr>
                <w:rFonts w:ascii="Corbel" w:eastAsia="Calibri" w:hAnsi="Corbel" w:cs="Arial"/>
                <w:sz w:val="24"/>
                <w:szCs w:val="24"/>
              </w:rPr>
              <w:t>ajority Professors to 15% (</w:t>
            </w:r>
            <w:r>
              <w:rPr>
                <w:rFonts w:ascii="Corbel" w:eastAsia="Calibri" w:hAnsi="Corbel" w:cs="Arial"/>
                <w:sz w:val="24"/>
                <w:szCs w:val="24"/>
              </w:rPr>
              <w:t>s</w:t>
            </w:r>
            <w:r w:rsidRPr="00236D19">
              <w:rPr>
                <w:rFonts w:ascii="Corbel" w:eastAsia="Calibri" w:hAnsi="Corbel" w:cs="Arial"/>
                <w:sz w:val="24"/>
                <w:szCs w:val="24"/>
              </w:rPr>
              <w:t>tretch to 18%).</w:t>
            </w:r>
          </w:p>
        </w:tc>
        <w:tc>
          <w:tcPr>
            <w:tcW w:w="853" w:type="pct"/>
            <w:vAlign w:val="center"/>
          </w:tcPr>
          <w:p w14:paraId="2C0083C8" w14:textId="77777777" w:rsidR="00C15CA5" w:rsidRPr="00236D19" w:rsidRDefault="00C15CA5" w:rsidP="00677274">
            <w:pPr>
              <w:jc w:val="center"/>
              <w:rPr>
                <w:rFonts w:ascii="Corbel" w:eastAsia="Calibri" w:hAnsi="Corbel" w:cs="Arial"/>
                <w:sz w:val="24"/>
                <w:szCs w:val="24"/>
              </w:rPr>
            </w:pPr>
            <w:r w:rsidRPr="00236D19">
              <w:rPr>
                <w:rFonts w:ascii="Corbel" w:eastAsia="Calibri" w:hAnsi="Corbel" w:cs="Arial"/>
                <w:sz w:val="24"/>
                <w:szCs w:val="24"/>
              </w:rPr>
              <w:t>11.2%</w:t>
            </w:r>
          </w:p>
        </w:tc>
        <w:tc>
          <w:tcPr>
            <w:tcW w:w="711" w:type="pct"/>
            <w:shd w:val="clear" w:color="auto" w:fill="FFFFFF" w:themeFill="background1"/>
            <w:vAlign w:val="center"/>
          </w:tcPr>
          <w:p w14:paraId="2ACC4E86" w14:textId="77777777" w:rsidR="00C15CA5" w:rsidRPr="00236D19" w:rsidRDefault="00C15CA5" w:rsidP="00677274">
            <w:pPr>
              <w:jc w:val="center"/>
              <w:rPr>
                <w:rFonts w:ascii="Corbel" w:eastAsia="Calibri" w:hAnsi="Corbel" w:cs="Arial"/>
                <w:sz w:val="24"/>
                <w:szCs w:val="24"/>
              </w:rPr>
            </w:pPr>
            <w:r w:rsidRPr="00236D19">
              <w:rPr>
                <w:rFonts w:ascii="Corbel" w:eastAsia="Calibri" w:hAnsi="Corbel" w:cs="Arial"/>
                <w:sz w:val="24"/>
                <w:szCs w:val="24"/>
              </w:rPr>
              <w:t>10.6%</w:t>
            </w:r>
          </w:p>
        </w:tc>
        <w:tc>
          <w:tcPr>
            <w:tcW w:w="758" w:type="pct"/>
            <w:shd w:val="clear" w:color="auto" w:fill="FFFFFF" w:themeFill="background1"/>
            <w:vAlign w:val="center"/>
          </w:tcPr>
          <w:p w14:paraId="7AED2D5D" w14:textId="137BD801" w:rsidR="00C15CA5" w:rsidRPr="00236D19" w:rsidRDefault="00C15CA5" w:rsidP="00677274">
            <w:pPr>
              <w:jc w:val="center"/>
              <w:rPr>
                <w:rFonts w:ascii="Corbel" w:eastAsia="Calibri" w:hAnsi="Corbel" w:cs="Arial"/>
                <w:sz w:val="24"/>
                <w:szCs w:val="24"/>
              </w:rPr>
            </w:pPr>
            <w:r w:rsidRPr="00236D19">
              <w:rPr>
                <w:rFonts w:ascii="Corbel" w:eastAsia="Calibri" w:hAnsi="Corbel" w:cs="Arial"/>
                <w:sz w:val="24"/>
                <w:szCs w:val="24"/>
              </w:rPr>
              <w:t>11.9%</w:t>
            </w:r>
          </w:p>
        </w:tc>
        <w:tc>
          <w:tcPr>
            <w:tcW w:w="750" w:type="pct"/>
            <w:shd w:val="clear" w:color="auto" w:fill="FFF2CC" w:themeFill="accent4" w:themeFillTint="33"/>
          </w:tcPr>
          <w:p w14:paraId="11C916FB" w14:textId="4EA5BE44" w:rsidR="00C15CA5" w:rsidRPr="00236D19" w:rsidRDefault="00775F24" w:rsidP="00677274">
            <w:pPr>
              <w:jc w:val="center"/>
              <w:rPr>
                <w:rFonts w:ascii="Corbel" w:eastAsia="Calibri" w:hAnsi="Corbel" w:cs="Arial"/>
                <w:sz w:val="24"/>
                <w:szCs w:val="24"/>
              </w:rPr>
            </w:pPr>
            <w:r>
              <w:rPr>
                <w:rFonts w:ascii="Corbel" w:eastAsia="Calibri" w:hAnsi="Corbel" w:cs="Arial"/>
                <w:sz w:val="24"/>
                <w:szCs w:val="24"/>
              </w:rPr>
              <w:t>11.4%</w:t>
            </w:r>
          </w:p>
        </w:tc>
      </w:tr>
      <w:tr w:rsidR="00C15CA5" w:rsidRPr="00236D19" w14:paraId="7F30364F" w14:textId="1DF281EB" w:rsidTr="00D006C5">
        <w:tc>
          <w:tcPr>
            <w:tcW w:w="1928" w:type="pct"/>
            <w:shd w:val="clear" w:color="auto" w:fill="E7E6E6" w:themeFill="background2"/>
          </w:tcPr>
          <w:p w14:paraId="03A50115" w14:textId="602ED91B" w:rsidR="00C15CA5" w:rsidRPr="00236D19" w:rsidRDefault="00C15CA5" w:rsidP="001025E9">
            <w:pPr>
              <w:numPr>
                <w:ilvl w:val="0"/>
                <w:numId w:val="4"/>
              </w:numPr>
              <w:ind w:left="317"/>
              <w:contextualSpacing/>
              <w:rPr>
                <w:rFonts w:ascii="Corbel" w:eastAsia="Calibri" w:hAnsi="Corbel" w:cs="Arial"/>
                <w:sz w:val="24"/>
                <w:szCs w:val="24"/>
              </w:rPr>
            </w:pPr>
            <w:r w:rsidRPr="00236D19">
              <w:rPr>
                <w:rFonts w:ascii="Corbel" w:eastAsia="Calibri" w:hAnsi="Corbel" w:cs="Arial"/>
                <w:sz w:val="24"/>
                <w:szCs w:val="24"/>
              </w:rPr>
              <w:t>Increase the proportion of Women Professors to 43% (</w:t>
            </w:r>
            <w:r>
              <w:rPr>
                <w:rFonts w:ascii="Corbel" w:eastAsia="Calibri" w:hAnsi="Corbel" w:cs="Arial"/>
                <w:sz w:val="24"/>
                <w:szCs w:val="24"/>
              </w:rPr>
              <w:t xml:space="preserve">stretch to </w:t>
            </w:r>
            <w:r w:rsidRPr="00236D19">
              <w:rPr>
                <w:rFonts w:ascii="Corbel" w:eastAsia="Calibri" w:hAnsi="Corbel" w:cs="Arial"/>
                <w:sz w:val="24"/>
                <w:szCs w:val="24"/>
              </w:rPr>
              <w:t>48%) and Women Readers.</w:t>
            </w:r>
          </w:p>
        </w:tc>
        <w:tc>
          <w:tcPr>
            <w:tcW w:w="853" w:type="pct"/>
            <w:vAlign w:val="center"/>
          </w:tcPr>
          <w:p w14:paraId="6C27385A" w14:textId="77777777" w:rsidR="00C15CA5" w:rsidRPr="00236D19" w:rsidRDefault="00C15CA5" w:rsidP="00677274">
            <w:pPr>
              <w:jc w:val="center"/>
              <w:rPr>
                <w:rFonts w:ascii="Corbel" w:eastAsia="Calibri" w:hAnsi="Corbel" w:cs="Arial"/>
                <w:sz w:val="24"/>
                <w:szCs w:val="24"/>
              </w:rPr>
            </w:pPr>
            <w:r w:rsidRPr="00236D19">
              <w:rPr>
                <w:rFonts w:ascii="Corbel" w:eastAsia="Calibri" w:hAnsi="Corbel" w:cs="Arial"/>
                <w:sz w:val="24"/>
                <w:szCs w:val="24"/>
              </w:rPr>
              <w:t>32.7%</w:t>
            </w:r>
          </w:p>
        </w:tc>
        <w:tc>
          <w:tcPr>
            <w:tcW w:w="711" w:type="pct"/>
            <w:shd w:val="clear" w:color="auto" w:fill="FFFFFF" w:themeFill="background1"/>
            <w:vAlign w:val="center"/>
          </w:tcPr>
          <w:p w14:paraId="37A9B79A" w14:textId="77777777" w:rsidR="00C15CA5" w:rsidRPr="00236D19" w:rsidRDefault="00C15CA5" w:rsidP="00677274">
            <w:pPr>
              <w:jc w:val="center"/>
              <w:rPr>
                <w:rFonts w:ascii="Corbel" w:eastAsia="Calibri" w:hAnsi="Corbel" w:cs="Arial"/>
                <w:sz w:val="24"/>
                <w:szCs w:val="24"/>
              </w:rPr>
            </w:pPr>
            <w:r w:rsidRPr="00236D19">
              <w:rPr>
                <w:rFonts w:ascii="Corbel" w:eastAsia="Calibri" w:hAnsi="Corbel" w:cs="Arial"/>
                <w:sz w:val="24"/>
                <w:szCs w:val="24"/>
              </w:rPr>
              <w:t>33.3%</w:t>
            </w:r>
          </w:p>
        </w:tc>
        <w:tc>
          <w:tcPr>
            <w:tcW w:w="758" w:type="pct"/>
            <w:shd w:val="clear" w:color="auto" w:fill="FFFFFF" w:themeFill="background1"/>
            <w:vAlign w:val="center"/>
          </w:tcPr>
          <w:p w14:paraId="04F55FCC" w14:textId="22264A9A" w:rsidR="00C15CA5" w:rsidRPr="00236D19" w:rsidRDefault="00C15CA5" w:rsidP="00677274">
            <w:pPr>
              <w:jc w:val="center"/>
              <w:rPr>
                <w:rFonts w:ascii="Corbel" w:eastAsia="Calibri" w:hAnsi="Corbel" w:cs="Arial"/>
                <w:sz w:val="24"/>
                <w:szCs w:val="24"/>
              </w:rPr>
            </w:pPr>
            <w:r w:rsidRPr="00236D19">
              <w:rPr>
                <w:rFonts w:ascii="Corbel" w:eastAsia="Calibri" w:hAnsi="Corbel" w:cs="Arial"/>
                <w:sz w:val="24"/>
                <w:szCs w:val="24"/>
              </w:rPr>
              <w:t>33.2%</w:t>
            </w:r>
          </w:p>
        </w:tc>
        <w:tc>
          <w:tcPr>
            <w:tcW w:w="750" w:type="pct"/>
            <w:shd w:val="clear" w:color="auto" w:fill="FFF2CC" w:themeFill="accent4" w:themeFillTint="33"/>
          </w:tcPr>
          <w:p w14:paraId="7B6EC811" w14:textId="0C6928CF" w:rsidR="00C15CA5" w:rsidRPr="00236D19" w:rsidRDefault="00E33D34" w:rsidP="00677274">
            <w:pPr>
              <w:jc w:val="center"/>
              <w:rPr>
                <w:rFonts w:ascii="Corbel" w:eastAsia="Calibri" w:hAnsi="Corbel" w:cs="Arial"/>
                <w:sz w:val="24"/>
                <w:szCs w:val="24"/>
              </w:rPr>
            </w:pPr>
            <w:r>
              <w:rPr>
                <w:rFonts w:ascii="Corbel" w:eastAsia="Calibri" w:hAnsi="Corbel" w:cs="Arial"/>
                <w:sz w:val="24"/>
                <w:szCs w:val="24"/>
              </w:rPr>
              <w:t>33.6%</w:t>
            </w:r>
          </w:p>
        </w:tc>
      </w:tr>
      <w:tr w:rsidR="00C15CA5" w:rsidRPr="00236D19" w14:paraId="3C47A138" w14:textId="393B7B51" w:rsidTr="002F66C9">
        <w:tc>
          <w:tcPr>
            <w:tcW w:w="1928" w:type="pct"/>
            <w:shd w:val="clear" w:color="auto" w:fill="E7E6E6" w:themeFill="background2"/>
          </w:tcPr>
          <w:p w14:paraId="77A08156" w14:textId="5A517E0E" w:rsidR="00C15CA5" w:rsidRPr="00236D19" w:rsidRDefault="00C15CA5" w:rsidP="001025E9">
            <w:pPr>
              <w:numPr>
                <w:ilvl w:val="0"/>
                <w:numId w:val="4"/>
              </w:numPr>
              <w:ind w:left="317"/>
              <w:contextualSpacing/>
              <w:rPr>
                <w:rFonts w:ascii="Corbel" w:eastAsia="Calibri" w:hAnsi="Corbel" w:cs="Arial"/>
                <w:sz w:val="24"/>
                <w:szCs w:val="24"/>
              </w:rPr>
            </w:pPr>
            <w:r w:rsidRPr="00236D19">
              <w:rPr>
                <w:rFonts w:ascii="Corbel" w:eastAsia="Calibri" w:hAnsi="Corbel" w:cs="Arial"/>
                <w:sz w:val="24"/>
                <w:szCs w:val="24"/>
              </w:rPr>
              <w:t xml:space="preserve">Increase the proportion of Black and global majority </w:t>
            </w:r>
            <w:r>
              <w:rPr>
                <w:rFonts w:ascii="Corbel" w:eastAsia="Calibri" w:hAnsi="Corbel" w:cs="Arial"/>
                <w:sz w:val="24"/>
                <w:szCs w:val="24"/>
              </w:rPr>
              <w:t>P</w:t>
            </w:r>
            <w:r w:rsidRPr="00236D19">
              <w:rPr>
                <w:rFonts w:ascii="Corbel" w:eastAsia="Calibri" w:hAnsi="Corbel" w:cs="Arial"/>
                <w:sz w:val="24"/>
                <w:szCs w:val="24"/>
              </w:rPr>
              <w:t xml:space="preserve">rofessional </w:t>
            </w:r>
            <w:r>
              <w:rPr>
                <w:rFonts w:ascii="Corbel" w:eastAsia="Calibri" w:hAnsi="Corbel" w:cs="Arial"/>
                <w:sz w:val="24"/>
                <w:szCs w:val="24"/>
              </w:rPr>
              <w:t>S</w:t>
            </w:r>
            <w:r w:rsidRPr="00236D19">
              <w:rPr>
                <w:rFonts w:ascii="Corbel" w:eastAsia="Calibri" w:hAnsi="Corbel" w:cs="Arial"/>
                <w:sz w:val="24"/>
                <w:szCs w:val="24"/>
              </w:rPr>
              <w:t>ervices staff at Grade 9 and 10 to 20% (stretch to 25%).</w:t>
            </w:r>
          </w:p>
        </w:tc>
        <w:tc>
          <w:tcPr>
            <w:tcW w:w="853" w:type="pct"/>
            <w:vAlign w:val="center"/>
          </w:tcPr>
          <w:p w14:paraId="638EBE32" w14:textId="77777777" w:rsidR="00C15CA5" w:rsidRPr="00236D19" w:rsidRDefault="00C15CA5" w:rsidP="00677274">
            <w:pPr>
              <w:jc w:val="center"/>
              <w:rPr>
                <w:rFonts w:ascii="Corbel" w:eastAsia="Calibri" w:hAnsi="Corbel" w:cs="Arial"/>
                <w:sz w:val="24"/>
                <w:szCs w:val="24"/>
              </w:rPr>
            </w:pPr>
            <w:r w:rsidRPr="00236D19">
              <w:rPr>
                <w:rFonts w:ascii="Corbel" w:eastAsia="Calibri" w:hAnsi="Corbel" w:cs="Arial"/>
                <w:sz w:val="24"/>
                <w:szCs w:val="24"/>
              </w:rPr>
              <w:t>9.6%</w:t>
            </w:r>
          </w:p>
        </w:tc>
        <w:tc>
          <w:tcPr>
            <w:tcW w:w="711" w:type="pct"/>
            <w:shd w:val="clear" w:color="auto" w:fill="FFFFFF" w:themeFill="background1"/>
            <w:vAlign w:val="center"/>
          </w:tcPr>
          <w:p w14:paraId="76236B0A" w14:textId="77777777" w:rsidR="00C15CA5" w:rsidRPr="00236D19" w:rsidRDefault="00C15CA5" w:rsidP="00677274">
            <w:pPr>
              <w:jc w:val="center"/>
              <w:rPr>
                <w:rFonts w:ascii="Corbel" w:eastAsia="Calibri" w:hAnsi="Corbel" w:cs="Arial"/>
                <w:sz w:val="24"/>
                <w:szCs w:val="24"/>
              </w:rPr>
            </w:pPr>
            <w:r w:rsidRPr="00236D19">
              <w:rPr>
                <w:rFonts w:ascii="Corbel" w:eastAsia="Calibri" w:hAnsi="Corbel" w:cs="Arial"/>
                <w:sz w:val="24"/>
                <w:szCs w:val="24"/>
              </w:rPr>
              <w:t>8.5%</w:t>
            </w:r>
          </w:p>
        </w:tc>
        <w:tc>
          <w:tcPr>
            <w:tcW w:w="758" w:type="pct"/>
            <w:shd w:val="clear" w:color="auto" w:fill="FFFFFF" w:themeFill="background1"/>
            <w:vAlign w:val="center"/>
          </w:tcPr>
          <w:p w14:paraId="47CE4788" w14:textId="7E2A1A35" w:rsidR="00C15CA5" w:rsidRPr="00236D19" w:rsidRDefault="00C15CA5" w:rsidP="00677274">
            <w:pPr>
              <w:jc w:val="center"/>
              <w:rPr>
                <w:rFonts w:ascii="Corbel" w:eastAsia="Calibri" w:hAnsi="Corbel" w:cs="Arial"/>
                <w:sz w:val="24"/>
                <w:szCs w:val="24"/>
              </w:rPr>
            </w:pPr>
            <w:r w:rsidRPr="00236D19">
              <w:rPr>
                <w:rFonts w:ascii="Corbel" w:eastAsia="Calibri" w:hAnsi="Corbel" w:cs="Arial"/>
                <w:sz w:val="24"/>
                <w:szCs w:val="24"/>
              </w:rPr>
              <w:t>11.3%</w:t>
            </w:r>
          </w:p>
        </w:tc>
        <w:tc>
          <w:tcPr>
            <w:tcW w:w="750" w:type="pct"/>
            <w:shd w:val="clear" w:color="auto" w:fill="FBE4D5" w:themeFill="accent2" w:themeFillTint="33"/>
          </w:tcPr>
          <w:p w14:paraId="39F6B5DB" w14:textId="749C70EE" w:rsidR="00C15CA5" w:rsidRPr="00236D19" w:rsidRDefault="00D7034B" w:rsidP="00677274">
            <w:pPr>
              <w:jc w:val="center"/>
              <w:rPr>
                <w:rFonts w:ascii="Corbel" w:eastAsia="Calibri" w:hAnsi="Corbel" w:cs="Arial"/>
                <w:sz w:val="24"/>
                <w:szCs w:val="24"/>
              </w:rPr>
            </w:pPr>
            <w:r>
              <w:rPr>
                <w:rFonts w:ascii="Corbel" w:eastAsia="Calibri" w:hAnsi="Corbel" w:cs="Arial"/>
                <w:sz w:val="24"/>
                <w:szCs w:val="24"/>
              </w:rPr>
              <w:t>8.6%</w:t>
            </w:r>
          </w:p>
        </w:tc>
      </w:tr>
      <w:tr w:rsidR="00C15CA5" w:rsidRPr="00236D19" w14:paraId="2F64EC8A" w14:textId="00C7D2E3" w:rsidTr="002F66C9">
        <w:tc>
          <w:tcPr>
            <w:tcW w:w="1928" w:type="pct"/>
            <w:shd w:val="clear" w:color="auto" w:fill="E7E6E6" w:themeFill="background2"/>
          </w:tcPr>
          <w:p w14:paraId="2300BB1C" w14:textId="251AB5E3" w:rsidR="00C15CA5" w:rsidRPr="00236D19" w:rsidRDefault="00C15CA5" w:rsidP="001025E9">
            <w:pPr>
              <w:numPr>
                <w:ilvl w:val="0"/>
                <w:numId w:val="4"/>
              </w:numPr>
              <w:ind w:left="317"/>
              <w:contextualSpacing/>
              <w:rPr>
                <w:rFonts w:ascii="Corbel" w:eastAsia="Calibri" w:hAnsi="Corbel" w:cs="Arial"/>
                <w:sz w:val="24"/>
                <w:szCs w:val="24"/>
              </w:rPr>
            </w:pPr>
            <w:r w:rsidRPr="00236D19">
              <w:rPr>
                <w:rFonts w:ascii="Corbel" w:eastAsia="Calibri" w:hAnsi="Corbel" w:cs="Arial"/>
                <w:sz w:val="24"/>
                <w:szCs w:val="24"/>
              </w:rPr>
              <w:t xml:space="preserve">Increase proportion of Disabled </w:t>
            </w:r>
            <w:r>
              <w:rPr>
                <w:rFonts w:ascii="Corbel" w:eastAsia="Calibri" w:hAnsi="Corbel" w:cs="Arial"/>
                <w:sz w:val="24"/>
                <w:szCs w:val="24"/>
              </w:rPr>
              <w:t>P</w:t>
            </w:r>
            <w:r w:rsidRPr="00236D19">
              <w:rPr>
                <w:rFonts w:ascii="Corbel" w:eastAsia="Calibri" w:hAnsi="Corbel" w:cs="Arial"/>
                <w:sz w:val="24"/>
                <w:szCs w:val="24"/>
              </w:rPr>
              <w:t xml:space="preserve">rofessional </w:t>
            </w:r>
            <w:r>
              <w:rPr>
                <w:rFonts w:ascii="Corbel" w:eastAsia="Calibri" w:hAnsi="Corbel" w:cs="Arial"/>
                <w:sz w:val="24"/>
                <w:szCs w:val="24"/>
              </w:rPr>
              <w:t>S</w:t>
            </w:r>
            <w:r w:rsidRPr="00236D19">
              <w:rPr>
                <w:rFonts w:ascii="Corbel" w:eastAsia="Calibri" w:hAnsi="Corbel" w:cs="Arial"/>
                <w:sz w:val="24"/>
                <w:szCs w:val="24"/>
              </w:rPr>
              <w:t>ervices staff at grade 9 and 10 to 5%.</w:t>
            </w:r>
          </w:p>
        </w:tc>
        <w:tc>
          <w:tcPr>
            <w:tcW w:w="853" w:type="pct"/>
            <w:vAlign w:val="center"/>
          </w:tcPr>
          <w:p w14:paraId="6E16EBDF" w14:textId="77777777" w:rsidR="00C15CA5" w:rsidRPr="00236D19" w:rsidRDefault="00C15CA5" w:rsidP="00677274">
            <w:pPr>
              <w:jc w:val="center"/>
              <w:rPr>
                <w:rFonts w:ascii="Corbel" w:eastAsia="Calibri" w:hAnsi="Corbel" w:cs="Arial"/>
                <w:sz w:val="24"/>
                <w:szCs w:val="24"/>
              </w:rPr>
            </w:pPr>
            <w:r w:rsidRPr="00236D19">
              <w:rPr>
                <w:rFonts w:ascii="Corbel" w:eastAsia="Calibri" w:hAnsi="Corbel" w:cs="Arial"/>
                <w:sz w:val="24"/>
                <w:szCs w:val="24"/>
              </w:rPr>
              <w:t>3.8%</w:t>
            </w:r>
          </w:p>
        </w:tc>
        <w:tc>
          <w:tcPr>
            <w:tcW w:w="711" w:type="pct"/>
            <w:shd w:val="clear" w:color="auto" w:fill="FFFFFF" w:themeFill="background1"/>
            <w:vAlign w:val="center"/>
          </w:tcPr>
          <w:p w14:paraId="0063CDE4" w14:textId="77777777" w:rsidR="00C15CA5" w:rsidRPr="00236D19" w:rsidRDefault="00C15CA5" w:rsidP="00677274">
            <w:pPr>
              <w:jc w:val="center"/>
              <w:rPr>
                <w:rFonts w:ascii="Corbel" w:eastAsia="Calibri" w:hAnsi="Corbel" w:cs="Arial"/>
                <w:sz w:val="24"/>
                <w:szCs w:val="24"/>
              </w:rPr>
            </w:pPr>
            <w:r w:rsidRPr="00236D19">
              <w:rPr>
                <w:rFonts w:ascii="Corbel" w:eastAsia="Calibri" w:hAnsi="Corbel" w:cs="Arial"/>
                <w:sz w:val="24"/>
                <w:szCs w:val="24"/>
              </w:rPr>
              <w:t>5.1%</w:t>
            </w:r>
          </w:p>
        </w:tc>
        <w:tc>
          <w:tcPr>
            <w:tcW w:w="758" w:type="pct"/>
            <w:shd w:val="clear" w:color="auto" w:fill="FFFFFF" w:themeFill="background1"/>
            <w:vAlign w:val="center"/>
          </w:tcPr>
          <w:p w14:paraId="0FDE4B52" w14:textId="6FD386CA" w:rsidR="00C15CA5" w:rsidRPr="00236D19" w:rsidRDefault="00C15CA5" w:rsidP="00677274">
            <w:pPr>
              <w:jc w:val="center"/>
              <w:rPr>
                <w:rFonts w:ascii="Corbel" w:eastAsia="Calibri" w:hAnsi="Corbel" w:cs="Arial"/>
                <w:sz w:val="24"/>
                <w:szCs w:val="24"/>
              </w:rPr>
            </w:pPr>
            <w:r w:rsidRPr="00236D19">
              <w:rPr>
                <w:rFonts w:ascii="Corbel" w:eastAsia="Calibri" w:hAnsi="Corbel" w:cs="Arial"/>
                <w:sz w:val="24"/>
                <w:szCs w:val="24"/>
              </w:rPr>
              <w:t>5.1%</w:t>
            </w:r>
          </w:p>
        </w:tc>
        <w:tc>
          <w:tcPr>
            <w:tcW w:w="750" w:type="pct"/>
            <w:shd w:val="clear" w:color="auto" w:fill="E2EFD9" w:themeFill="accent6" w:themeFillTint="33"/>
          </w:tcPr>
          <w:p w14:paraId="0CF1FD73" w14:textId="0E7DA657" w:rsidR="00C15CA5" w:rsidRPr="00236D19" w:rsidRDefault="00485678" w:rsidP="00677274">
            <w:pPr>
              <w:jc w:val="center"/>
              <w:rPr>
                <w:rFonts w:ascii="Corbel" w:eastAsia="Calibri" w:hAnsi="Corbel" w:cs="Arial"/>
                <w:sz w:val="24"/>
                <w:szCs w:val="24"/>
              </w:rPr>
            </w:pPr>
            <w:r>
              <w:rPr>
                <w:rFonts w:ascii="Corbel" w:eastAsia="Calibri" w:hAnsi="Corbel" w:cs="Arial"/>
                <w:sz w:val="24"/>
                <w:szCs w:val="24"/>
              </w:rPr>
              <w:t>8.6%</w:t>
            </w:r>
          </w:p>
        </w:tc>
      </w:tr>
    </w:tbl>
    <w:p w14:paraId="67F6E47D" w14:textId="662A2D16" w:rsidR="00677274" w:rsidRPr="00236D19" w:rsidRDefault="00677274" w:rsidP="00677274">
      <w:pPr>
        <w:spacing w:after="0" w:line="240" w:lineRule="auto"/>
        <w:rPr>
          <w:rFonts w:ascii="Corbel" w:eastAsia="Calibri" w:hAnsi="Corbel" w:cs="Arial"/>
          <w:sz w:val="24"/>
          <w:szCs w:val="24"/>
        </w:rPr>
      </w:pPr>
    </w:p>
    <w:tbl>
      <w:tblPr>
        <w:tblStyle w:val="TableGrid"/>
        <w:tblW w:w="0" w:type="auto"/>
        <w:tblLook w:val="04A0" w:firstRow="1" w:lastRow="0" w:firstColumn="1" w:lastColumn="0" w:noHBand="0" w:noVBand="1"/>
      </w:tblPr>
      <w:tblGrid>
        <w:gridCol w:w="5733"/>
        <w:gridCol w:w="2533"/>
        <w:gridCol w:w="2105"/>
        <w:gridCol w:w="2241"/>
        <w:gridCol w:w="2230"/>
      </w:tblGrid>
      <w:tr w:rsidR="00D006C5" w:rsidRPr="00236D19" w14:paraId="2511DAFE" w14:textId="63EFDB7E" w:rsidTr="00D006C5">
        <w:tc>
          <w:tcPr>
            <w:tcW w:w="5733" w:type="dxa"/>
            <w:shd w:val="clear" w:color="auto" w:fill="FFC000"/>
          </w:tcPr>
          <w:p w14:paraId="448CD129" w14:textId="29A3AEC5" w:rsidR="00D006C5" w:rsidRPr="00236D19" w:rsidRDefault="00D006C5" w:rsidP="001B2061">
            <w:pPr>
              <w:ind w:left="458"/>
              <w:rPr>
                <w:rFonts w:ascii="Corbel" w:eastAsia="Calibri" w:hAnsi="Corbel" w:cs="Arial"/>
                <w:sz w:val="24"/>
                <w:szCs w:val="24"/>
              </w:rPr>
            </w:pPr>
            <w:r w:rsidRPr="00236D19">
              <w:rPr>
                <w:rFonts w:ascii="Corbel" w:eastAsia="Calibri" w:hAnsi="Corbel" w:cs="Arial"/>
                <w:b/>
                <w:bCs/>
                <w:sz w:val="24"/>
                <w:szCs w:val="24"/>
              </w:rPr>
              <w:t>Aim 3: Ensure everyone is included and feels a sense of belonging</w:t>
            </w:r>
          </w:p>
        </w:tc>
        <w:tc>
          <w:tcPr>
            <w:tcW w:w="2533" w:type="dxa"/>
            <w:shd w:val="clear" w:color="auto" w:fill="E7E6E6" w:themeFill="background2"/>
          </w:tcPr>
          <w:p w14:paraId="6940E776" w14:textId="2A00D7A8" w:rsidR="00D006C5" w:rsidRPr="00236D19" w:rsidRDefault="00D006C5" w:rsidP="001B2061">
            <w:pPr>
              <w:jc w:val="center"/>
              <w:rPr>
                <w:rFonts w:ascii="Corbel" w:eastAsia="Calibri" w:hAnsi="Corbel" w:cs="Arial"/>
                <w:sz w:val="24"/>
                <w:szCs w:val="24"/>
              </w:rPr>
            </w:pPr>
            <w:r w:rsidRPr="00236D19">
              <w:rPr>
                <w:rFonts w:ascii="Corbel" w:eastAsia="Calibri" w:hAnsi="Corbel" w:cs="Arial"/>
                <w:b/>
                <w:bCs/>
                <w:sz w:val="24"/>
                <w:szCs w:val="24"/>
              </w:rPr>
              <w:t>202</w:t>
            </w:r>
            <w:r>
              <w:rPr>
                <w:rFonts w:ascii="Corbel" w:eastAsia="Calibri" w:hAnsi="Corbel" w:cs="Arial"/>
                <w:b/>
                <w:bCs/>
                <w:sz w:val="24"/>
                <w:szCs w:val="24"/>
              </w:rPr>
              <w:t>1</w:t>
            </w:r>
            <w:r w:rsidRPr="00236D19">
              <w:rPr>
                <w:rFonts w:ascii="Corbel" w:eastAsia="Calibri" w:hAnsi="Corbel" w:cs="Arial"/>
                <w:b/>
                <w:bCs/>
                <w:sz w:val="24"/>
                <w:szCs w:val="24"/>
              </w:rPr>
              <w:t>-2</w:t>
            </w:r>
            <w:r>
              <w:rPr>
                <w:rFonts w:ascii="Corbel" w:eastAsia="Calibri" w:hAnsi="Corbel" w:cs="Arial"/>
                <w:b/>
                <w:bCs/>
                <w:sz w:val="24"/>
                <w:szCs w:val="24"/>
              </w:rPr>
              <w:t>2</w:t>
            </w:r>
            <w:r w:rsidRPr="00236D19">
              <w:rPr>
                <w:rFonts w:ascii="Corbel" w:eastAsia="Calibri" w:hAnsi="Corbel" w:cs="Arial"/>
                <w:b/>
                <w:bCs/>
                <w:sz w:val="24"/>
                <w:szCs w:val="24"/>
              </w:rPr>
              <w:t xml:space="preserve"> (benchmark)</w:t>
            </w:r>
          </w:p>
        </w:tc>
        <w:tc>
          <w:tcPr>
            <w:tcW w:w="2105" w:type="dxa"/>
            <w:shd w:val="clear" w:color="auto" w:fill="E7E6E6" w:themeFill="background2"/>
          </w:tcPr>
          <w:p w14:paraId="79FC8456" w14:textId="17EA5B14" w:rsidR="00D006C5" w:rsidRPr="00236D19" w:rsidRDefault="00D006C5" w:rsidP="001B2061">
            <w:pPr>
              <w:jc w:val="center"/>
              <w:rPr>
                <w:rFonts w:ascii="Corbel" w:eastAsia="Calibri" w:hAnsi="Corbel" w:cs="Arial"/>
                <w:sz w:val="24"/>
                <w:szCs w:val="24"/>
              </w:rPr>
            </w:pPr>
            <w:r w:rsidRPr="00236D19">
              <w:rPr>
                <w:rFonts w:ascii="Corbel" w:eastAsia="Calibri" w:hAnsi="Corbel" w:cs="Arial"/>
                <w:b/>
                <w:bCs/>
                <w:sz w:val="24"/>
                <w:szCs w:val="24"/>
              </w:rPr>
              <w:t>202</w:t>
            </w:r>
            <w:r>
              <w:rPr>
                <w:rFonts w:ascii="Corbel" w:eastAsia="Calibri" w:hAnsi="Corbel" w:cs="Arial"/>
                <w:b/>
                <w:bCs/>
                <w:sz w:val="24"/>
                <w:szCs w:val="24"/>
              </w:rPr>
              <w:t>2</w:t>
            </w:r>
            <w:r w:rsidRPr="00236D19">
              <w:rPr>
                <w:rFonts w:ascii="Corbel" w:eastAsia="Calibri" w:hAnsi="Corbel" w:cs="Arial"/>
                <w:b/>
                <w:bCs/>
                <w:sz w:val="24"/>
                <w:szCs w:val="24"/>
              </w:rPr>
              <w:t>-2</w:t>
            </w:r>
            <w:r>
              <w:rPr>
                <w:rFonts w:ascii="Corbel" w:eastAsia="Calibri" w:hAnsi="Corbel" w:cs="Arial"/>
                <w:b/>
                <w:bCs/>
                <w:sz w:val="24"/>
                <w:szCs w:val="24"/>
              </w:rPr>
              <w:t>3</w:t>
            </w:r>
          </w:p>
        </w:tc>
        <w:tc>
          <w:tcPr>
            <w:tcW w:w="2241" w:type="dxa"/>
            <w:shd w:val="clear" w:color="auto" w:fill="E7E6E6" w:themeFill="background2"/>
          </w:tcPr>
          <w:p w14:paraId="676DDBB7" w14:textId="1ACC5E78" w:rsidR="00D006C5" w:rsidRPr="00236D19" w:rsidRDefault="00D006C5" w:rsidP="001B2061">
            <w:pPr>
              <w:jc w:val="center"/>
              <w:rPr>
                <w:rFonts w:ascii="Corbel" w:eastAsia="Calibri" w:hAnsi="Corbel" w:cs="Arial"/>
                <w:sz w:val="24"/>
                <w:szCs w:val="24"/>
              </w:rPr>
            </w:pPr>
            <w:r w:rsidRPr="00236D19">
              <w:rPr>
                <w:rFonts w:ascii="Corbel" w:eastAsia="Calibri" w:hAnsi="Corbel" w:cs="Arial"/>
                <w:b/>
                <w:bCs/>
                <w:sz w:val="24"/>
                <w:szCs w:val="24"/>
              </w:rPr>
              <w:t>2022-23</w:t>
            </w:r>
          </w:p>
        </w:tc>
        <w:tc>
          <w:tcPr>
            <w:tcW w:w="2230" w:type="dxa"/>
            <w:shd w:val="clear" w:color="auto" w:fill="E7E6E6" w:themeFill="background2"/>
          </w:tcPr>
          <w:p w14:paraId="03C44FDD" w14:textId="77777777" w:rsidR="00D006C5" w:rsidRPr="00236D19" w:rsidRDefault="00D006C5" w:rsidP="001B2061">
            <w:pPr>
              <w:jc w:val="center"/>
              <w:rPr>
                <w:rFonts w:ascii="Corbel" w:eastAsia="Calibri" w:hAnsi="Corbel" w:cs="Arial"/>
                <w:b/>
                <w:bCs/>
                <w:sz w:val="24"/>
                <w:szCs w:val="24"/>
              </w:rPr>
            </w:pPr>
          </w:p>
        </w:tc>
      </w:tr>
      <w:tr w:rsidR="00D006C5" w:rsidRPr="00236D19" w14:paraId="74F5CDCC" w14:textId="059246DD" w:rsidTr="00D006C5">
        <w:tc>
          <w:tcPr>
            <w:tcW w:w="5733" w:type="dxa"/>
            <w:shd w:val="clear" w:color="auto" w:fill="D9D9D9" w:themeFill="background1" w:themeFillShade="D9"/>
          </w:tcPr>
          <w:p w14:paraId="524CA2B5" w14:textId="0E1B2342" w:rsidR="00D006C5" w:rsidRPr="00236D19" w:rsidRDefault="00D006C5" w:rsidP="001025E9">
            <w:pPr>
              <w:numPr>
                <w:ilvl w:val="0"/>
                <w:numId w:val="4"/>
              </w:numPr>
              <w:ind w:left="458"/>
              <w:rPr>
                <w:rFonts w:ascii="Corbel" w:eastAsia="Calibri" w:hAnsi="Corbel" w:cs="Arial"/>
                <w:sz w:val="24"/>
                <w:szCs w:val="24"/>
              </w:rPr>
            </w:pPr>
            <w:r w:rsidRPr="00236D19">
              <w:rPr>
                <w:rFonts w:ascii="Corbel" w:eastAsia="Calibri" w:hAnsi="Corbel" w:cs="Arial"/>
                <w:sz w:val="24"/>
                <w:szCs w:val="24"/>
              </w:rPr>
              <w:t>Year-on-year increase in positive responses to culture change and sense of belonging in annual university Culture survey.</w:t>
            </w:r>
          </w:p>
        </w:tc>
        <w:tc>
          <w:tcPr>
            <w:tcW w:w="2533" w:type="dxa"/>
            <w:vAlign w:val="center"/>
          </w:tcPr>
          <w:p w14:paraId="610AD983" w14:textId="77777777" w:rsidR="00D006C5" w:rsidRPr="00236D19" w:rsidRDefault="00D006C5" w:rsidP="00A9431E">
            <w:pPr>
              <w:jc w:val="center"/>
              <w:rPr>
                <w:rFonts w:ascii="Corbel" w:eastAsia="Calibri" w:hAnsi="Corbel" w:cs="Arial"/>
                <w:sz w:val="24"/>
                <w:szCs w:val="24"/>
              </w:rPr>
            </w:pPr>
          </w:p>
        </w:tc>
        <w:tc>
          <w:tcPr>
            <w:tcW w:w="2105" w:type="dxa"/>
            <w:vAlign w:val="center"/>
          </w:tcPr>
          <w:p w14:paraId="784755AC" w14:textId="77777777" w:rsidR="00D006C5" w:rsidRPr="00236D19" w:rsidRDefault="00D006C5" w:rsidP="00A9431E">
            <w:pPr>
              <w:jc w:val="center"/>
              <w:rPr>
                <w:rFonts w:ascii="Corbel" w:eastAsia="Calibri" w:hAnsi="Corbel" w:cs="Arial"/>
                <w:sz w:val="24"/>
                <w:szCs w:val="24"/>
              </w:rPr>
            </w:pPr>
          </w:p>
        </w:tc>
        <w:tc>
          <w:tcPr>
            <w:tcW w:w="2241" w:type="dxa"/>
            <w:vAlign w:val="center"/>
          </w:tcPr>
          <w:p w14:paraId="63AE9494" w14:textId="77777777" w:rsidR="00D006C5" w:rsidRPr="00236D19" w:rsidRDefault="00D006C5" w:rsidP="00A9431E">
            <w:pPr>
              <w:jc w:val="center"/>
              <w:rPr>
                <w:rFonts w:ascii="Corbel" w:eastAsia="Calibri" w:hAnsi="Corbel" w:cs="Arial"/>
                <w:sz w:val="24"/>
                <w:szCs w:val="24"/>
              </w:rPr>
            </w:pPr>
          </w:p>
        </w:tc>
        <w:tc>
          <w:tcPr>
            <w:tcW w:w="2230" w:type="dxa"/>
          </w:tcPr>
          <w:p w14:paraId="57B547B4" w14:textId="77777777" w:rsidR="00D006C5" w:rsidRPr="00236D19" w:rsidRDefault="00D006C5" w:rsidP="00A9431E">
            <w:pPr>
              <w:jc w:val="center"/>
              <w:rPr>
                <w:rFonts w:ascii="Corbel" w:eastAsia="Calibri" w:hAnsi="Corbel" w:cs="Arial"/>
                <w:sz w:val="24"/>
                <w:szCs w:val="24"/>
              </w:rPr>
            </w:pPr>
          </w:p>
        </w:tc>
      </w:tr>
      <w:tr w:rsidR="00D006C5" w:rsidRPr="00236D19" w14:paraId="16FF02B3" w14:textId="35DA07E7" w:rsidTr="00D006C5">
        <w:tc>
          <w:tcPr>
            <w:tcW w:w="5733" w:type="dxa"/>
            <w:shd w:val="clear" w:color="auto" w:fill="D9D9D9" w:themeFill="background1" w:themeFillShade="D9"/>
          </w:tcPr>
          <w:p w14:paraId="14E50120" w14:textId="77777777" w:rsidR="00D006C5" w:rsidRPr="00236D19" w:rsidRDefault="00D006C5" w:rsidP="001025E9">
            <w:pPr>
              <w:numPr>
                <w:ilvl w:val="0"/>
                <w:numId w:val="4"/>
              </w:numPr>
              <w:ind w:left="458"/>
              <w:rPr>
                <w:rFonts w:ascii="Corbel" w:eastAsia="Calibri" w:hAnsi="Corbel" w:cs="Arial"/>
                <w:sz w:val="24"/>
                <w:szCs w:val="24"/>
              </w:rPr>
            </w:pPr>
            <w:r w:rsidRPr="00236D19">
              <w:rPr>
                <w:rFonts w:ascii="Corbel" w:eastAsia="Calibri" w:hAnsi="Corbel" w:cs="Arial"/>
                <w:sz w:val="24"/>
                <w:szCs w:val="24"/>
              </w:rPr>
              <w:t>Decrease in turnover for disabled staff.</w:t>
            </w:r>
          </w:p>
        </w:tc>
        <w:tc>
          <w:tcPr>
            <w:tcW w:w="2533" w:type="dxa"/>
            <w:vAlign w:val="center"/>
          </w:tcPr>
          <w:p w14:paraId="3068DF66" w14:textId="77777777" w:rsidR="00D006C5" w:rsidRPr="00236D19" w:rsidRDefault="00D006C5" w:rsidP="00A9431E">
            <w:pPr>
              <w:jc w:val="center"/>
              <w:rPr>
                <w:rFonts w:ascii="Corbel" w:eastAsia="Calibri" w:hAnsi="Corbel" w:cs="Arial"/>
                <w:sz w:val="24"/>
                <w:szCs w:val="24"/>
              </w:rPr>
            </w:pPr>
            <w:r w:rsidRPr="00236D19">
              <w:rPr>
                <w:rFonts w:ascii="Corbel" w:eastAsia="Calibri" w:hAnsi="Corbel" w:cs="Arial"/>
                <w:sz w:val="24"/>
                <w:szCs w:val="24"/>
              </w:rPr>
              <w:t>20.5%</w:t>
            </w:r>
          </w:p>
          <w:p w14:paraId="424F1D6D" w14:textId="77777777" w:rsidR="00D006C5" w:rsidRPr="00236D19" w:rsidRDefault="00D006C5" w:rsidP="00A9431E">
            <w:pPr>
              <w:jc w:val="center"/>
              <w:rPr>
                <w:rFonts w:ascii="Corbel" w:eastAsia="Calibri" w:hAnsi="Corbel" w:cs="Arial"/>
                <w:sz w:val="24"/>
                <w:szCs w:val="24"/>
              </w:rPr>
            </w:pPr>
            <w:r w:rsidRPr="00236D19">
              <w:rPr>
                <w:rFonts w:ascii="Corbel" w:eastAsia="Calibri" w:hAnsi="Corbel" w:cs="Arial"/>
                <w:sz w:val="24"/>
                <w:szCs w:val="24"/>
              </w:rPr>
              <w:t>(18 leavers)</w:t>
            </w:r>
          </w:p>
        </w:tc>
        <w:tc>
          <w:tcPr>
            <w:tcW w:w="2105" w:type="dxa"/>
            <w:shd w:val="clear" w:color="auto" w:fill="FFFFFF" w:themeFill="background1"/>
            <w:vAlign w:val="center"/>
          </w:tcPr>
          <w:p w14:paraId="7028C279" w14:textId="77777777" w:rsidR="00D006C5" w:rsidRPr="00236D19" w:rsidRDefault="00D006C5" w:rsidP="00A9431E">
            <w:pPr>
              <w:jc w:val="center"/>
              <w:rPr>
                <w:rFonts w:ascii="Corbel" w:eastAsia="Calibri" w:hAnsi="Corbel" w:cs="Arial"/>
                <w:sz w:val="24"/>
                <w:szCs w:val="24"/>
              </w:rPr>
            </w:pPr>
            <w:r w:rsidRPr="00236D19">
              <w:rPr>
                <w:rFonts w:ascii="Corbel" w:eastAsia="Calibri" w:hAnsi="Corbel" w:cs="Arial"/>
                <w:sz w:val="24"/>
                <w:szCs w:val="24"/>
              </w:rPr>
              <w:t>32.2%</w:t>
            </w:r>
          </w:p>
          <w:p w14:paraId="66B9A107" w14:textId="77777777" w:rsidR="00D006C5" w:rsidRPr="00236D19" w:rsidRDefault="00D006C5" w:rsidP="00A9431E">
            <w:pPr>
              <w:jc w:val="center"/>
              <w:rPr>
                <w:rFonts w:ascii="Corbel" w:eastAsia="Calibri" w:hAnsi="Corbel" w:cs="Arial"/>
                <w:sz w:val="24"/>
                <w:szCs w:val="24"/>
              </w:rPr>
            </w:pPr>
            <w:r w:rsidRPr="00236D19">
              <w:rPr>
                <w:rFonts w:ascii="Corbel" w:eastAsia="Calibri" w:hAnsi="Corbel" w:cs="Arial"/>
                <w:sz w:val="24"/>
                <w:szCs w:val="24"/>
              </w:rPr>
              <w:t>(29 leavers)</w:t>
            </w:r>
          </w:p>
        </w:tc>
        <w:tc>
          <w:tcPr>
            <w:tcW w:w="2241" w:type="dxa"/>
            <w:shd w:val="clear" w:color="auto" w:fill="E2EFD9" w:themeFill="accent6" w:themeFillTint="33"/>
            <w:vAlign w:val="center"/>
          </w:tcPr>
          <w:p w14:paraId="7A637A28" w14:textId="1050B55C" w:rsidR="00D006C5" w:rsidRPr="00236D19" w:rsidRDefault="00D006C5" w:rsidP="00A9431E">
            <w:pPr>
              <w:jc w:val="center"/>
              <w:rPr>
                <w:rFonts w:ascii="Corbel" w:eastAsia="Calibri" w:hAnsi="Corbel" w:cs="Arial"/>
                <w:sz w:val="24"/>
                <w:szCs w:val="24"/>
              </w:rPr>
            </w:pPr>
            <w:r>
              <w:rPr>
                <w:rFonts w:ascii="Corbel" w:eastAsia="Calibri" w:hAnsi="Corbel" w:cs="Arial"/>
                <w:sz w:val="24"/>
                <w:szCs w:val="24"/>
              </w:rPr>
              <w:t>11.4%</w:t>
            </w:r>
          </w:p>
        </w:tc>
        <w:tc>
          <w:tcPr>
            <w:tcW w:w="2230" w:type="dxa"/>
            <w:shd w:val="clear" w:color="auto" w:fill="E2EFD9" w:themeFill="accent6" w:themeFillTint="33"/>
          </w:tcPr>
          <w:p w14:paraId="086DFF04" w14:textId="77777777" w:rsidR="00D006C5" w:rsidRDefault="00D006C5" w:rsidP="00A9431E">
            <w:pPr>
              <w:jc w:val="center"/>
              <w:rPr>
                <w:rFonts w:ascii="Corbel" w:eastAsia="Calibri" w:hAnsi="Corbel" w:cs="Arial"/>
                <w:sz w:val="24"/>
                <w:szCs w:val="24"/>
              </w:rPr>
            </w:pPr>
          </w:p>
        </w:tc>
      </w:tr>
    </w:tbl>
    <w:p w14:paraId="50173A82" w14:textId="77777777" w:rsidR="00677274" w:rsidRPr="00236D19" w:rsidRDefault="00677274" w:rsidP="00677274">
      <w:pPr>
        <w:rPr>
          <w:rFonts w:ascii="Corbel" w:eastAsia="Times New Roman" w:hAnsi="Corbel" w:cs="Times New Roman"/>
          <w:b/>
          <w:kern w:val="1"/>
          <w:sz w:val="24"/>
          <w:szCs w:val="24"/>
          <w:lang w:eastAsia="en-GB"/>
        </w:rPr>
      </w:pPr>
    </w:p>
    <w:sectPr w:rsidR="00677274" w:rsidRPr="00236D19" w:rsidSect="008659AD">
      <w:pgSz w:w="16838" w:h="11906" w:orient="landscape"/>
      <w:pgMar w:top="1440" w:right="993"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AEA94" w14:textId="77777777" w:rsidR="0056462D" w:rsidRDefault="0056462D" w:rsidP="00AB2A9E">
      <w:pPr>
        <w:spacing w:after="0" w:line="240" w:lineRule="auto"/>
      </w:pPr>
      <w:r>
        <w:separator/>
      </w:r>
    </w:p>
  </w:endnote>
  <w:endnote w:type="continuationSeparator" w:id="0">
    <w:p w14:paraId="1096DB05" w14:textId="77777777" w:rsidR="0056462D" w:rsidRDefault="0056462D" w:rsidP="00AB2A9E">
      <w:pPr>
        <w:spacing w:after="0" w:line="240" w:lineRule="auto"/>
      </w:pPr>
      <w:r>
        <w:continuationSeparator/>
      </w:r>
    </w:p>
  </w:endnote>
  <w:endnote w:type="continuationNotice" w:id="1">
    <w:p w14:paraId="3916C9F4" w14:textId="77777777" w:rsidR="0056462D" w:rsidRDefault="005646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Wingdings 3">
    <w:altName w:val="Symbol"/>
    <w:panose1 w:val="050401020108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9876C" w14:textId="77777777" w:rsidR="00677274" w:rsidRPr="002B590E" w:rsidRDefault="00677274" w:rsidP="00ED4870">
    <w:pPr>
      <w:jc w:val="right"/>
      <w:rPr>
        <w:sz w:val="18"/>
      </w:rPr>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9720F" w14:textId="77777777" w:rsidR="0056462D" w:rsidRDefault="0056462D" w:rsidP="00AB2A9E">
      <w:pPr>
        <w:spacing w:after="0" w:line="240" w:lineRule="auto"/>
      </w:pPr>
      <w:r>
        <w:separator/>
      </w:r>
    </w:p>
  </w:footnote>
  <w:footnote w:type="continuationSeparator" w:id="0">
    <w:p w14:paraId="74E7C54E" w14:textId="77777777" w:rsidR="0056462D" w:rsidRDefault="0056462D" w:rsidP="00AB2A9E">
      <w:pPr>
        <w:spacing w:after="0" w:line="240" w:lineRule="auto"/>
      </w:pPr>
      <w:r>
        <w:continuationSeparator/>
      </w:r>
    </w:p>
  </w:footnote>
  <w:footnote w:type="continuationNotice" w:id="1">
    <w:p w14:paraId="7A686DB5" w14:textId="77777777" w:rsidR="0056462D" w:rsidRDefault="005646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185087"/>
      <w:docPartObj>
        <w:docPartGallery w:val="Page Numbers (Top of Page)"/>
        <w:docPartUnique/>
      </w:docPartObj>
    </w:sdtPr>
    <w:sdtEndPr>
      <w:rPr>
        <w:noProof/>
      </w:rPr>
    </w:sdtEndPr>
    <w:sdtContent>
      <w:p w14:paraId="36C4371A" w14:textId="7B995BB4" w:rsidR="007B7BA1" w:rsidRDefault="007B7BA1">
        <w:pPr>
          <w:pStyle w:val="Header"/>
        </w:pPr>
        <w:r>
          <w:fldChar w:fldCharType="begin"/>
        </w:r>
        <w:r>
          <w:instrText xml:space="preserve"> PAGE   \* MERGEFORMAT </w:instrText>
        </w:r>
        <w:r>
          <w:fldChar w:fldCharType="separate"/>
        </w:r>
        <w:r>
          <w:rPr>
            <w:noProof/>
          </w:rPr>
          <w:t>2</w:t>
        </w:r>
        <w:r>
          <w:rPr>
            <w:noProof/>
          </w:rPr>
          <w:fldChar w:fldCharType="end"/>
        </w:r>
      </w:p>
    </w:sdtContent>
  </w:sdt>
  <w:p w14:paraId="159103F4" w14:textId="77777777" w:rsidR="00AB2A9E" w:rsidRDefault="00AB2A9E">
    <w:pPr>
      <w:pStyle w:val="Header"/>
    </w:pPr>
  </w:p>
  <w:p w14:paraId="3D199779" w14:textId="77777777" w:rsidR="00ED4870" w:rsidRDefault="00ED48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D0CB6"/>
    <w:multiLevelType w:val="hybridMultilevel"/>
    <w:tmpl w:val="172C4DEE"/>
    <w:lvl w:ilvl="0" w:tplc="53A41672">
      <w:start w:val="2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A678C6"/>
    <w:multiLevelType w:val="hybridMultilevel"/>
    <w:tmpl w:val="49EAFA50"/>
    <w:lvl w:ilvl="0" w:tplc="3262594C">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3A1B77"/>
    <w:multiLevelType w:val="multilevel"/>
    <w:tmpl w:val="D10A1230"/>
    <w:lvl w:ilvl="0">
      <w:start w:val="3"/>
      <w:numFmt w:val="decimal"/>
      <w:lvlText w:val="%1."/>
      <w:lvlJc w:val="left"/>
      <w:pPr>
        <w:ind w:left="360" w:hanging="360"/>
      </w:pPr>
      <w:rPr>
        <w:rFonts w:hint="default"/>
      </w:rPr>
    </w:lvl>
    <w:lvl w:ilvl="1">
      <w:start w:val="9"/>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20214F5B"/>
    <w:multiLevelType w:val="multilevel"/>
    <w:tmpl w:val="064027A6"/>
    <w:lvl w:ilvl="0">
      <w:start w:val="8"/>
      <w:numFmt w:val="decimal"/>
      <w:lvlText w:val="%1."/>
      <w:lvlJc w:val="left"/>
      <w:pPr>
        <w:ind w:left="360" w:hanging="360"/>
      </w:pPr>
      <w:rPr>
        <w:rFonts w:hint="default"/>
      </w:rPr>
    </w:lvl>
    <w:lvl w:ilvl="1">
      <w:start w:val="9"/>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24E35668"/>
    <w:multiLevelType w:val="hybridMultilevel"/>
    <w:tmpl w:val="D3D8B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6D6D55"/>
    <w:multiLevelType w:val="hybridMultilevel"/>
    <w:tmpl w:val="789A0906"/>
    <w:lvl w:ilvl="0" w:tplc="6CD0D0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33E14"/>
    <w:multiLevelType w:val="hybridMultilevel"/>
    <w:tmpl w:val="5978B80E"/>
    <w:lvl w:ilvl="0" w:tplc="2200A40C">
      <w:start w:val="4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C4577D"/>
    <w:multiLevelType w:val="hybridMultilevel"/>
    <w:tmpl w:val="E0908C26"/>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3C8E5165"/>
    <w:multiLevelType w:val="hybridMultilevel"/>
    <w:tmpl w:val="8CC83988"/>
    <w:lvl w:ilvl="0" w:tplc="D890CA92">
      <w:start w:val="18"/>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D314627"/>
    <w:multiLevelType w:val="hybridMultilevel"/>
    <w:tmpl w:val="35A0BDDE"/>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FB007DF"/>
    <w:multiLevelType w:val="hybridMultilevel"/>
    <w:tmpl w:val="0BEEFF7C"/>
    <w:lvl w:ilvl="0" w:tplc="73B41CC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446EA4"/>
    <w:multiLevelType w:val="hybridMultilevel"/>
    <w:tmpl w:val="4F1AFD54"/>
    <w:lvl w:ilvl="0" w:tplc="E8FCA87C">
      <w:start w:val="8"/>
      <w:numFmt w:val="decimal"/>
      <w:pStyle w:val="ListParagraph"/>
      <w:lvlText w:val="%1."/>
      <w:lvlJc w:val="left"/>
      <w:pPr>
        <w:ind w:left="9575" w:hanging="360"/>
      </w:pPr>
      <w:rPr>
        <w:rFonts w:hint="default"/>
      </w:rPr>
    </w:lvl>
    <w:lvl w:ilvl="1" w:tplc="FFFFFFFF" w:tentative="1">
      <w:start w:val="1"/>
      <w:numFmt w:val="lowerLetter"/>
      <w:lvlText w:val="%2."/>
      <w:lvlJc w:val="left"/>
      <w:pPr>
        <w:ind w:left="10295" w:hanging="360"/>
      </w:pPr>
    </w:lvl>
    <w:lvl w:ilvl="2" w:tplc="FFFFFFFF" w:tentative="1">
      <w:start w:val="1"/>
      <w:numFmt w:val="lowerRoman"/>
      <w:lvlText w:val="%3."/>
      <w:lvlJc w:val="right"/>
      <w:pPr>
        <w:ind w:left="11015" w:hanging="180"/>
      </w:pPr>
    </w:lvl>
    <w:lvl w:ilvl="3" w:tplc="FFFFFFFF" w:tentative="1">
      <w:start w:val="1"/>
      <w:numFmt w:val="decimal"/>
      <w:lvlText w:val="%4."/>
      <w:lvlJc w:val="left"/>
      <w:pPr>
        <w:ind w:left="11735" w:hanging="360"/>
      </w:pPr>
    </w:lvl>
    <w:lvl w:ilvl="4" w:tplc="FFFFFFFF" w:tentative="1">
      <w:start w:val="1"/>
      <w:numFmt w:val="lowerLetter"/>
      <w:lvlText w:val="%5."/>
      <w:lvlJc w:val="left"/>
      <w:pPr>
        <w:ind w:left="12455" w:hanging="360"/>
      </w:pPr>
    </w:lvl>
    <w:lvl w:ilvl="5" w:tplc="FFFFFFFF" w:tentative="1">
      <w:start w:val="1"/>
      <w:numFmt w:val="lowerRoman"/>
      <w:lvlText w:val="%6."/>
      <w:lvlJc w:val="right"/>
      <w:pPr>
        <w:ind w:left="13175" w:hanging="180"/>
      </w:pPr>
    </w:lvl>
    <w:lvl w:ilvl="6" w:tplc="FFFFFFFF" w:tentative="1">
      <w:start w:val="1"/>
      <w:numFmt w:val="decimal"/>
      <w:lvlText w:val="%7."/>
      <w:lvlJc w:val="left"/>
      <w:pPr>
        <w:ind w:left="13895" w:hanging="360"/>
      </w:pPr>
    </w:lvl>
    <w:lvl w:ilvl="7" w:tplc="FFFFFFFF" w:tentative="1">
      <w:start w:val="1"/>
      <w:numFmt w:val="lowerLetter"/>
      <w:lvlText w:val="%8."/>
      <w:lvlJc w:val="left"/>
      <w:pPr>
        <w:ind w:left="14615" w:hanging="360"/>
      </w:pPr>
    </w:lvl>
    <w:lvl w:ilvl="8" w:tplc="FFFFFFFF" w:tentative="1">
      <w:start w:val="1"/>
      <w:numFmt w:val="lowerRoman"/>
      <w:lvlText w:val="%9."/>
      <w:lvlJc w:val="right"/>
      <w:pPr>
        <w:ind w:left="15335" w:hanging="180"/>
      </w:pPr>
    </w:lvl>
  </w:abstractNum>
  <w:abstractNum w:abstractNumId="12" w15:restartNumberingAfterBreak="0">
    <w:nsid w:val="43CE0B6E"/>
    <w:multiLevelType w:val="multilevel"/>
    <w:tmpl w:val="7ED2C1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6642C54"/>
    <w:multiLevelType w:val="multilevel"/>
    <w:tmpl w:val="9416B3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7802DD7"/>
    <w:multiLevelType w:val="hybridMultilevel"/>
    <w:tmpl w:val="B330C2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215418C"/>
    <w:multiLevelType w:val="hybridMultilevel"/>
    <w:tmpl w:val="049C4A22"/>
    <w:lvl w:ilvl="0" w:tplc="A17449E8">
      <w:start w:val="8"/>
      <w:numFmt w:val="decimal"/>
      <w:lvlText w:val="%1."/>
      <w:lvlJc w:val="left"/>
      <w:pPr>
        <w:ind w:left="9575" w:hanging="360"/>
      </w:pPr>
      <w:rPr>
        <w:rFonts w:hint="default"/>
      </w:rPr>
    </w:lvl>
    <w:lvl w:ilvl="1" w:tplc="08090019" w:tentative="1">
      <w:start w:val="1"/>
      <w:numFmt w:val="lowerLetter"/>
      <w:lvlText w:val="%2."/>
      <w:lvlJc w:val="left"/>
      <w:pPr>
        <w:ind w:left="10295" w:hanging="360"/>
      </w:pPr>
    </w:lvl>
    <w:lvl w:ilvl="2" w:tplc="0809001B" w:tentative="1">
      <w:start w:val="1"/>
      <w:numFmt w:val="lowerRoman"/>
      <w:lvlText w:val="%3."/>
      <w:lvlJc w:val="right"/>
      <w:pPr>
        <w:ind w:left="11015" w:hanging="180"/>
      </w:pPr>
    </w:lvl>
    <w:lvl w:ilvl="3" w:tplc="0809000F" w:tentative="1">
      <w:start w:val="1"/>
      <w:numFmt w:val="decimal"/>
      <w:lvlText w:val="%4."/>
      <w:lvlJc w:val="left"/>
      <w:pPr>
        <w:ind w:left="11735" w:hanging="360"/>
      </w:pPr>
    </w:lvl>
    <w:lvl w:ilvl="4" w:tplc="08090019" w:tentative="1">
      <w:start w:val="1"/>
      <w:numFmt w:val="lowerLetter"/>
      <w:lvlText w:val="%5."/>
      <w:lvlJc w:val="left"/>
      <w:pPr>
        <w:ind w:left="12455" w:hanging="360"/>
      </w:pPr>
    </w:lvl>
    <w:lvl w:ilvl="5" w:tplc="0809001B" w:tentative="1">
      <w:start w:val="1"/>
      <w:numFmt w:val="lowerRoman"/>
      <w:lvlText w:val="%6."/>
      <w:lvlJc w:val="right"/>
      <w:pPr>
        <w:ind w:left="13175" w:hanging="180"/>
      </w:pPr>
    </w:lvl>
    <w:lvl w:ilvl="6" w:tplc="0809000F" w:tentative="1">
      <w:start w:val="1"/>
      <w:numFmt w:val="decimal"/>
      <w:lvlText w:val="%7."/>
      <w:lvlJc w:val="left"/>
      <w:pPr>
        <w:ind w:left="13895" w:hanging="360"/>
      </w:pPr>
    </w:lvl>
    <w:lvl w:ilvl="7" w:tplc="08090019" w:tentative="1">
      <w:start w:val="1"/>
      <w:numFmt w:val="lowerLetter"/>
      <w:lvlText w:val="%8."/>
      <w:lvlJc w:val="left"/>
      <w:pPr>
        <w:ind w:left="14615" w:hanging="360"/>
      </w:pPr>
    </w:lvl>
    <w:lvl w:ilvl="8" w:tplc="0809001B" w:tentative="1">
      <w:start w:val="1"/>
      <w:numFmt w:val="lowerRoman"/>
      <w:lvlText w:val="%9."/>
      <w:lvlJc w:val="right"/>
      <w:pPr>
        <w:ind w:left="15335" w:hanging="180"/>
      </w:pPr>
    </w:lvl>
  </w:abstractNum>
  <w:abstractNum w:abstractNumId="16" w15:restartNumberingAfterBreak="0">
    <w:nsid w:val="52432D3C"/>
    <w:multiLevelType w:val="hybridMultilevel"/>
    <w:tmpl w:val="A40255FC"/>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74B2689"/>
    <w:multiLevelType w:val="hybridMultilevel"/>
    <w:tmpl w:val="2C1A4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19B4735"/>
    <w:multiLevelType w:val="hybridMultilevel"/>
    <w:tmpl w:val="CEB6B150"/>
    <w:lvl w:ilvl="0" w:tplc="91E0D02E">
      <w:start w:val="17"/>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2AE70F5"/>
    <w:multiLevelType w:val="hybridMultilevel"/>
    <w:tmpl w:val="8E3870A2"/>
    <w:lvl w:ilvl="0" w:tplc="5E009BC6">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8C06543"/>
    <w:multiLevelType w:val="hybridMultilevel"/>
    <w:tmpl w:val="F7064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3A6330"/>
    <w:multiLevelType w:val="hybridMultilevel"/>
    <w:tmpl w:val="E89EA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B43F00"/>
    <w:multiLevelType w:val="hybridMultilevel"/>
    <w:tmpl w:val="46848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532402D"/>
    <w:multiLevelType w:val="hybridMultilevel"/>
    <w:tmpl w:val="6FF22E1C"/>
    <w:lvl w:ilvl="0" w:tplc="5846D65E">
      <w:start w:val="19"/>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BC45A82"/>
    <w:multiLevelType w:val="hybridMultilevel"/>
    <w:tmpl w:val="AD60BD4C"/>
    <w:lvl w:ilvl="0" w:tplc="70781D82">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D15575B"/>
    <w:multiLevelType w:val="hybridMultilevel"/>
    <w:tmpl w:val="EC644DA6"/>
    <w:lvl w:ilvl="0" w:tplc="8FC4C4C4">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79855310">
    <w:abstractNumId w:val="10"/>
  </w:num>
  <w:num w:numId="2" w16cid:durableId="457189172">
    <w:abstractNumId w:val="19"/>
  </w:num>
  <w:num w:numId="3" w16cid:durableId="555169419">
    <w:abstractNumId w:val="14"/>
  </w:num>
  <w:num w:numId="4" w16cid:durableId="986787968">
    <w:abstractNumId w:val="4"/>
  </w:num>
  <w:num w:numId="5" w16cid:durableId="1959527608">
    <w:abstractNumId w:val="5"/>
  </w:num>
  <w:num w:numId="6" w16cid:durableId="1101267641">
    <w:abstractNumId w:val="2"/>
  </w:num>
  <w:num w:numId="7" w16cid:durableId="541090114">
    <w:abstractNumId w:val="24"/>
  </w:num>
  <w:num w:numId="8" w16cid:durableId="1128812766">
    <w:abstractNumId w:val="3"/>
  </w:num>
  <w:num w:numId="9" w16cid:durableId="615796520">
    <w:abstractNumId w:val="22"/>
  </w:num>
  <w:num w:numId="10" w16cid:durableId="1282030264">
    <w:abstractNumId w:val="17"/>
  </w:num>
  <w:num w:numId="11" w16cid:durableId="477193158">
    <w:abstractNumId w:val="21"/>
  </w:num>
  <w:num w:numId="12" w16cid:durableId="530609916">
    <w:abstractNumId w:val="20"/>
  </w:num>
  <w:num w:numId="13" w16cid:durableId="948009651">
    <w:abstractNumId w:val="12"/>
  </w:num>
  <w:num w:numId="14" w16cid:durableId="694312365">
    <w:abstractNumId w:val="7"/>
  </w:num>
  <w:num w:numId="15" w16cid:durableId="545993519">
    <w:abstractNumId w:val="16"/>
  </w:num>
  <w:num w:numId="16" w16cid:durableId="1676683145">
    <w:abstractNumId w:val="13"/>
  </w:num>
  <w:num w:numId="17" w16cid:durableId="339821449">
    <w:abstractNumId w:val="9"/>
  </w:num>
  <w:num w:numId="18" w16cid:durableId="1318650709">
    <w:abstractNumId w:val="15"/>
    <w:lvlOverride w:ilvl="0">
      <w:startOverride w:val="43"/>
    </w:lvlOverride>
  </w:num>
  <w:num w:numId="19" w16cid:durableId="140267568">
    <w:abstractNumId w:val="1"/>
  </w:num>
  <w:num w:numId="20" w16cid:durableId="491486721">
    <w:abstractNumId w:val="15"/>
    <w:lvlOverride w:ilvl="0">
      <w:startOverride w:val="13"/>
    </w:lvlOverride>
  </w:num>
  <w:num w:numId="21" w16cid:durableId="436481917">
    <w:abstractNumId w:val="25"/>
  </w:num>
  <w:num w:numId="22" w16cid:durableId="1515800179">
    <w:abstractNumId w:val="15"/>
    <w:lvlOverride w:ilvl="0">
      <w:startOverride w:val="16"/>
    </w:lvlOverride>
  </w:num>
  <w:num w:numId="23" w16cid:durableId="1987927662">
    <w:abstractNumId w:val="18"/>
  </w:num>
  <w:num w:numId="24" w16cid:durableId="1508976834">
    <w:abstractNumId w:val="8"/>
  </w:num>
  <w:num w:numId="25" w16cid:durableId="984896064">
    <w:abstractNumId w:val="23"/>
  </w:num>
  <w:num w:numId="26" w16cid:durableId="1541281133">
    <w:abstractNumId w:val="11"/>
  </w:num>
  <w:num w:numId="27" w16cid:durableId="2052148098">
    <w:abstractNumId w:val="0"/>
  </w:num>
  <w:num w:numId="28" w16cid:durableId="1248199133">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cryptProviderType="rsaAES" w:cryptAlgorithmClass="hash" w:cryptAlgorithmType="typeAny" w:cryptAlgorithmSid="14" w:cryptSpinCount="100000" w:hash="3au4XsiUIPpRQ0fA6wd5iV/j0MlGV5EHzQWd7keN7FZsGQFeB7nPPCZWfgZZ+xvZPvje2o8YJpvgCI28XC9Jqg==" w:salt="PTImb005rZhUALyKTmfG5A=="/>
  <w:zoom w:percent="67"/>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14A"/>
    <w:rsid w:val="000002C6"/>
    <w:rsid w:val="00000437"/>
    <w:rsid w:val="00000619"/>
    <w:rsid w:val="000009B1"/>
    <w:rsid w:val="0000158D"/>
    <w:rsid w:val="00001C96"/>
    <w:rsid w:val="00001D14"/>
    <w:rsid w:val="00002791"/>
    <w:rsid w:val="00002AA9"/>
    <w:rsid w:val="00002FEB"/>
    <w:rsid w:val="00003913"/>
    <w:rsid w:val="000043D6"/>
    <w:rsid w:val="00004604"/>
    <w:rsid w:val="000050E7"/>
    <w:rsid w:val="00005723"/>
    <w:rsid w:val="00005B8B"/>
    <w:rsid w:val="0000610A"/>
    <w:rsid w:val="00006122"/>
    <w:rsid w:val="000065FC"/>
    <w:rsid w:val="0000776C"/>
    <w:rsid w:val="00007CB5"/>
    <w:rsid w:val="00010384"/>
    <w:rsid w:val="00010700"/>
    <w:rsid w:val="00010EA9"/>
    <w:rsid w:val="00011268"/>
    <w:rsid w:val="000114A2"/>
    <w:rsid w:val="00011889"/>
    <w:rsid w:val="0001220A"/>
    <w:rsid w:val="000125D3"/>
    <w:rsid w:val="000128EF"/>
    <w:rsid w:val="000135F3"/>
    <w:rsid w:val="000136A5"/>
    <w:rsid w:val="0001434B"/>
    <w:rsid w:val="00014E13"/>
    <w:rsid w:val="00015A37"/>
    <w:rsid w:val="00015FFE"/>
    <w:rsid w:val="00016169"/>
    <w:rsid w:val="000169D9"/>
    <w:rsid w:val="000170D8"/>
    <w:rsid w:val="00017E5D"/>
    <w:rsid w:val="0002034F"/>
    <w:rsid w:val="0002054B"/>
    <w:rsid w:val="000208E0"/>
    <w:rsid w:val="000212C2"/>
    <w:rsid w:val="00021BD3"/>
    <w:rsid w:val="00022289"/>
    <w:rsid w:val="000225D4"/>
    <w:rsid w:val="000226E6"/>
    <w:rsid w:val="00022B73"/>
    <w:rsid w:val="00022BD0"/>
    <w:rsid w:val="00022FDB"/>
    <w:rsid w:val="000234C1"/>
    <w:rsid w:val="000236BD"/>
    <w:rsid w:val="00024234"/>
    <w:rsid w:val="00024655"/>
    <w:rsid w:val="0002486C"/>
    <w:rsid w:val="0002497A"/>
    <w:rsid w:val="00024BA8"/>
    <w:rsid w:val="00024DDF"/>
    <w:rsid w:val="00024FA6"/>
    <w:rsid w:val="000254E6"/>
    <w:rsid w:val="00026579"/>
    <w:rsid w:val="00027728"/>
    <w:rsid w:val="00027FC1"/>
    <w:rsid w:val="00030367"/>
    <w:rsid w:val="0003074E"/>
    <w:rsid w:val="00031024"/>
    <w:rsid w:val="00031230"/>
    <w:rsid w:val="0003181C"/>
    <w:rsid w:val="00031C3A"/>
    <w:rsid w:val="000324D5"/>
    <w:rsid w:val="00032C14"/>
    <w:rsid w:val="00034223"/>
    <w:rsid w:val="00034A10"/>
    <w:rsid w:val="00034B0E"/>
    <w:rsid w:val="00034ECA"/>
    <w:rsid w:val="00035795"/>
    <w:rsid w:val="00035DE4"/>
    <w:rsid w:val="00035DFE"/>
    <w:rsid w:val="000366BF"/>
    <w:rsid w:val="00037575"/>
    <w:rsid w:val="00037E87"/>
    <w:rsid w:val="000404A9"/>
    <w:rsid w:val="000407E9"/>
    <w:rsid w:val="000411DA"/>
    <w:rsid w:val="00041ABD"/>
    <w:rsid w:val="00041B21"/>
    <w:rsid w:val="0004264A"/>
    <w:rsid w:val="00042A86"/>
    <w:rsid w:val="00042B02"/>
    <w:rsid w:val="00042DC0"/>
    <w:rsid w:val="00043351"/>
    <w:rsid w:val="00043481"/>
    <w:rsid w:val="00043E43"/>
    <w:rsid w:val="0004412B"/>
    <w:rsid w:val="00044378"/>
    <w:rsid w:val="000445DC"/>
    <w:rsid w:val="000445EB"/>
    <w:rsid w:val="00044946"/>
    <w:rsid w:val="0004541E"/>
    <w:rsid w:val="00045958"/>
    <w:rsid w:val="00045B92"/>
    <w:rsid w:val="0004646E"/>
    <w:rsid w:val="000464C6"/>
    <w:rsid w:val="0004652F"/>
    <w:rsid w:val="00046560"/>
    <w:rsid w:val="00046CF2"/>
    <w:rsid w:val="0004734A"/>
    <w:rsid w:val="0004746C"/>
    <w:rsid w:val="000475F1"/>
    <w:rsid w:val="00047B4C"/>
    <w:rsid w:val="00047EBD"/>
    <w:rsid w:val="00050229"/>
    <w:rsid w:val="00050346"/>
    <w:rsid w:val="0005055F"/>
    <w:rsid w:val="00050655"/>
    <w:rsid w:val="00051505"/>
    <w:rsid w:val="00051882"/>
    <w:rsid w:val="00052B63"/>
    <w:rsid w:val="00053076"/>
    <w:rsid w:val="000534F7"/>
    <w:rsid w:val="000536A9"/>
    <w:rsid w:val="00053732"/>
    <w:rsid w:val="000537EF"/>
    <w:rsid w:val="00053C3B"/>
    <w:rsid w:val="00053E5E"/>
    <w:rsid w:val="000544D7"/>
    <w:rsid w:val="000547FC"/>
    <w:rsid w:val="0005513F"/>
    <w:rsid w:val="00055215"/>
    <w:rsid w:val="00055F0A"/>
    <w:rsid w:val="00055F66"/>
    <w:rsid w:val="00056A79"/>
    <w:rsid w:val="00056BFC"/>
    <w:rsid w:val="000570DA"/>
    <w:rsid w:val="000572E9"/>
    <w:rsid w:val="00057F01"/>
    <w:rsid w:val="00057F2E"/>
    <w:rsid w:val="000603DA"/>
    <w:rsid w:val="000619D2"/>
    <w:rsid w:val="00061AF7"/>
    <w:rsid w:val="00061D56"/>
    <w:rsid w:val="000623F3"/>
    <w:rsid w:val="00062420"/>
    <w:rsid w:val="000627E5"/>
    <w:rsid w:val="0006284B"/>
    <w:rsid w:val="00062A59"/>
    <w:rsid w:val="00062B0D"/>
    <w:rsid w:val="000632BA"/>
    <w:rsid w:val="0006361C"/>
    <w:rsid w:val="00063DBE"/>
    <w:rsid w:val="00063F70"/>
    <w:rsid w:val="000641AD"/>
    <w:rsid w:val="0006458A"/>
    <w:rsid w:val="00064893"/>
    <w:rsid w:val="00064D54"/>
    <w:rsid w:val="00064F09"/>
    <w:rsid w:val="00064F86"/>
    <w:rsid w:val="000656A5"/>
    <w:rsid w:val="00065E4E"/>
    <w:rsid w:val="000661E1"/>
    <w:rsid w:val="0006624F"/>
    <w:rsid w:val="00067035"/>
    <w:rsid w:val="00067414"/>
    <w:rsid w:val="0006751D"/>
    <w:rsid w:val="0006778D"/>
    <w:rsid w:val="0007079F"/>
    <w:rsid w:val="00070FCF"/>
    <w:rsid w:val="0007113E"/>
    <w:rsid w:val="00071408"/>
    <w:rsid w:val="00071458"/>
    <w:rsid w:val="00071879"/>
    <w:rsid w:val="00071973"/>
    <w:rsid w:val="00072129"/>
    <w:rsid w:val="000723BA"/>
    <w:rsid w:val="00073611"/>
    <w:rsid w:val="00073CB1"/>
    <w:rsid w:val="00074190"/>
    <w:rsid w:val="000746FD"/>
    <w:rsid w:val="000750AD"/>
    <w:rsid w:val="00076314"/>
    <w:rsid w:val="00076B03"/>
    <w:rsid w:val="00076CF6"/>
    <w:rsid w:val="00077F4A"/>
    <w:rsid w:val="00077FA7"/>
    <w:rsid w:val="0008069B"/>
    <w:rsid w:val="00080ABE"/>
    <w:rsid w:val="00080C4F"/>
    <w:rsid w:val="00081FB7"/>
    <w:rsid w:val="000823EE"/>
    <w:rsid w:val="000827CA"/>
    <w:rsid w:val="0008321F"/>
    <w:rsid w:val="000834CB"/>
    <w:rsid w:val="00083B80"/>
    <w:rsid w:val="00083E73"/>
    <w:rsid w:val="000840C1"/>
    <w:rsid w:val="00084580"/>
    <w:rsid w:val="00084705"/>
    <w:rsid w:val="00084B13"/>
    <w:rsid w:val="00084B33"/>
    <w:rsid w:val="000855F5"/>
    <w:rsid w:val="00085858"/>
    <w:rsid w:val="0008596A"/>
    <w:rsid w:val="00086635"/>
    <w:rsid w:val="00086C81"/>
    <w:rsid w:val="00086DFD"/>
    <w:rsid w:val="00086F3E"/>
    <w:rsid w:val="000872D5"/>
    <w:rsid w:val="00087734"/>
    <w:rsid w:val="00087BD1"/>
    <w:rsid w:val="00090247"/>
    <w:rsid w:val="000904B0"/>
    <w:rsid w:val="0009059D"/>
    <w:rsid w:val="000905C4"/>
    <w:rsid w:val="00090E98"/>
    <w:rsid w:val="00090FAB"/>
    <w:rsid w:val="000915C3"/>
    <w:rsid w:val="000919EB"/>
    <w:rsid w:val="000923FA"/>
    <w:rsid w:val="000925D9"/>
    <w:rsid w:val="00092B09"/>
    <w:rsid w:val="00092D89"/>
    <w:rsid w:val="00092DD8"/>
    <w:rsid w:val="00093406"/>
    <w:rsid w:val="000939B0"/>
    <w:rsid w:val="00093D18"/>
    <w:rsid w:val="00093E9C"/>
    <w:rsid w:val="0009440D"/>
    <w:rsid w:val="000944C4"/>
    <w:rsid w:val="000945DA"/>
    <w:rsid w:val="0009464B"/>
    <w:rsid w:val="00094666"/>
    <w:rsid w:val="00094796"/>
    <w:rsid w:val="0009514A"/>
    <w:rsid w:val="0009523D"/>
    <w:rsid w:val="0009559B"/>
    <w:rsid w:val="00095A8D"/>
    <w:rsid w:val="00095C93"/>
    <w:rsid w:val="00096659"/>
    <w:rsid w:val="000966D0"/>
    <w:rsid w:val="00096E51"/>
    <w:rsid w:val="00097F04"/>
    <w:rsid w:val="000A0A62"/>
    <w:rsid w:val="000A0EE8"/>
    <w:rsid w:val="000A16BF"/>
    <w:rsid w:val="000A1CB7"/>
    <w:rsid w:val="000A1CF2"/>
    <w:rsid w:val="000A1ED4"/>
    <w:rsid w:val="000A233C"/>
    <w:rsid w:val="000A2407"/>
    <w:rsid w:val="000A25DF"/>
    <w:rsid w:val="000A28A6"/>
    <w:rsid w:val="000A2F56"/>
    <w:rsid w:val="000A3682"/>
    <w:rsid w:val="000A36B2"/>
    <w:rsid w:val="000A3A25"/>
    <w:rsid w:val="000A3CE8"/>
    <w:rsid w:val="000A43A4"/>
    <w:rsid w:val="000A44FE"/>
    <w:rsid w:val="000A486E"/>
    <w:rsid w:val="000A4A9E"/>
    <w:rsid w:val="000A4DC2"/>
    <w:rsid w:val="000A4ED7"/>
    <w:rsid w:val="000A5043"/>
    <w:rsid w:val="000A50CC"/>
    <w:rsid w:val="000A5A9A"/>
    <w:rsid w:val="000A5D09"/>
    <w:rsid w:val="000A71D1"/>
    <w:rsid w:val="000A7487"/>
    <w:rsid w:val="000A7770"/>
    <w:rsid w:val="000A7B7D"/>
    <w:rsid w:val="000A7C25"/>
    <w:rsid w:val="000A7E16"/>
    <w:rsid w:val="000B003C"/>
    <w:rsid w:val="000B01D0"/>
    <w:rsid w:val="000B02C4"/>
    <w:rsid w:val="000B074D"/>
    <w:rsid w:val="000B09D0"/>
    <w:rsid w:val="000B0CB0"/>
    <w:rsid w:val="000B0E94"/>
    <w:rsid w:val="000B1081"/>
    <w:rsid w:val="000B1521"/>
    <w:rsid w:val="000B1674"/>
    <w:rsid w:val="000B1A4A"/>
    <w:rsid w:val="000B1A4E"/>
    <w:rsid w:val="000B2119"/>
    <w:rsid w:val="000B26AD"/>
    <w:rsid w:val="000B2805"/>
    <w:rsid w:val="000B2940"/>
    <w:rsid w:val="000B2C8A"/>
    <w:rsid w:val="000B2DA4"/>
    <w:rsid w:val="000B3132"/>
    <w:rsid w:val="000B371B"/>
    <w:rsid w:val="000B3960"/>
    <w:rsid w:val="000B3B69"/>
    <w:rsid w:val="000B3EC4"/>
    <w:rsid w:val="000B3F21"/>
    <w:rsid w:val="000B44C6"/>
    <w:rsid w:val="000B4864"/>
    <w:rsid w:val="000B4AF3"/>
    <w:rsid w:val="000B517F"/>
    <w:rsid w:val="000B533D"/>
    <w:rsid w:val="000B58EB"/>
    <w:rsid w:val="000B5D26"/>
    <w:rsid w:val="000B6712"/>
    <w:rsid w:val="000B6C03"/>
    <w:rsid w:val="000B6D75"/>
    <w:rsid w:val="000B6E97"/>
    <w:rsid w:val="000B6FD8"/>
    <w:rsid w:val="000B71BA"/>
    <w:rsid w:val="000B74E4"/>
    <w:rsid w:val="000B75FA"/>
    <w:rsid w:val="000B7F60"/>
    <w:rsid w:val="000C0255"/>
    <w:rsid w:val="000C03DF"/>
    <w:rsid w:val="000C04E3"/>
    <w:rsid w:val="000C0DBD"/>
    <w:rsid w:val="000C1147"/>
    <w:rsid w:val="000C1417"/>
    <w:rsid w:val="000C1736"/>
    <w:rsid w:val="000C1B63"/>
    <w:rsid w:val="000C1E0A"/>
    <w:rsid w:val="000C1E62"/>
    <w:rsid w:val="000C2034"/>
    <w:rsid w:val="000C2960"/>
    <w:rsid w:val="000C2D2D"/>
    <w:rsid w:val="000C2F9E"/>
    <w:rsid w:val="000C308F"/>
    <w:rsid w:val="000C3AF0"/>
    <w:rsid w:val="000C3AF9"/>
    <w:rsid w:val="000C3B53"/>
    <w:rsid w:val="000C47E3"/>
    <w:rsid w:val="000C4863"/>
    <w:rsid w:val="000C5164"/>
    <w:rsid w:val="000C53E3"/>
    <w:rsid w:val="000C54FC"/>
    <w:rsid w:val="000C571F"/>
    <w:rsid w:val="000C5BC9"/>
    <w:rsid w:val="000C5DBD"/>
    <w:rsid w:val="000C68BD"/>
    <w:rsid w:val="000C76C3"/>
    <w:rsid w:val="000C78F3"/>
    <w:rsid w:val="000C7FEB"/>
    <w:rsid w:val="000D0C52"/>
    <w:rsid w:val="000D0D33"/>
    <w:rsid w:val="000D0E14"/>
    <w:rsid w:val="000D0F7B"/>
    <w:rsid w:val="000D1714"/>
    <w:rsid w:val="000D171A"/>
    <w:rsid w:val="000D1918"/>
    <w:rsid w:val="000D1F2A"/>
    <w:rsid w:val="000D2364"/>
    <w:rsid w:val="000D264C"/>
    <w:rsid w:val="000D27A7"/>
    <w:rsid w:val="000D27BD"/>
    <w:rsid w:val="000D29A1"/>
    <w:rsid w:val="000D2C26"/>
    <w:rsid w:val="000D31FB"/>
    <w:rsid w:val="000D3391"/>
    <w:rsid w:val="000D3618"/>
    <w:rsid w:val="000D4094"/>
    <w:rsid w:val="000D40EA"/>
    <w:rsid w:val="000D456E"/>
    <w:rsid w:val="000D4B49"/>
    <w:rsid w:val="000D4D3A"/>
    <w:rsid w:val="000D5A83"/>
    <w:rsid w:val="000D5EC2"/>
    <w:rsid w:val="000D5F92"/>
    <w:rsid w:val="000D63C1"/>
    <w:rsid w:val="000E0126"/>
    <w:rsid w:val="000E0A63"/>
    <w:rsid w:val="000E136D"/>
    <w:rsid w:val="000E1B45"/>
    <w:rsid w:val="000E2264"/>
    <w:rsid w:val="000E22BE"/>
    <w:rsid w:val="000E2661"/>
    <w:rsid w:val="000E29C5"/>
    <w:rsid w:val="000E2CC3"/>
    <w:rsid w:val="000E2DEB"/>
    <w:rsid w:val="000E2F59"/>
    <w:rsid w:val="000E30DB"/>
    <w:rsid w:val="000E365E"/>
    <w:rsid w:val="000E3809"/>
    <w:rsid w:val="000E3B33"/>
    <w:rsid w:val="000E403A"/>
    <w:rsid w:val="000E54D1"/>
    <w:rsid w:val="000E561F"/>
    <w:rsid w:val="000E5674"/>
    <w:rsid w:val="000E68F4"/>
    <w:rsid w:val="000E6F2C"/>
    <w:rsid w:val="000F0467"/>
    <w:rsid w:val="000F1218"/>
    <w:rsid w:val="000F16B4"/>
    <w:rsid w:val="000F2A28"/>
    <w:rsid w:val="000F485B"/>
    <w:rsid w:val="000F5110"/>
    <w:rsid w:val="000F5242"/>
    <w:rsid w:val="000F575A"/>
    <w:rsid w:val="000F647A"/>
    <w:rsid w:val="000F6932"/>
    <w:rsid w:val="000F6E5B"/>
    <w:rsid w:val="000F73A1"/>
    <w:rsid w:val="000F7BFA"/>
    <w:rsid w:val="00100060"/>
    <w:rsid w:val="00100335"/>
    <w:rsid w:val="00100E98"/>
    <w:rsid w:val="00100EB1"/>
    <w:rsid w:val="001013A5"/>
    <w:rsid w:val="001018D4"/>
    <w:rsid w:val="00101960"/>
    <w:rsid w:val="00101AA0"/>
    <w:rsid w:val="00101F1E"/>
    <w:rsid w:val="00102080"/>
    <w:rsid w:val="00102307"/>
    <w:rsid w:val="001025E9"/>
    <w:rsid w:val="0010260A"/>
    <w:rsid w:val="00102A95"/>
    <w:rsid w:val="001039DA"/>
    <w:rsid w:val="00103F9B"/>
    <w:rsid w:val="00104771"/>
    <w:rsid w:val="00104C16"/>
    <w:rsid w:val="00104C1D"/>
    <w:rsid w:val="001051AF"/>
    <w:rsid w:val="001056AC"/>
    <w:rsid w:val="00106087"/>
    <w:rsid w:val="0010611C"/>
    <w:rsid w:val="001062C3"/>
    <w:rsid w:val="00107B06"/>
    <w:rsid w:val="00107D6C"/>
    <w:rsid w:val="00107E55"/>
    <w:rsid w:val="001103D8"/>
    <w:rsid w:val="00110E3C"/>
    <w:rsid w:val="00110F26"/>
    <w:rsid w:val="001118E9"/>
    <w:rsid w:val="0011258D"/>
    <w:rsid w:val="001133D8"/>
    <w:rsid w:val="001139EC"/>
    <w:rsid w:val="00113A0F"/>
    <w:rsid w:val="00113BC8"/>
    <w:rsid w:val="001142DD"/>
    <w:rsid w:val="001149AB"/>
    <w:rsid w:val="00115050"/>
    <w:rsid w:val="00115C89"/>
    <w:rsid w:val="00116C5A"/>
    <w:rsid w:val="00116FAD"/>
    <w:rsid w:val="00117364"/>
    <w:rsid w:val="001177BD"/>
    <w:rsid w:val="00117A15"/>
    <w:rsid w:val="00117ABD"/>
    <w:rsid w:val="00117B3E"/>
    <w:rsid w:val="00120066"/>
    <w:rsid w:val="001202A2"/>
    <w:rsid w:val="00120514"/>
    <w:rsid w:val="0012081B"/>
    <w:rsid w:val="00120AC3"/>
    <w:rsid w:val="00120C98"/>
    <w:rsid w:val="001223D8"/>
    <w:rsid w:val="00123308"/>
    <w:rsid w:val="0012365F"/>
    <w:rsid w:val="00123A07"/>
    <w:rsid w:val="00123F3B"/>
    <w:rsid w:val="0012464B"/>
    <w:rsid w:val="0012477F"/>
    <w:rsid w:val="001249F1"/>
    <w:rsid w:val="00124CD1"/>
    <w:rsid w:val="00124F03"/>
    <w:rsid w:val="00125098"/>
    <w:rsid w:val="00125413"/>
    <w:rsid w:val="00125711"/>
    <w:rsid w:val="001258F6"/>
    <w:rsid w:val="001260D8"/>
    <w:rsid w:val="00126623"/>
    <w:rsid w:val="00127206"/>
    <w:rsid w:val="00127391"/>
    <w:rsid w:val="00127E46"/>
    <w:rsid w:val="00127FCE"/>
    <w:rsid w:val="0013007B"/>
    <w:rsid w:val="001303EF"/>
    <w:rsid w:val="00130876"/>
    <w:rsid w:val="00130946"/>
    <w:rsid w:val="00130D14"/>
    <w:rsid w:val="00130DA3"/>
    <w:rsid w:val="00130E96"/>
    <w:rsid w:val="00131294"/>
    <w:rsid w:val="00131AD6"/>
    <w:rsid w:val="00131BA2"/>
    <w:rsid w:val="001321E7"/>
    <w:rsid w:val="00132779"/>
    <w:rsid w:val="001328C3"/>
    <w:rsid w:val="00132A27"/>
    <w:rsid w:val="00132D14"/>
    <w:rsid w:val="0013405F"/>
    <w:rsid w:val="00134204"/>
    <w:rsid w:val="00134326"/>
    <w:rsid w:val="00134C43"/>
    <w:rsid w:val="00134CDE"/>
    <w:rsid w:val="00134FFE"/>
    <w:rsid w:val="00135230"/>
    <w:rsid w:val="0013581D"/>
    <w:rsid w:val="00135A19"/>
    <w:rsid w:val="00135DAE"/>
    <w:rsid w:val="00135E75"/>
    <w:rsid w:val="00136318"/>
    <w:rsid w:val="00136C78"/>
    <w:rsid w:val="00140587"/>
    <w:rsid w:val="001406D4"/>
    <w:rsid w:val="0014118D"/>
    <w:rsid w:val="0014155D"/>
    <w:rsid w:val="00141691"/>
    <w:rsid w:val="0014182D"/>
    <w:rsid w:val="0014359A"/>
    <w:rsid w:val="00143F5B"/>
    <w:rsid w:val="001444E7"/>
    <w:rsid w:val="00144B2E"/>
    <w:rsid w:val="0014512C"/>
    <w:rsid w:val="001458BC"/>
    <w:rsid w:val="001463EF"/>
    <w:rsid w:val="001465D9"/>
    <w:rsid w:val="00146637"/>
    <w:rsid w:val="00146841"/>
    <w:rsid w:val="00146C4A"/>
    <w:rsid w:val="00146EB8"/>
    <w:rsid w:val="00146F04"/>
    <w:rsid w:val="00147857"/>
    <w:rsid w:val="0015015E"/>
    <w:rsid w:val="001504EC"/>
    <w:rsid w:val="0015084F"/>
    <w:rsid w:val="00150C08"/>
    <w:rsid w:val="00150E0C"/>
    <w:rsid w:val="00151145"/>
    <w:rsid w:val="001513BD"/>
    <w:rsid w:val="00151774"/>
    <w:rsid w:val="00151B30"/>
    <w:rsid w:val="00151FD8"/>
    <w:rsid w:val="00152180"/>
    <w:rsid w:val="00152342"/>
    <w:rsid w:val="0015240F"/>
    <w:rsid w:val="00152B74"/>
    <w:rsid w:val="0015325D"/>
    <w:rsid w:val="001545FF"/>
    <w:rsid w:val="00154630"/>
    <w:rsid w:val="00154930"/>
    <w:rsid w:val="00154A0B"/>
    <w:rsid w:val="00154FF6"/>
    <w:rsid w:val="00155187"/>
    <w:rsid w:val="0015540C"/>
    <w:rsid w:val="001554E4"/>
    <w:rsid w:val="00156975"/>
    <w:rsid w:val="00156FC6"/>
    <w:rsid w:val="00160572"/>
    <w:rsid w:val="0016071E"/>
    <w:rsid w:val="001608E1"/>
    <w:rsid w:val="00160EAA"/>
    <w:rsid w:val="00160ECD"/>
    <w:rsid w:val="00161354"/>
    <w:rsid w:val="00161791"/>
    <w:rsid w:val="00161F61"/>
    <w:rsid w:val="001622C8"/>
    <w:rsid w:val="00162376"/>
    <w:rsid w:val="00162932"/>
    <w:rsid w:val="001632B8"/>
    <w:rsid w:val="00164182"/>
    <w:rsid w:val="0016426C"/>
    <w:rsid w:val="00164519"/>
    <w:rsid w:val="00164718"/>
    <w:rsid w:val="00164A6C"/>
    <w:rsid w:val="001654A9"/>
    <w:rsid w:val="00165730"/>
    <w:rsid w:val="00165E1C"/>
    <w:rsid w:val="0016664F"/>
    <w:rsid w:val="00166B9A"/>
    <w:rsid w:val="00167632"/>
    <w:rsid w:val="00167DF1"/>
    <w:rsid w:val="00170129"/>
    <w:rsid w:val="00170CD6"/>
    <w:rsid w:val="0017122F"/>
    <w:rsid w:val="00171780"/>
    <w:rsid w:val="00171A97"/>
    <w:rsid w:val="00171B1D"/>
    <w:rsid w:val="00171BB3"/>
    <w:rsid w:val="00172738"/>
    <w:rsid w:val="00173338"/>
    <w:rsid w:val="00173CBE"/>
    <w:rsid w:val="001741D5"/>
    <w:rsid w:val="00174744"/>
    <w:rsid w:val="00175172"/>
    <w:rsid w:val="00175AFF"/>
    <w:rsid w:val="001769D5"/>
    <w:rsid w:val="00177181"/>
    <w:rsid w:val="00177309"/>
    <w:rsid w:val="0018110C"/>
    <w:rsid w:val="0018158C"/>
    <w:rsid w:val="00181C42"/>
    <w:rsid w:val="00181E0F"/>
    <w:rsid w:val="00182566"/>
    <w:rsid w:val="00182858"/>
    <w:rsid w:val="00182E43"/>
    <w:rsid w:val="00184228"/>
    <w:rsid w:val="00184249"/>
    <w:rsid w:val="00184BB8"/>
    <w:rsid w:val="00184C42"/>
    <w:rsid w:val="001852E8"/>
    <w:rsid w:val="00185F88"/>
    <w:rsid w:val="001862CF"/>
    <w:rsid w:val="00186388"/>
    <w:rsid w:val="001865F1"/>
    <w:rsid w:val="00186A67"/>
    <w:rsid w:val="00186C0D"/>
    <w:rsid w:val="00187472"/>
    <w:rsid w:val="00190944"/>
    <w:rsid w:val="0019098E"/>
    <w:rsid w:val="001911C7"/>
    <w:rsid w:val="00191C05"/>
    <w:rsid w:val="001932F0"/>
    <w:rsid w:val="00193F42"/>
    <w:rsid w:val="001946C4"/>
    <w:rsid w:val="00194AF9"/>
    <w:rsid w:val="00194D93"/>
    <w:rsid w:val="001950BE"/>
    <w:rsid w:val="001953B4"/>
    <w:rsid w:val="001955D8"/>
    <w:rsid w:val="0019561E"/>
    <w:rsid w:val="001956CF"/>
    <w:rsid w:val="001957FB"/>
    <w:rsid w:val="001959AA"/>
    <w:rsid w:val="00195B46"/>
    <w:rsid w:val="001965B1"/>
    <w:rsid w:val="00196B04"/>
    <w:rsid w:val="00196D5F"/>
    <w:rsid w:val="0019773E"/>
    <w:rsid w:val="0019794F"/>
    <w:rsid w:val="001A0000"/>
    <w:rsid w:val="001A0210"/>
    <w:rsid w:val="001A0A52"/>
    <w:rsid w:val="001A1EEE"/>
    <w:rsid w:val="001A2026"/>
    <w:rsid w:val="001A214B"/>
    <w:rsid w:val="001A2317"/>
    <w:rsid w:val="001A2542"/>
    <w:rsid w:val="001A2813"/>
    <w:rsid w:val="001A2D10"/>
    <w:rsid w:val="001A30E8"/>
    <w:rsid w:val="001A3435"/>
    <w:rsid w:val="001A3660"/>
    <w:rsid w:val="001A3CC7"/>
    <w:rsid w:val="001A4254"/>
    <w:rsid w:val="001A4379"/>
    <w:rsid w:val="001A4872"/>
    <w:rsid w:val="001A4E1D"/>
    <w:rsid w:val="001A546B"/>
    <w:rsid w:val="001A5E28"/>
    <w:rsid w:val="001A6D76"/>
    <w:rsid w:val="001A7280"/>
    <w:rsid w:val="001A7427"/>
    <w:rsid w:val="001A7FCF"/>
    <w:rsid w:val="001A7FE2"/>
    <w:rsid w:val="001B094A"/>
    <w:rsid w:val="001B0D55"/>
    <w:rsid w:val="001B0EF5"/>
    <w:rsid w:val="001B15CE"/>
    <w:rsid w:val="001B173D"/>
    <w:rsid w:val="001B179F"/>
    <w:rsid w:val="001B1B3E"/>
    <w:rsid w:val="001B1E22"/>
    <w:rsid w:val="001B2061"/>
    <w:rsid w:val="001B24D3"/>
    <w:rsid w:val="001B28CA"/>
    <w:rsid w:val="001B28FC"/>
    <w:rsid w:val="001B29BC"/>
    <w:rsid w:val="001B3871"/>
    <w:rsid w:val="001B40D7"/>
    <w:rsid w:val="001B4430"/>
    <w:rsid w:val="001B4A0C"/>
    <w:rsid w:val="001B4B70"/>
    <w:rsid w:val="001B4F75"/>
    <w:rsid w:val="001B5839"/>
    <w:rsid w:val="001B5DAD"/>
    <w:rsid w:val="001B5EE8"/>
    <w:rsid w:val="001B7229"/>
    <w:rsid w:val="001B769A"/>
    <w:rsid w:val="001B77BF"/>
    <w:rsid w:val="001B781C"/>
    <w:rsid w:val="001B7AF3"/>
    <w:rsid w:val="001C07B6"/>
    <w:rsid w:val="001C096E"/>
    <w:rsid w:val="001C0985"/>
    <w:rsid w:val="001C0B6E"/>
    <w:rsid w:val="001C0CC7"/>
    <w:rsid w:val="001C1257"/>
    <w:rsid w:val="001C1771"/>
    <w:rsid w:val="001C2D52"/>
    <w:rsid w:val="001C32EE"/>
    <w:rsid w:val="001C3C45"/>
    <w:rsid w:val="001C43AE"/>
    <w:rsid w:val="001C45BC"/>
    <w:rsid w:val="001C4F6A"/>
    <w:rsid w:val="001C50B8"/>
    <w:rsid w:val="001C5FB2"/>
    <w:rsid w:val="001C60EF"/>
    <w:rsid w:val="001C64A7"/>
    <w:rsid w:val="001C6648"/>
    <w:rsid w:val="001C6747"/>
    <w:rsid w:val="001C73B5"/>
    <w:rsid w:val="001C7537"/>
    <w:rsid w:val="001D00D8"/>
    <w:rsid w:val="001D0251"/>
    <w:rsid w:val="001D14EF"/>
    <w:rsid w:val="001D15B2"/>
    <w:rsid w:val="001D252A"/>
    <w:rsid w:val="001D25D8"/>
    <w:rsid w:val="001D3267"/>
    <w:rsid w:val="001D329A"/>
    <w:rsid w:val="001D37F1"/>
    <w:rsid w:val="001D3894"/>
    <w:rsid w:val="001D3B06"/>
    <w:rsid w:val="001D3B09"/>
    <w:rsid w:val="001D3B89"/>
    <w:rsid w:val="001D3F06"/>
    <w:rsid w:val="001D42CC"/>
    <w:rsid w:val="001D4AEF"/>
    <w:rsid w:val="001D4FC5"/>
    <w:rsid w:val="001D5472"/>
    <w:rsid w:val="001D553F"/>
    <w:rsid w:val="001D5597"/>
    <w:rsid w:val="001D55DF"/>
    <w:rsid w:val="001D5D14"/>
    <w:rsid w:val="001D74A1"/>
    <w:rsid w:val="001D7990"/>
    <w:rsid w:val="001D7B1D"/>
    <w:rsid w:val="001E07B0"/>
    <w:rsid w:val="001E0BA1"/>
    <w:rsid w:val="001E0C32"/>
    <w:rsid w:val="001E1074"/>
    <w:rsid w:val="001E11F9"/>
    <w:rsid w:val="001E1635"/>
    <w:rsid w:val="001E24B5"/>
    <w:rsid w:val="001E267C"/>
    <w:rsid w:val="001E2A4E"/>
    <w:rsid w:val="001E2D93"/>
    <w:rsid w:val="001E3627"/>
    <w:rsid w:val="001E49F3"/>
    <w:rsid w:val="001E4A05"/>
    <w:rsid w:val="001E4DF9"/>
    <w:rsid w:val="001E52E0"/>
    <w:rsid w:val="001E5985"/>
    <w:rsid w:val="001E6097"/>
    <w:rsid w:val="001E671E"/>
    <w:rsid w:val="001E746A"/>
    <w:rsid w:val="001E7A51"/>
    <w:rsid w:val="001E7B0E"/>
    <w:rsid w:val="001E7BE2"/>
    <w:rsid w:val="001E7EDB"/>
    <w:rsid w:val="001F0804"/>
    <w:rsid w:val="001F0818"/>
    <w:rsid w:val="001F08BC"/>
    <w:rsid w:val="001F0B7F"/>
    <w:rsid w:val="001F1D3B"/>
    <w:rsid w:val="001F2423"/>
    <w:rsid w:val="001F24AB"/>
    <w:rsid w:val="001F2E7F"/>
    <w:rsid w:val="001F31A0"/>
    <w:rsid w:val="001F3289"/>
    <w:rsid w:val="001F3743"/>
    <w:rsid w:val="001F397D"/>
    <w:rsid w:val="001F3A0B"/>
    <w:rsid w:val="001F3B13"/>
    <w:rsid w:val="001F3E7D"/>
    <w:rsid w:val="001F4631"/>
    <w:rsid w:val="001F485D"/>
    <w:rsid w:val="001F4939"/>
    <w:rsid w:val="001F4C55"/>
    <w:rsid w:val="001F508E"/>
    <w:rsid w:val="001F5540"/>
    <w:rsid w:val="001F7417"/>
    <w:rsid w:val="001F7672"/>
    <w:rsid w:val="001F7D7B"/>
    <w:rsid w:val="001F7F64"/>
    <w:rsid w:val="001F7FBF"/>
    <w:rsid w:val="0020003E"/>
    <w:rsid w:val="002004BC"/>
    <w:rsid w:val="0020056E"/>
    <w:rsid w:val="002011F5"/>
    <w:rsid w:val="0020191C"/>
    <w:rsid w:val="002019BA"/>
    <w:rsid w:val="0020216F"/>
    <w:rsid w:val="002022A8"/>
    <w:rsid w:val="00202D20"/>
    <w:rsid w:val="00202D37"/>
    <w:rsid w:val="0020323A"/>
    <w:rsid w:val="00203930"/>
    <w:rsid w:val="00203CFF"/>
    <w:rsid w:val="00203D02"/>
    <w:rsid w:val="00204D99"/>
    <w:rsid w:val="00204E7F"/>
    <w:rsid w:val="00204F71"/>
    <w:rsid w:val="00205000"/>
    <w:rsid w:val="00205107"/>
    <w:rsid w:val="00205A94"/>
    <w:rsid w:val="00205F24"/>
    <w:rsid w:val="00206FC8"/>
    <w:rsid w:val="00207130"/>
    <w:rsid w:val="00207523"/>
    <w:rsid w:val="002075D6"/>
    <w:rsid w:val="002079F7"/>
    <w:rsid w:val="00207DD3"/>
    <w:rsid w:val="00210284"/>
    <w:rsid w:val="00210E40"/>
    <w:rsid w:val="00210FE4"/>
    <w:rsid w:val="002111E1"/>
    <w:rsid w:val="00211705"/>
    <w:rsid w:val="00211F27"/>
    <w:rsid w:val="00212452"/>
    <w:rsid w:val="002127DB"/>
    <w:rsid w:val="00212874"/>
    <w:rsid w:val="00212BF2"/>
    <w:rsid w:val="00212EDA"/>
    <w:rsid w:val="00213CAC"/>
    <w:rsid w:val="00213F41"/>
    <w:rsid w:val="002141D1"/>
    <w:rsid w:val="00214D70"/>
    <w:rsid w:val="0021508F"/>
    <w:rsid w:val="00215175"/>
    <w:rsid w:val="00215CC7"/>
    <w:rsid w:val="0021727F"/>
    <w:rsid w:val="002173BA"/>
    <w:rsid w:val="00217711"/>
    <w:rsid w:val="00217736"/>
    <w:rsid w:val="00217786"/>
    <w:rsid w:val="00217ABE"/>
    <w:rsid w:val="0022009D"/>
    <w:rsid w:val="002205CA"/>
    <w:rsid w:val="00220824"/>
    <w:rsid w:val="00220C87"/>
    <w:rsid w:val="0022156F"/>
    <w:rsid w:val="00221ABD"/>
    <w:rsid w:val="00221C52"/>
    <w:rsid w:val="00222232"/>
    <w:rsid w:val="0022280D"/>
    <w:rsid w:val="00223040"/>
    <w:rsid w:val="00223127"/>
    <w:rsid w:val="00223640"/>
    <w:rsid w:val="0022374A"/>
    <w:rsid w:val="002238A2"/>
    <w:rsid w:val="002242F1"/>
    <w:rsid w:val="00224AC3"/>
    <w:rsid w:val="00224B6D"/>
    <w:rsid w:val="00225B61"/>
    <w:rsid w:val="00226038"/>
    <w:rsid w:val="0022617D"/>
    <w:rsid w:val="002261D0"/>
    <w:rsid w:val="00226513"/>
    <w:rsid w:val="00227243"/>
    <w:rsid w:val="00227884"/>
    <w:rsid w:val="00227915"/>
    <w:rsid w:val="00227CC4"/>
    <w:rsid w:val="00230385"/>
    <w:rsid w:val="00230756"/>
    <w:rsid w:val="00230AAB"/>
    <w:rsid w:val="00230CF5"/>
    <w:rsid w:val="00231E33"/>
    <w:rsid w:val="00232182"/>
    <w:rsid w:val="0023266F"/>
    <w:rsid w:val="00232B65"/>
    <w:rsid w:val="0023327A"/>
    <w:rsid w:val="00234657"/>
    <w:rsid w:val="002347BA"/>
    <w:rsid w:val="0023482F"/>
    <w:rsid w:val="00234C4B"/>
    <w:rsid w:val="00235141"/>
    <w:rsid w:val="00235246"/>
    <w:rsid w:val="002357DD"/>
    <w:rsid w:val="0023624E"/>
    <w:rsid w:val="0023632B"/>
    <w:rsid w:val="002368DE"/>
    <w:rsid w:val="00236D19"/>
    <w:rsid w:val="00236DEF"/>
    <w:rsid w:val="00237304"/>
    <w:rsid w:val="002376BF"/>
    <w:rsid w:val="00237957"/>
    <w:rsid w:val="00237D55"/>
    <w:rsid w:val="0024059F"/>
    <w:rsid w:val="00241007"/>
    <w:rsid w:val="002415B7"/>
    <w:rsid w:val="00241AE6"/>
    <w:rsid w:val="00241C42"/>
    <w:rsid w:val="00241D9D"/>
    <w:rsid w:val="00241E19"/>
    <w:rsid w:val="002420C5"/>
    <w:rsid w:val="0024292C"/>
    <w:rsid w:val="00242A69"/>
    <w:rsid w:val="002431AF"/>
    <w:rsid w:val="00243358"/>
    <w:rsid w:val="00243904"/>
    <w:rsid w:val="00243A85"/>
    <w:rsid w:val="00244359"/>
    <w:rsid w:val="002445C0"/>
    <w:rsid w:val="00244A0B"/>
    <w:rsid w:val="00244B56"/>
    <w:rsid w:val="00245A30"/>
    <w:rsid w:val="00246169"/>
    <w:rsid w:val="002464B9"/>
    <w:rsid w:val="002464FB"/>
    <w:rsid w:val="002465C0"/>
    <w:rsid w:val="00247865"/>
    <w:rsid w:val="00247D83"/>
    <w:rsid w:val="002500FC"/>
    <w:rsid w:val="00250517"/>
    <w:rsid w:val="0025053E"/>
    <w:rsid w:val="00250BA4"/>
    <w:rsid w:val="00250FC0"/>
    <w:rsid w:val="00251025"/>
    <w:rsid w:val="00251C26"/>
    <w:rsid w:val="00251E35"/>
    <w:rsid w:val="00252008"/>
    <w:rsid w:val="0025252B"/>
    <w:rsid w:val="00252B89"/>
    <w:rsid w:val="00253137"/>
    <w:rsid w:val="0025389F"/>
    <w:rsid w:val="00253E0E"/>
    <w:rsid w:val="00254693"/>
    <w:rsid w:val="00254F2A"/>
    <w:rsid w:val="00254F32"/>
    <w:rsid w:val="00255498"/>
    <w:rsid w:val="00255890"/>
    <w:rsid w:val="002562E5"/>
    <w:rsid w:val="00256390"/>
    <w:rsid w:val="00256478"/>
    <w:rsid w:val="00256E7F"/>
    <w:rsid w:val="002570DD"/>
    <w:rsid w:val="00257849"/>
    <w:rsid w:val="00257C63"/>
    <w:rsid w:val="00257F7C"/>
    <w:rsid w:val="0026016D"/>
    <w:rsid w:val="00260802"/>
    <w:rsid w:val="00260E91"/>
    <w:rsid w:val="002613B0"/>
    <w:rsid w:val="0026161D"/>
    <w:rsid w:val="0026174C"/>
    <w:rsid w:val="00261DB5"/>
    <w:rsid w:val="00261FDD"/>
    <w:rsid w:val="00262057"/>
    <w:rsid w:val="002623A1"/>
    <w:rsid w:val="002629F6"/>
    <w:rsid w:val="002632D4"/>
    <w:rsid w:val="00263BB1"/>
    <w:rsid w:val="00263C2D"/>
    <w:rsid w:val="00263CB5"/>
    <w:rsid w:val="00263D79"/>
    <w:rsid w:val="00263FEE"/>
    <w:rsid w:val="00263FFC"/>
    <w:rsid w:val="002655CF"/>
    <w:rsid w:val="00265966"/>
    <w:rsid w:val="002659D2"/>
    <w:rsid w:val="00265E80"/>
    <w:rsid w:val="002664FD"/>
    <w:rsid w:val="0026672A"/>
    <w:rsid w:val="002667C0"/>
    <w:rsid w:val="00266802"/>
    <w:rsid w:val="00270443"/>
    <w:rsid w:val="0027082D"/>
    <w:rsid w:val="00270B71"/>
    <w:rsid w:val="002714FC"/>
    <w:rsid w:val="00271D1A"/>
    <w:rsid w:val="00271E1A"/>
    <w:rsid w:val="00271FA9"/>
    <w:rsid w:val="002724F0"/>
    <w:rsid w:val="0027297F"/>
    <w:rsid w:val="00273129"/>
    <w:rsid w:val="00273CA2"/>
    <w:rsid w:val="00273F82"/>
    <w:rsid w:val="002740A9"/>
    <w:rsid w:val="00274940"/>
    <w:rsid w:val="00274AAE"/>
    <w:rsid w:val="00274C19"/>
    <w:rsid w:val="0027538C"/>
    <w:rsid w:val="002758BF"/>
    <w:rsid w:val="00275A4B"/>
    <w:rsid w:val="00275D6E"/>
    <w:rsid w:val="00275EA5"/>
    <w:rsid w:val="002761FB"/>
    <w:rsid w:val="0027622A"/>
    <w:rsid w:val="00276895"/>
    <w:rsid w:val="00276B3A"/>
    <w:rsid w:val="00277549"/>
    <w:rsid w:val="00277A20"/>
    <w:rsid w:val="00277BA5"/>
    <w:rsid w:val="0028037E"/>
    <w:rsid w:val="002806D6"/>
    <w:rsid w:val="00280F91"/>
    <w:rsid w:val="0028153D"/>
    <w:rsid w:val="00281688"/>
    <w:rsid w:val="00281A75"/>
    <w:rsid w:val="00281D4F"/>
    <w:rsid w:val="00281EB0"/>
    <w:rsid w:val="00282207"/>
    <w:rsid w:val="002826FF"/>
    <w:rsid w:val="002829A4"/>
    <w:rsid w:val="00282D55"/>
    <w:rsid w:val="00282EFF"/>
    <w:rsid w:val="002830A4"/>
    <w:rsid w:val="00283972"/>
    <w:rsid w:val="00285354"/>
    <w:rsid w:val="00285376"/>
    <w:rsid w:val="00285DAF"/>
    <w:rsid w:val="00285DF9"/>
    <w:rsid w:val="00285ED2"/>
    <w:rsid w:val="002862CF"/>
    <w:rsid w:val="00286CEC"/>
    <w:rsid w:val="00286E5A"/>
    <w:rsid w:val="00286E7C"/>
    <w:rsid w:val="00286FF4"/>
    <w:rsid w:val="002872FC"/>
    <w:rsid w:val="002879AA"/>
    <w:rsid w:val="002903ED"/>
    <w:rsid w:val="002905A3"/>
    <w:rsid w:val="00290722"/>
    <w:rsid w:val="0029089D"/>
    <w:rsid w:val="002908AB"/>
    <w:rsid w:val="0029189F"/>
    <w:rsid w:val="0029195C"/>
    <w:rsid w:val="002921F9"/>
    <w:rsid w:val="00292BA9"/>
    <w:rsid w:val="00293030"/>
    <w:rsid w:val="00293C66"/>
    <w:rsid w:val="002941A1"/>
    <w:rsid w:val="002946AB"/>
    <w:rsid w:val="002947D2"/>
    <w:rsid w:val="00294A83"/>
    <w:rsid w:val="00295D00"/>
    <w:rsid w:val="0029669E"/>
    <w:rsid w:val="00296961"/>
    <w:rsid w:val="00296F35"/>
    <w:rsid w:val="002977F7"/>
    <w:rsid w:val="002A02D0"/>
    <w:rsid w:val="002A0480"/>
    <w:rsid w:val="002A0906"/>
    <w:rsid w:val="002A104E"/>
    <w:rsid w:val="002A1142"/>
    <w:rsid w:val="002A13BF"/>
    <w:rsid w:val="002A1472"/>
    <w:rsid w:val="002A174A"/>
    <w:rsid w:val="002A1960"/>
    <w:rsid w:val="002A1DB5"/>
    <w:rsid w:val="002A2348"/>
    <w:rsid w:val="002A2475"/>
    <w:rsid w:val="002A32CB"/>
    <w:rsid w:val="002A3B62"/>
    <w:rsid w:val="002A4691"/>
    <w:rsid w:val="002A5075"/>
    <w:rsid w:val="002A556F"/>
    <w:rsid w:val="002A5F4B"/>
    <w:rsid w:val="002A67B2"/>
    <w:rsid w:val="002A6FCE"/>
    <w:rsid w:val="002A7558"/>
    <w:rsid w:val="002A77A8"/>
    <w:rsid w:val="002A78B9"/>
    <w:rsid w:val="002A7A7A"/>
    <w:rsid w:val="002A7C14"/>
    <w:rsid w:val="002B0E09"/>
    <w:rsid w:val="002B17C6"/>
    <w:rsid w:val="002B182F"/>
    <w:rsid w:val="002B2A06"/>
    <w:rsid w:val="002B320A"/>
    <w:rsid w:val="002B38DE"/>
    <w:rsid w:val="002B3C29"/>
    <w:rsid w:val="002B3CA1"/>
    <w:rsid w:val="002B3ECD"/>
    <w:rsid w:val="002B40B7"/>
    <w:rsid w:val="002B45B7"/>
    <w:rsid w:val="002B47C4"/>
    <w:rsid w:val="002B494C"/>
    <w:rsid w:val="002B4B05"/>
    <w:rsid w:val="002B50F4"/>
    <w:rsid w:val="002B5507"/>
    <w:rsid w:val="002B5CE5"/>
    <w:rsid w:val="002B6097"/>
    <w:rsid w:val="002B6778"/>
    <w:rsid w:val="002B67BD"/>
    <w:rsid w:val="002B692A"/>
    <w:rsid w:val="002B694D"/>
    <w:rsid w:val="002B6DF6"/>
    <w:rsid w:val="002B76DA"/>
    <w:rsid w:val="002C0551"/>
    <w:rsid w:val="002C05AE"/>
    <w:rsid w:val="002C06F0"/>
    <w:rsid w:val="002C0AB7"/>
    <w:rsid w:val="002C0C0E"/>
    <w:rsid w:val="002C1290"/>
    <w:rsid w:val="002C14D7"/>
    <w:rsid w:val="002C151E"/>
    <w:rsid w:val="002C20AC"/>
    <w:rsid w:val="002C2150"/>
    <w:rsid w:val="002C2560"/>
    <w:rsid w:val="002C2E49"/>
    <w:rsid w:val="002C32A2"/>
    <w:rsid w:val="002C395C"/>
    <w:rsid w:val="002C3FEE"/>
    <w:rsid w:val="002C41E4"/>
    <w:rsid w:val="002C44A0"/>
    <w:rsid w:val="002C512E"/>
    <w:rsid w:val="002C5718"/>
    <w:rsid w:val="002C57D0"/>
    <w:rsid w:val="002C58A7"/>
    <w:rsid w:val="002C597A"/>
    <w:rsid w:val="002C5A3B"/>
    <w:rsid w:val="002C60CF"/>
    <w:rsid w:val="002C61D4"/>
    <w:rsid w:val="002C7288"/>
    <w:rsid w:val="002C799E"/>
    <w:rsid w:val="002D061F"/>
    <w:rsid w:val="002D07CC"/>
    <w:rsid w:val="002D0F69"/>
    <w:rsid w:val="002D0FE0"/>
    <w:rsid w:val="002D1636"/>
    <w:rsid w:val="002D18B4"/>
    <w:rsid w:val="002D1D69"/>
    <w:rsid w:val="002D1E47"/>
    <w:rsid w:val="002D230C"/>
    <w:rsid w:val="002D2326"/>
    <w:rsid w:val="002D27BB"/>
    <w:rsid w:val="002D2B47"/>
    <w:rsid w:val="002D2FE0"/>
    <w:rsid w:val="002D2FE5"/>
    <w:rsid w:val="002D32FF"/>
    <w:rsid w:val="002D3789"/>
    <w:rsid w:val="002D3C40"/>
    <w:rsid w:val="002D4842"/>
    <w:rsid w:val="002D4B54"/>
    <w:rsid w:val="002D4BA9"/>
    <w:rsid w:val="002D4E47"/>
    <w:rsid w:val="002D52A6"/>
    <w:rsid w:val="002D5A21"/>
    <w:rsid w:val="002D5CD3"/>
    <w:rsid w:val="002D5D00"/>
    <w:rsid w:val="002D5EC1"/>
    <w:rsid w:val="002D5F7B"/>
    <w:rsid w:val="002D613A"/>
    <w:rsid w:val="002D6C4E"/>
    <w:rsid w:val="002D75BA"/>
    <w:rsid w:val="002D776B"/>
    <w:rsid w:val="002D7CF7"/>
    <w:rsid w:val="002D7EBB"/>
    <w:rsid w:val="002E0078"/>
    <w:rsid w:val="002E0601"/>
    <w:rsid w:val="002E0E99"/>
    <w:rsid w:val="002E11EC"/>
    <w:rsid w:val="002E15A9"/>
    <w:rsid w:val="002E1736"/>
    <w:rsid w:val="002E1CAC"/>
    <w:rsid w:val="002E2361"/>
    <w:rsid w:val="002E27BF"/>
    <w:rsid w:val="002E2A08"/>
    <w:rsid w:val="002E4243"/>
    <w:rsid w:val="002E511A"/>
    <w:rsid w:val="002E57E9"/>
    <w:rsid w:val="002E6593"/>
    <w:rsid w:val="002E661F"/>
    <w:rsid w:val="002E66F5"/>
    <w:rsid w:val="002E6C6A"/>
    <w:rsid w:val="002E76FF"/>
    <w:rsid w:val="002F00F8"/>
    <w:rsid w:val="002F03C2"/>
    <w:rsid w:val="002F0E84"/>
    <w:rsid w:val="002F1B18"/>
    <w:rsid w:val="002F294B"/>
    <w:rsid w:val="002F3372"/>
    <w:rsid w:val="002F3E80"/>
    <w:rsid w:val="002F4024"/>
    <w:rsid w:val="002F4193"/>
    <w:rsid w:val="002F4528"/>
    <w:rsid w:val="002F5B48"/>
    <w:rsid w:val="002F5DF9"/>
    <w:rsid w:val="002F66C9"/>
    <w:rsid w:val="002F6879"/>
    <w:rsid w:val="002F6BE1"/>
    <w:rsid w:val="002F6EC0"/>
    <w:rsid w:val="002F70C3"/>
    <w:rsid w:val="002F7989"/>
    <w:rsid w:val="002F7AF1"/>
    <w:rsid w:val="00300304"/>
    <w:rsid w:val="00300B1B"/>
    <w:rsid w:val="003011EC"/>
    <w:rsid w:val="00302793"/>
    <w:rsid w:val="00303DF8"/>
    <w:rsid w:val="00304AAE"/>
    <w:rsid w:val="003050C8"/>
    <w:rsid w:val="003059AD"/>
    <w:rsid w:val="003064D3"/>
    <w:rsid w:val="003075E1"/>
    <w:rsid w:val="00307672"/>
    <w:rsid w:val="003102EA"/>
    <w:rsid w:val="00310822"/>
    <w:rsid w:val="00310A4C"/>
    <w:rsid w:val="00310BD8"/>
    <w:rsid w:val="00310F4E"/>
    <w:rsid w:val="003111CB"/>
    <w:rsid w:val="003115AF"/>
    <w:rsid w:val="00311913"/>
    <w:rsid w:val="00312232"/>
    <w:rsid w:val="003128E3"/>
    <w:rsid w:val="00312B68"/>
    <w:rsid w:val="00312F52"/>
    <w:rsid w:val="0031341E"/>
    <w:rsid w:val="003144CF"/>
    <w:rsid w:val="003144DD"/>
    <w:rsid w:val="00314E1A"/>
    <w:rsid w:val="00315505"/>
    <w:rsid w:val="00315959"/>
    <w:rsid w:val="00315B51"/>
    <w:rsid w:val="00315BD9"/>
    <w:rsid w:val="00315EC4"/>
    <w:rsid w:val="00315FD9"/>
    <w:rsid w:val="003160FF"/>
    <w:rsid w:val="003165F3"/>
    <w:rsid w:val="00316745"/>
    <w:rsid w:val="003172D4"/>
    <w:rsid w:val="00317313"/>
    <w:rsid w:val="0031797D"/>
    <w:rsid w:val="003207B7"/>
    <w:rsid w:val="00320D59"/>
    <w:rsid w:val="003210F4"/>
    <w:rsid w:val="00321C1A"/>
    <w:rsid w:val="003229D2"/>
    <w:rsid w:val="003233E6"/>
    <w:rsid w:val="00323CCB"/>
    <w:rsid w:val="00323F42"/>
    <w:rsid w:val="0032429B"/>
    <w:rsid w:val="00324A12"/>
    <w:rsid w:val="00324D03"/>
    <w:rsid w:val="00325D3B"/>
    <w:rsid w:val="00325F21"/>
    <w:rsid w:val="00326654"/>
    <w:rsid w:val="00326660"/>
    <w:rsid w:val="00326E2B"/>
    <w:rsid w:val="00326E8C"/>
    <w:rsid w:val="00327B8B"/>
    <w:rsid w:val="00327E5B"/>
    <w:rsid w:val="0033059C"/>
    <w:rsid w:val="00330DD4"/>
    <w:rsid w:val="00330FA2"/>
    <w:rsid w:val="0033113B"/>
    <w:rsid w:val="003314CA"/>
    <w:rsid w:val="0033182F"/>
    <w:rsid w:val="003318BC"/>
    <w:rsid w:val="00332054"/>
    <w:rsid w:val="00332CB6"/>
    <w:rsid w:val="00333374"/>
    <w:rsid w:val="00334453"/>
    <w:rsid w:val="00334B2B"/>
    <w:rsid w:val="00334E57"/>
    <w:rsid w:val="0033554D"/>
    <w:rsid w:val="00335CBF"/>
    <w:rsid w:val="00335FDD"/>
    <w:rsid w:val="00337643"/>
    <w:rsid w:val="003376F3"/>
    <w:rsid w:val="003378E7"/>
    <w:rsid w:val="00337910"/>
    <w:rsid w:val="00337D8F"/>
    <w:rsid w:val="00340277"/>
    <w:rsid w:val="00340853"/>
    <w:rsid w:val="00340D35"/>
    <w:rsid w:val="00340D83"/>
    <w:rsid w:val="00340EE1"/>
    <w:rsid w:val="00341076"/>
    <w:rsid w:val="00341586"/>
    <w:rsid w:val="003419E1"/>
    <w:rsid w:val="00341E66"/>
    <w:rsid w:val="00341F5B"/>
    <w:rsid w:val="00341FC7"/>
    <w:rsid w:val="0034240A"/>
    <w:rsid w:val="003424CD"/>
    <w:rsid w:val="003427A1"/>
    <w:rsid w:val="00342813"/>
    <w:rsid w:val="003428D9"/>
    <w:rsid w:val="00342991"/>
    <w:rsid w:val="00342A5D"/>
    <w:rsid w:val="00342E47"/>
    <w:rsid w:val="0034314E"/>
    <w:rsid w:val="0034329E"/>
    <w:rsid w:val="003436FE"/>
    <w:rsid w:val="00343770"/>
    <w:rsid w:val="00343ADE"/>
    <w:rsid w:val="00343FD1"/>
    <w:rsid w:val="00344C54"/>
    <w:rsid w:val="00344F03"/>
    <w:rsid w:val="00344F40"/>
    <w:rsid w:val="00344F98"/>
    <w:rsid w:val="00345935"/>
    <w:rsid w:val="00345C5C"/>
    <w:rsid w:val="00345D3F"/>
    <w:rsid w:val="00346252"/>
    <w:rsid w:val="00346427"/>
    <w:rsid w:val="00346736"/>
    <w:rsid w:val="003479FB"/>
    <w:rsid w:val="00347E17"/>
    <w:rsid w:val="00347EC3"/>
    <w:rsid w:val="00350211"/>
    <w:rsid w:val="00350F59"/>
    <w:rsid w:val="003511F6"/>
    <w:rsid w:val="00351FCD"/>
    <w:rsid w:val="00352197"/>
    <w:rsid w:val="00352364"/>
    <w:rsid w:val="003528B0"/>
    <w:rsid w:val="00352B2F"/>
    <w:rsid w:val="00353131"/>
    <w:rsid w:val="003532DE"/>
    <w:rsid w:val="003533A8"/>
    <w:rsid w:val="003533C7"/>
    <w:rsid w:val="00353B1A"/>
    <w:rsid w:val="00353D03"/>
    <w:rsid w:val="00353E03"/>
    <w:rsid w:val="00354930"/>
    <w:rsid w:val="003556C2"/>
    <w:rsid w:val="003558EA"/>
    <w:rsid w:val="003559E6"/>
    <w:rsid w:val="00355F4F"/>
    <w:rsid w:val="00355F72"/>
    <w:rsid w:val="00356338"/>
    <w:rsid w:val="00356434"/>
    <w:rsid w:val="00356793"/>
    <w:rsid w:val="00356A75"/>
    <w:rsid w:val="00357572"/>
    <w:rsid w:val="003575EA"/>
    <w:rsid w:val="00357612"/>
    <w:rsid w:val="00357750"/>
    <w:rsid w:val="003603EB"/>
    <w:rsid w:val="0036052E"/>
    <w:rsid w:val="00360D0F"/>
    <w:rsid w:val="003611FD"/>
    <w:rsid w:val="003612EA"/>
    <w:rsid w:val="003613E7"/>
    <w:rsid w:val="0036216F"/>
    <w:rsid w:val="0036223A"/>
    <w:rsid w:val="00362406"/>
    <w:rsid w:val="003624D7"/>
    <w:rsid w:val="00362849"/>
    <w:rsid w:val="00362F71"/>
    <w:rsid w:val="00363421"/>
    <w:rsid w:val="0036361E"/>
    <w:rsid w:val="00363661"/>
    <w:rsid w:val="00363806"/>
    <w:rsid w:val="00363B22"/>
    <w:rsid w:val="00364070"/>
    <w:rsid w:val="003646F6"/>
    <w:rsid w:val="0036522E"/>
    <w:rsid w:val="00365643"/>
    <w:rsid w:val="003666E1"/>
    <w:rsid w:val="00366790"/>
    <w:rsid w:val="00366ADC"/>
    <w:rsid w:val="00367114"/>
    <w:rsid w:val="00367307"/>
    <w:rsid w:val="00367509"/>
    <w:rsid w:val="00367575"/>
    <w:rsid w:val="003678B6"/>
    <w:rsid w:val="00370D3F"/>
    <w:rsid w:val="00370EC0"/>
    <w:rsid w:val="0037137D"/>
    <w:rsid w:val="0037146C"/>
    <w:rsid w:val="0037180B"/>
    <w:rsid w:val="00372261"/>
    <w:rsid w:val="00372E00"/>
    <w:rsid w:val="00373185"/>
    <w:rsid w:val="00373517"/>
    <w:rsid w:val="003737A1"/>
    <w:rsid w:val="0037380A"/>
    <w:rsid w:val="00373987"/>
    <w:rsid w:val="0037410A"/>
    <w:rsid w:val="003743F4"/>
    <w:rsid w:val="00374720"/>
    <w:rsid w:val="00374836"/>
    <w:rsid w:val="00374903"/>
    <w:rsid w:val="00374BB8"/>
    <w:rsid w:val="00374C4F"/>
    <w:rsid w:val="003750AF"/>
    <w:rsid w:val="00375670"/>
    <w:rsid w:val="00375C2A"/>
    <w:rsid w:val="00375E29"/>
    <w:rsid w:val="003761B7"/>
    <w:rsid w:val="0037675E"/>
    <w:rsid w:val="00376811"/>
    <w:rsid w:val="00376AAC"/>
    <w:rsid w:val="00377587"/>
    <w:rsid w:val="0037793A"/>
    <w:rsid w:val="00377969"/>
    <w:rsid w:val="00377F34"/>
    <w:rsid w:val="00380965"/>
    <w:rsid w:val="00380CA2"/>
    <w:rsid w:val="00380D0A"/>
    <w:rsid w:val="00380DD7"/>
    <w:rsid w:val="00380DE4"/>
    <w:rsid w:val="0038189B"/>
    <w:rsid w:val="00381CD9"/>
    <w:rsid w:val="00382034"/>
    <w:rsid w:val="0038223B"/>
    <w:rsid w:val="003825EE"/>
    <w:rsid w:val="00382648"/>
    <w:rsid w:val="00382BD0"/>
    <w:rsid w:val="00382F3B"/>
    <w:rsid w:val="003840F2"/>
    <w:rsid w:val="00384329"/>
    <w:rsid w:val="003846BB"/>
    <w:rsid w:val="003852FF"/>
    <w:rsid w:val="003856CB"/>
    <w:rsid w:val="00385881"/>
    <w:rsid w:val="003864E0"/>
    <w:rsid w:val="003872AE"/>
    <w:rsid w:val="0038755E"/>
    <w:rsid w:val="00387651"/>
    <w:rsid w:val="00387E56"/>
    <w:rsid w:val="00387F6B"/>
    <w:rsid w:val="00390668"/>
    <w:rsid w:val="003908E6"/>
    <w:rsid w:val="00390A44"/>
    <w:rsid w:val="003912BB"/>
    <w:rsid w:val="003920B2"/>
    <w:rsid w:val="00392462"/>
    <w:rsid w:val="00392AFC"/>
    <w:rsid w:val="00392DDD"/>
    <w:rsid w:val="00392FCD"/>
    <w:rsid w:val="00394B11"/>
    <w:rsid w:val="00395759"/>
    <w:rsid w:val="00395B39"/>
    <w:rsid w:val="00395D6C"/>
    <w:rsid w:val="003969BA"/>
    <w:rsid w:val="00397029"/>
    <w:rsid w:val="0039703E"/>
    <w:rsid w:val="00397474"/>
    <w:rsid w:val="003974DC"/>
    <w:rsid w:val="003978FE"/>
    <w:rsid w:val="003A07C2"/>
    <w:rsid w:val="003A08EF"/>
    <w:rsid w:val="003A0906"/>
    <w:rsid w:val="003A15A8"/>
    <w:rsid w:val="003A1760"/>
    <w:rsid w:val="003A17DB"/>
    <w:rsid w:val="003A1E68"/>
    <w:rsid w:val="003A23F6"/>
    <w:rsid w:val="003A4026"/>
    <w:rsid w:val="003A4388"/>
    <w:rsid w:val="003A4724"/>
    <w:rsid w:val="003A47CA"/>
    <w:rsid w:val="003A4B77"/>
    <w:rsid w:val="003A5731"/>
    <w:rsid w:val="003A590E"/>
    <w:rsid w:val="003A6D6E"/>
    <w:rsid w:val="003A6E9F"/>
    <w:rsid w:val="003A7230"/>
    <w:rsid w:val="003A7664"/>
    <w:rsid w:val="003A77AB"/>
    <w:rsid w:val="003A782A"/>
    <w:rsid w:val="003A7B7E"/>
    <w:rsid w:val="003B000B"/>
    <w:rsid w:val="003B05BE"/>
    <w:rsid w:val="003B067B"/>
    <w:rsid w:val="003B09B3"/>
    <w:rsid w:val="003B0B65"/>
    <w:rsid w:val="003B180B"/>
    <w:rsid w:val="003B1E86"/>
    <w:rsid w:val="003B24B8"/>
    <w:rsid w:val="003B270D"/>
    <w:rsid w:val="003B2FAB"/>
    <w:rsid w:val="003B36BC"/>
    <w:rsid w:val="003B377B"/>
    <w:rsid w:val="003B3D63"/>
    <w:rsid w:val="003B4A66"/>
    <w:rsid w:val="003B5102"/>
    <w:rsid w:val="003B54C7"/>
    <w:rsid w:val="003B5591"/>
    <w:rsid w:val="003B6793"/>
    <w:rsid w:val="003B6DE4"/>
    <w:rsid w:val="003B70FA"/>
    <w:rsid w:val="003B7ABA"/>
    <w:rsid w:val="003C0508"/>
    <w:rsid w:val="003C0EEF"/>
    <w:rsid w:val="003C1BCA"/>
    <w:rsid w:val="003C3374"/>
    <w:rsid w:val="003C3735"/>
    <w:rsid w:val="003C387B"/>
    <w:rsid w:val="003C43C6"/>
    <w:rsid w:val="003C4521"/>
    <w:rsid w:val="003C4761"/>
    <w:rsid w:val="003C4C65"/>
    <w:rsid w:val="003C4EF1"/>
    <w:rsid w:val="003C579C"/>
    <w:rsid w:val="003C5F20"/>
    <w:rsid w:val="003C60EA"/>
    <w:rsid w:val="003C66D1"/>
    <w:rsid w:val="003C6706"/>
    <w:rsid w:val="003C67BE"/>
    <w:rsid w:val="003C680F"/>
    <w:rsid w:val="003C6A25"/>
    <w:rsid w:val="003C6F93"/>
    <w:rsid w:val="003C7AB3"/>
    <w:rsid w:val="003C7D2B"/>
    <w:rsid w:val="003D045A"/>
    <w:rsid w:val="003D058B"/>
    <w:rsid w:val="003D079D"/>
    <w:rsid w:val="003D0E63"/>
    <w:rsid w:val="003D0F50"/>
    <w:rsid w:val="003D10E5"/>
    <w:rsid w:val="003D131D"/>
    <w:rsid w:val="003D1D35"/>
    <w:rsid w:val="003D1FFB"/>
    <w:rsid w:val="003D2CAE"/>
    <w:rsid w:val="003D355F"/>
    <w:rsid w:val="003D3587"/>
    <w:rsid w:val="003D36B2"/>
    <w:rsid w:val="003D3F52"/>
    <w:rsid w:val="003D4B43"/>
    <w:rsid w:val="003D4BCC"/>
    <w:rsid w:val="003D538D"/>
    <w:rsid w:val="003D55FE"/>
    <w:rsid w:val="003D56CF"/>
    <w:rsid w:val="003D612F"/>
    <w:rsid w:val="003D6415"/>
    <w:rsid w:val="003D6A76"/>
    <w:rsid w:val="003D6AB1"/>
    <w:rsid w:val="003D747A"/>
    <w:rsid w:val="003D7703"/>
    <w:rsid w:val="003D7A15"/>
    <w:rsid w:val="003D7B42"/>
    <w:rsid w:val="003E0126"/>
    <w:rsid w:val="003E06E7"/>
    <w:rsid w:val="003E07F1"/>
    <w:rsid w:val="003E08F7"/>
    <w:rsid w:val="003E0D94"/>
    <w:rsid w:val="003E12D8"/>
    <w:rsid w:val="003E1AFE"/>
    <w:rsid w:val="003E2FA1"/>
    <w:rsid w:val="003E30C1"/>
    <w:rsid w:val="003E31EB"/>
    <w:rsid w:val="003E3D62"/>
    <w:rsid w:val="003E43EA"/>
    <w:rsid w:val="003E485A"/>
    <w:rsid w:val="003E4BC0"/>
    <w:rsid w:val="003E5012"/>
    <w:rsid w:val="003E5015"/>
    <w:rsid w:val="003E5C21"/>
    <w:rsid w:val="003E5CC9"/>
    <w:rsid w:val="003E5DD9"/>
    <w:rsid w:val="003E6300"/>
    <w:rsid w:val="003E6D61"/>
    <w:rsid w:val="003E788F"/>
    <w:rsid w:val="003E7C54"/>
    <w:rsid w:val="003F0C1E"/>
    <w:rsid w:val="003F1043"/>
    <w:rsid w:val="003F1142"/>
    <w:rsid w:val="003F15E4"/>
    <w:rsid w:val="003F19B6"/>
    <w:rsid w:val="003F2467"/>
    <w:rsid w:val="003F2998"/>
    <w:rsid w:val="003F2A5F"/>
    <w:rsid w:val="003F2BB9"/>
    <w:rsid w:val="003F2C3D"/>
    <w:rsid w:val="003F2EB1"/>
    <w:rsid w:val="003F2EC9"/>
    <w:rsid w:val="003F36B4"/>
    <w:rsid w:val="003F3D9D"/>
    <w:rsid w:val="003F4399"/>
    <w:rsid w:val="003F4580"/>
    <w:rsid w:val="003F4C76"/>
    <w:rsid w:val="003F538E"/>
    <w:rsid w:val="003F766B"/>
    <w:rsid w:val="003F7D12"/>
    <w:rsid w:val="00400E69"/>
    <w:rsid w:val="00401462"/>
    <w:rsid w:val="004015B8"/>
    <w:rsid w:val="00401AD7"/>
    <w:rsid w:val="0040224C"/>
    <w:rsid w:val="0040263E"/>
    <w:rsid w:val="004026B2"/>
    <w:rsid w:val="00402F14"/>
    <w:rsid w:val="00403245"/>
    <w:rsid w:val="004032F5"/>
    <w:rsid w:val="004033CD"/>
    <w:rsid w:val="00403B44"/>
    <w:rsid w:val="00403DFC"/>
    <w:rsid w:val="00404287"/>
    <w:rsid w:val="0040470F"/>
    <w:rsid w:val="00404EC0"/>
    <w:rsid w:val="004050E1"/>
    <w:rsid w:val="004058F1"/>
    <w:rsid w:val="00405D47"/>
    <w:rsid w:val="004064A7"/>
    <w:rsid w:val="004064FB"/>
    <w:rsid w:val="00406C45"/>
    <w:rsid w:val="00407382"/>
    <w:rsid w:val="004073C1"/>
    <w:rsid w:val="00407BBF"/>
    <w:rsid w:val="00407BCF"/>
    <w:rsid w:val="00407F30"/>
    <w:rsid w:val="004106AA"/>
    <w:rsid w:val="00410B9F"/>
    <w:rsid w:val="004112E7"/>
    <w:rsid w:val="0041254E"/>
    <w:rsid w:val="004127A3"/>
    <w:rsid w:val="00412B55"/>
    <w:rsid w:val="00412C49"/>
    <w:rsid w:val="00412E0A"/>
    <w:rsid w:val="00412FCC"/>
    <w:rsid w:val="00413358"/>
    <w:rsid w:val="00413AC9"/>
    <w:rsid w:val="004149FE"/>
    <w:rsid w:val="00414CE8"/>
    <w:rsid w:val="00414ED4"/>
    <w:rsid w:val="00414EDA"/>
    <w:rsid w:val="004154FD"/>
    <w:rsid w:val="004158F0"/>
    <w:rsid w:val="004160F1"/>
    <w:rsid w:val="004165EC"/>
    <w:rsid w:val="00416D7B"/>
    <w:rsid w:val="00417A16"/>
    <w:rsid w:val="00417D58"/>
    <w:rsid w:val="004202A1"/>
    <w:rsid w:val="00420BFC"/>
    <w:rsid w:val="00420C59"/>
    <w:rsid w:val="00421D2F"/>
    <w:rsid w:val="00421D41"/>
    <w:rsid w:val="0042297D"/>
    <w:rsid w:val="00422A01"/>
    <w:rsid w:val="0042334D"/>
    <w:rsid w:val="00423D65"/>
    <w:rsid w:val="004249D0"/>
    <w:rsid w:val="00424D28"/>
    <w:rsid w:val="00425017"/>
    <w:rsid w:val="0042513F"/>
    <w:rsid w:val="00425390"/>
    <w:rsid w:val="004253E2"/>
    <w:rsid w:val="0042547F"/>
    <w:rsid w:val="00425865"/>
    <w:rsid w:val="004258EE"/>
    <w:rsid w:val="004261DD"/>
    <w:rsid w:val="004262FB"/>
    <w:rsid w:val="00426519"/>
    <w:rsid w:val="00426714"/>
    <w:rsid w:val="00426E8D"/>
    <w:rsid w:val="0042701B"/>
    <w:rsid w:val="00427843"/>
    <w:rsid w:val="00430423"/>
    <w:rsid w:val="004305C3"/>
    <w:rsid w:val="00430601"/>
    <w:rsid w:val="00430F39"/>
    <w:rsid w:val="00431718"/>
    <w:rsid w:val="004319A1"/>
    <w:rsid w:val="004321E0"/>
    <w:rsid w:val="00433185"/>
    <w:rsid w:val="0043354D"/>
    <w:rsid w:val="0043394F"/>
    <w:rsid w:val="00433985"/>
    <w:rsid w:val="00434DB6"/>
    <w:rsid w:val="00434DD5"/>
    <w:rsid w:val="0043548A"/>
    <w:rsid w:val="00435A4D"/>
    <w:rsid w:val="004364DC"/>
    <w:rsid w:val="00436AAE"/>
    <w:rsid w:val="00437837"/>
    <w:rsid w:val="00437888"/>
    <w:rsid w:val="004405D2"/>
    <w:rsid w:val="0044090C"/>
    <w:rsid w:val="00440B11"/>
    <w:rsid w:val="00440E2C"/>
    <w:rsid w:val="00441100"/>
    <w:rsid w:val="00441449"/>
    <w:rsid w:val="004422EF"/>
    <w:rsid w:val="0044243B"/>
    <w:rsid w:val="00442AD7"/>
    <w:rsid w:val="00442B2F"/>
    <w:rsid w:val="00443CA1"/>
    <w:rsid w:val="00443F09"/>
    <w:rsid w:val="004443B9"/>
    <w:rsid w:val="00444BA9"/>
    <w:rsid w:val="004452D4"/>
    <w:rsid w:val="00445697"/>
    <w:rsid w:val="00445A92"/>
    <w:rsid w:val="00445D8A"/>
    <w:rsid w:val="00445F5D"/>
    <w:rsid w:val="004465CF"/>
    <w:rsid w:val="00446BD1"/>
    <w:rsid w:val="00447172"/>
    <w:rsid w:val="004477C2"/>
    <w:rsid w:val="004500CC"/>
    <w:rsid w:val="00450F82"/>
    <w:rsid w:val="004513BD"/>
    <w:rsid w:val="0045184F"/>
    <w:rsid w:val="00451DD3"/>
    <w:rsid w:val="00452DC2"/>
    <w:rsid w:val="00453052"/>
    <w:rsid w:val="004539B3"/>
    <w:rsid w:val="00453CA8"/>
    <w:rsid w:val="00453E21"/>
    <w:rsid w:val="00454562"/>
    <w:rsid w:val="00454741"/>
    <w:rsid w:val="00454D7B"/>
    <w:rsid w:val="00455572"/>
    <w:rsid w:val="00455693"/>
    <w:rsid w:val="00455CDC"/>
    <w:rsid w:val="00455D4C"/>
    <w:rsid w:val="004567FB"/>
    <w:rsid w:val="0045789D"/>
    <w:rsid w:val="004579E2"/>
    <w:rsid w:val="004601DE"/>
    <w:rsid w:val="0046055F"/>
    <w:rsid w:val="0046090C"/>
    <w:rsid w:val="00460A09"/>
    <w:rsid w:val="00460AD0"/>
    <w:rsid w:val="00460B4A"/>
    <w:rsid w:val="00460E36"/>
    <w:rsid w:val="004610E3"/>
    <w:rsid w:val="004617CD"/>
    <w:rsid w:val="00461D2C"/>
    <w:rsid w:val="004631A3"/>
    <w:rsid w:val="0046370E"/>
    <w:rsid w:val="0046371A"/>
    <w:rsid w:val="00463F54"/>
    <w:rsid w:val="004642D1"/>
    <w:rsid w:val="00464969"/>
    <w:rsid w:val="00464A50"/>
    <w:rsid w:val="00464F14"/>
    <w:rsid w:val="004654C5"/>
    <w:rsid w:val="00465CB5"/>
    <w:rsid w:val="0046612E"/>
    <w:rsid w:val="00466B1E"/>
    <w:rsid w:val="00467AF5"/>
    <w:rsid w:val="00467C9C"/>
    <w:rsid w:val="00471175"/>
    <w:rsid w:val="00471C07"/>
    <w:rsid w:val="00471E54"/>
    <w:rsid w:val="004721EF"/>
    <w:rsid w:val="00472921"/>
    <w:rsid w:val="00472A57"/>
    <w:rsid w:val="00473D32"/>
    <w:rsid w:val="00474149"/>
    <w:rsid w:val="004747AA"/>
    <w:rsid w:val="00474C8E"/>
    <w:rsid w:val="00474E0A"/>
    <w:rsid w:val="004753F4"/>
    <w:rsid w:val="00475493"/>
    <w:rsid w:val="0047576F"/>
    <w:rsid w:val="00475B51"/>
    <w:rsid w:val="004761F7"/>
    <w:rsid w:val="00476487"/>
    <w:rsid w:val="00476B00"/>
    <w:rsid w:val="00476C00"/>
    <w:rsid w:val="00476D81"/>
    <w:rsid w:val="00476E74"/>
    <w:rsid w:val="00477309"/>
    <w:rsid w:val="00480686"/>
    <w:rsid w:val="00480832"/>
    <w:rsid w:val="00480AD1"/>
    <w:rsid w:val="00481005"/>
    <w:rsid w:val="00481386"/>
    <w:rsid w:val="00481776"/>
    <w:rsid w:val="004817DE"/>
    <w:rsid w:val="00481884"/>
    <w:rsid w:val="00482A14"/>
    <w:rsid w:val="00483070"/>
    <w:rsid w:val="00483157"/>
    <w:rsid w:val="004831C9"/>
    <w:rsid w:val="00483241"/>
    <w:rsid w:val="004841AD"/>
    <w:rsid w:val="00484CA0"/>
    <w:rsid w:val="00484F22"/>
    <w:rsid w:val="00485678"/>
    <w:rsid w:val="0048573D"/>
    <w:rsid w:val="00485CF5"/>
    <w:rsid w:val="00485F2D"/>
    <w:rsid w:val="00486CAD"/>
    <w:rsid w:val="00486DC1"/>
    <w:rsid w:val="00487481"/>
    <w:rsid w:val="00487573"/>
    <w:rsid w:val="00487A9B"/>
    <w:rsid w:val="00490D4E"/>
    <w:rsid w:val="00490D98"/>
    <w:rsid w:val="0049141E"/>
    <w:rsid w:val="00491B2C"/>
    <w:rsid w:val="00491D55"/>
    <w:rsid w:val="00492139"/>
    <w:rsid w:val="00492311"/>
    <w:rsid w:val="00492AB2"/>
    <w:rsid w:val="00493B22"/>
    <w:rsid w:val="00493F69"/>
    <w:rsid w:val="004944AD"/>
    <w:rsid w:val="004944F5"/>
    <w:rsid w:val="00494797"/>
    <w:rsid w:val="00494A4A"/>
    <w:rsid w:val="00494BD4"/>
    <w:rsid w:val="004959CA"/>
    <w:rsid w:val="0049635E"/>
    <w:rsid w:val="00496CB1"/>
    <w:rsid w:val="004A0415"/>
    <w:rsid w:val="004A06F8"/>
    <w:rsid w:val="004A18B6"/>
    <w:rsid w:val="004A2474"/>
    <w:rsid w:val="004A27E9"/>
    <w:rsid w:val="004A2853"/>
    <w:rsid w:val="004A3BA9"/>
    <w:rsid w:val="004A4EBC"/>
    <w:rsid w:val="004A5107"/>
    <w:rsid w:val="004A529A"/>
    <w:rsid w:val="004A5CB7"/>
    <w:rsid w:val="004A5E8F"/>
    <w:rsid w:val="004A5F5B"/>
    <w:rsid w:val="004A6126"/>
    <w:rsid w:val="004A61D0"/>
    <w:rsid w:val="004A6BF0"/>
    <w:rsid w:val="004A7D49"/>
    <w:rsid w:val="004B02DF"/>
    <w:rsid w:val="004B18DC"/>
    <w:rsid w:val="004B1FA6"/>
    <w:rsid w:val="004B20AC"/>
    <w:rsid w:val="004B2234"/>
    <w:rsid w:val="004B2969"/>
    <w:rsid w:val="004B2A0E"/>
    <w:rsid w:val="004B2EC4"/>
    <w:rsid w:val="004B2F88"/>
    <w:rsid w:val="004B331C"/>
    <w:rsid w:val="004B3413"/>
    <w:rsid w:val="004B3C16"/>
    <w:rsid w:val="004B5468"/>
    <w:rsid w:val="004B562D"/>
    <w:rsid w:val="004B632C"/>
    <w:rsid w:val="004B63BD"/>
    <w:rsid w:val="004B6552"/>
    <w:rsid w:val="004B67C9"/>
    <w:rsid w:val="004B6AA6"/>
    <w:rsid w:val="004B6CAC"/>
    <w:rsid w:val="004B6F9D"/>
    <w:rsid w:val="004B7090"/>
    <w:rsid w:val="004B785F"/>
    <w:rsid w:val="004B7D7F"/>
    <w:rsid w:val="004B7E97"/>
    <w:rsid w:val="004C03B3"/>
    <w:rsid w:val="004C0955"/>
    <w:rsid w:val="004C0A8B"/>
    <w:rsid w:val="004C0BD4"/>
    <w:rsid w:val="004C0D36"/>
    <w:rsid w:val="004C18FB"/>
    <w:rsid w:val="004C1D0E"/>
    <w:rsid w:val="004C1E4F"/>
    <w:rsid w:val="004C21D2"/>
    <w:rsid w:val="004C23ED"/>
    <w:rsid w:val="004C2422"/>
    <w:rsid w:val="004C2426"/>
    <w:rsid w:val="004C2530"/>
    <w:rsid w:val="004C3730"/>
    <w:rsid w:val="004C38EC"/>
    <w:rsid w:val="004C3991"/>
    <w:rsid w:val="004C3D9B"/>
    <w:rsid w:val="004C45BA"/>
    <w:rsid w:val="004C4C6A"/>
    <w:rsid w:val="004C4F48"/>
    <w:rsid w:val="004C503F"/>
    <w:rsid w:val="004C5617"/>
    <w:rsid w:val="004C5D96"/>
    <w:rsid w:val="004C5EA8"/>
    <w:rsid w:val="004C6AC6"/>
    <w:rsid w:val="004C727C"/>
    <w:rsid w:val="004C78E7"/>
    <w:rsid w:val="004C7CED"/>
    <w:rsid w:val="004D0471"/>
    <w:rsid w:val="004D063D"/>
    <w:rsid w:val="004D1161"/>
    <w:rsid w:val="004D155F"/>
    <w:rsid w:val="004D15C5"/>
    <w:rsid w:val="004D25A8"/>
    <w:rsid w:val="004D2602"/>
    <w:rsid w:val="004D2F69"/>
    <w:rsid w:val="004D321F"/>
    <w:rsid w:val="004D37A6"/>
    <w:rsid w:val="004D41B1"/>
    <w:rsid w:val="004D46F9"/>
    <w:rsid w:val="004D4D3A"/>
    <w:rsid w:val="004D4E65"/>
    <w:rsid w:val="004D5543"/>
    <w:rsid w:val="004D5813"/>
    <w:rsid w:val="004D6254"/>
    <w:rsid w:val="004D6C8B"/>
    <w:rsid w:val="004D75D8"/>
    <w:rsid w:val="004E004D"/>
    <w:rsid w:val="004E05FD"/>
    <w:rsid w:val="004E069F"/>
    <w:rsid w:val="004E09CF"/>
    <w:rsid w:val="004E1776"/>
    <w:rsid w:val="004E260E"/>
    <w:rsid w:val="004E294B"/>
    <w:rsid w:val="004E2966"/>
    <w:rsid w:val="004E2974"/>
    <w:rsid w:val="004E2D6A"/>
    <w:rsid w:val="004E2DA2"/>
    <w:rsid w:val="004E4196"/>
    <w:rsid w:val="004E5491"/>
    <w:rsid w:val="004E5983"/>
    <w:rsid w:val="004E6984"/>
    <w:rsid w:val="004E6A2B"/>
    <w:rsid w:val="004E7165"/>
    <w:rsid w:val="004E7255"/>
    <w:rsid w:val="004E7324"/>
    <w:rsid w:val="004E7A27"/>
    <w:rsid w:val="004F088C"/>
    <w:rsid w:val="004F0D4C"/>
    <w:rsid w:val="004F1277"/>
    <w:rsid w:val="004F1545"/>
    <w:rsid w:val="004F157D"/>
    <w:rsid w:val="004F176F"/>
    <w:rsid w:val="004F2CE4"/>
    <w:rsid w:val="004F2E3A"/>
    <w:rsid w:val="004F2FCA"/>
    <w:rsid w:val="004F3730"/>
    <w:rsid w:val="004F40DC"/>
    <w:rsid w:val="004F4191"/>
    <w:rsid w:val="004F41B8"/>
    <w:rsid w:val="004F4E2E"/>
    <w:rsid w:val="004F5067"/>
    <w:rsid w:val="004F53E9"/>
    <w:rsid w:val="004F5B7F"/>
    <w:rsid w:val="004F60A9"/>
    <w:rsid w:val="004F6BB3"/>
    <w:rsid w:val="004F6C8F"/>
    <w:rsid w:val="004F6CC9"/>
    <w:rsid w:val="004F7764"/>
    <w:rsid w:val="004F78A6"/>
    <w:rsid w:val="00500B72"/>
    <w:rsid w:val="005011F4"/>
    <w:rsid w:val="00501EE8"/>
    <w:rsid w:val="0050286F"/>
    <w:rsid w:val="00502C8B"/>
    <w:rsid w:val="0050398F"/>
    <w:rsid w:val="005045CB"/>
    <w:rsid w:val="005048D3"/>
    <w:rsid w:val="00504C42"/>
    <w:rsid w:val="0050505C"/>
    <w:rsid w:val="005050CA"/>
    <w:rsid w:val="00505DB4"/>
    <w:rsid w:val="00506422"/>
    <w:rsid w:val="00507224"/>
    <w:rsid w:val="00507756"/>
    <w:rsid w:val="0050776F"/>
    <w:rsid w:val="00507B11"/>
    <w:rsid w:val="005103F1"/>
    <w:rsid w:val="005105CC"/>
    <w:rsid w:val="00510C55"/>
    <w:rsid w:val="00510D9D"/>
    <w:rsid w:val="00510F34"/>
    <w:rsid w:val="00511AD2"/>
    <w:rsid w:val="00511C44"/>
    <w:rsid w:val="00512155"/>
    <w:rsid w:val="005123A8"/>
    <w:rsid w:val="005128AA"/>
    <w:rsid w:val="005135A5"/>
    <w:rsid w:val="00513F4D"/>
    <w:rsid w:val="00514C03"/>
    <w:rsid w:val="00515025"/>
    <w:rsid w:val="0051525B"/>
    <w:rsid w:val="0051562E"/>
    <w:rsid w:val="00515909"/>
    <w:rsid w:val="00515AE7"/>
    <w:rsid w:val="00515AF7"/>
    <w:rsid w:val="00516078"/>
    <w:rsid w:val="00516A89"/>
    <w:rsid w:val="00516EA7"/>
    <w:rsid w:val="005171B7"/>
    <w:rsid w:val="005171F1"/>
    <w:rsid w:val="005173FA"/>
    <w:rsid w:val="0051766F"/>
    <w:rsid w:val="00517C40"/>
    <w:rsid w:val="0052026A"/>
    <w:rsid w:val="00520474"/>
    <w:rsid w:val="00520869"/>
    <w:rsid w:val="0052131E"/>
    <w:rsid w:val="00521478"/>
    <w:rsid w:val="00521C46"/>
    <w:rsid w:val="005225A0"/>
    <w:rsid w:val="005228B2"/>
    <w:rsid w:val="005235B1"/>
    <w:rsid w:val="00523FF0"/>
    <w:rsid w:val="00524040"/>
    <w:rsid w:val="0052605B"/>
    <w:rsid w:val="00526688"/>
    <w:rsid w:val="00526E48"/>
    <w:rsid w:val="0052703E"/>
    <w:rsid w:val="005270B6"/>
    <w:rsid w:val="005276D9"/>
    <w:rsid w:val="0052771E"/>
    <w:rsid w:val="00527EB6"/>
    <w:rsid w:val="005300F0"/>
    <w:rsid w:val="005306E4"/>
    <w:rsid w:val="00530E38"/>
    <w:rsid w:val="00530F90"/>
    <w:rsid w:val="00531206"/>
    <w:rsid w:val="0053175E"/>
    <w:rsid w:val="0053190E"/>
    <w:rsid w:val="00531B05"/>
    <w:rsid w:val="0053254D"/>
    <w:rsid w:val="00532752"/>
    <w:rsid w:val="00533869"/>
    <w:rsid w:val="00533C13"/>
    <w:rsid w:val="005345F3"/>
    <w:rsid w:val="00534C11"/>
    <w:rsid w:val="00534D5F"/>
    <w:rsid w:val="00534D92"/>
    <w:rsid w:val="00535073"/>
    <w:rsid w:val="00535169"/>
    <w:rsid w:val="005354A2"/>
    <w:rsid w:val="00535660"/>
    <w:rsid w:val="0053578B"/>
    <w:rsid w:val="00535826"/>
    <w:rsid w:val="0053590E"/>
    <w:rsid w:val="00535ADC"/>
    <w:rsid w:val="00535D37"/>
    <w:rsid w:val="00535E7C"/>
    <w:rsid w:val="00535EB8"/>
    <w:rsid w:val="00535F6B"/>
    <w:rsid w:val="005367E5"/>
    <w:rsid w:val="005375BE"/>
    <w:rsid w:val="00537C9C"/>
    <w:rsid w:val="00537DE3"/>
    <w:rsid w:val="00540153"/>
    <w:rsid w:val="00540697"/>
    <w:rsid w:val="0054070F"/>
    <w:rsid w:val="00540A2F"/>
    <w:rsid w:val="00540D3E"/>
    <w:rsid w:val="0054185D"/>
    <w:rsid w:val="00541A74"/>
    <w:rsid w:val="00541B05"/>
    <w:rsid w:val="00541B7A"/>
    <w:rsid w:val="0054239E"/>
    <w:rsid w:val="0054248C"/>
    <w:rsid w:val="00542B80"/>
    <w:rsid w:val="00542CA4"/>
    <w:rsid w:val="00544010"/>
    <w:rsid w:val="005451F4"/>
    <w:rsid w:val="00545ED5"/>
    <w:rsid w:val="005461FA"/>
    <w:rsid w:val="0054633E"/>
    <w:rsid w:val="00546F10"/>
    <w:rsid w:val="00547121"/>
    <w:rsid w:val="005479FD"/>
    <w:rsid w:val="005502F7"/>
    <w:rsid w:val="00550A65"/>
    <w:rsid w:val="0055116A"/>
    <w:rsid w:val="00551270"/>
    <w:rsid w:val="005516D5"/>
    <w:rsid w:val="00551805"/>
    <w:rsid w:val="00551D72"/>
    <w:rsid w:val="005520ED"/>
    <w:rsid w:val="0055278D"/>
    <w:rsid w:val="0055337E"/>
    <w:rsid w:val="00553B57"/>
    <w:rsid w:val="00553DFA"/>
    <w:rsid w:val="005541E8"/>
    <w:rsid w:val="00554C92"/>
    <w:rsid w:val="005554F6"/>
    <w:rsid w:val="00555833"/>
    <w:rsid w:val="005559B6"/>
    <w:rsid w:val="00555B2D"/>
    <w:rsid w:val="00556C65"/>
    <w:rsid w:val="005570B4"/>
    <w:rsid w:val="005572FC"/>
    <w:rsid w:val="005577B6"/>
    <w:rsid w:val="00557C70"/>
    <w:rsid w:val="00560092"/>
    <w:rsid w:val="00560C8C"/>
    <w:rsid w:val="0056100F"/>
    <w:rsid w:val="00561124"/>
    <w:rsid w:val="00561E4C"/>
    <w:rsid w:val="00561F43"/>
    <w:rsid w:val="00562CDC"/>
    <w:rsid w:val="00563290"/>
    <w:rsid w:val="00563D69"/>
    <w:rsid w:val="0056432F"/>
    <w:rsid w:val="0056450E"/>
    <w:rsid w:val="00564584"/>
    <w:rsid w:val="0056462D"/>
    <w:rsid w:val="00564765"/>
    <w:rsid w:val="00564D27"/>
    <w:rsid w:val="00564DB9"/>
    <w:rsid w:val="00564E7E"/>
    <w:rsid w:val="00564FFB"/>
    <w:rsid w:val="0056511E"/>
    <w:rsid w:val="00565388"/>
    <w:rsid w:val="005659C4"/>
    <w:rsid w:val="00565A53"/>
    <w:rsid w:val="00565F69"/>
    <w:rsid w:val="00565F76"/>
    <w:rsid w:val="00565FC1"/>
    <w:rsid w:val="005660A9"/>
    <w:rsid w:val="00566118"/>
    <w:rsid w:val="005666D4"/>
    <w:rsid w:val="005668E5"/>
    <w:rsid w:val="00566A28"/>
    <w:rsid w:val="00566BF7"/>
    <w:rsid w:val="00567194"/>
    <w:rsid w:val="00567E3F"/>
    <w:rsid w:val="0057044A"/>
    <w:rsid w:val="005708B3"/>
    <w:rsid w:val="00570B0C"/>
    <w:rsid w:val="00570C55"/>
    <w:rsid w:val="0057176D"/>
    <w:rsid w:val="005717BB"/>
    <w:rsid w:val="00571E0A"/>
    <w:rsid w:val="00572476"/>
    <w:rsid w:val="00572758"/>
    <w:rsid w:val="00572D86"/>
    <w:rsid w:val="00572E1C"/>
    <w:rsid w:val="0057315A"/>
    <w:rsid w:val="00573373"/>
    <w:rsid w:val="00573BC1"/>
    <w:rsid w:val="0057449C"/>
    <w:rsid w:val="005749DB"/>
    <w:rsid w:val="00574BEA"/>
    <w:rsid w:val="00574F3E"/>
    <w:rsid w:val="005750DB"/>
    <w:rsid w:val="00575F4B"/>
    <w:rsid w:val="00576332"/>
    <w:rsid w:val="00576715"/>
    <w:rsid w:val="005770C2"/>
    <w:rsid w:val="00577435"/>
    <w:rsid w:val="005776BE"/>
    <w:rsid w:val="00577F5C"/>
    <w:rsid w:val="00580A64"/>
    <w:rsid w:val="00580CAC"/>
    <w:rsid w:val="005811BC"/>
    <w:rsid w:val="00581352"/>
    <w:rsid w:val="00581370"/>
    <w:rsid w:val="00582538"/>
    <w:rsid w:val="00582775"/>
    <w:rsid w:val="0058277B"/>
    <w:rsid w:val="00582F68"/>
    <w:rsid w:val="00583313"/>
    <w:rsid w:val="00583C5F"/>
    <w:rsid w:val="00584469"/>
    <w:rsid w:val="00584AE8"/>
    <w:rsid w:val="00584D61"/>
    <w:rsid w:val="005857F5"/>
    <w:rsid w:val="005863C8"/>
    <w:rsid w:val="00586427"/>
    <w:rsid w:val="005868EF"/>
    <w:rsid w:val="00587C58"/>
    <w:rsid w:val="00590230"/>
    <w:rsid w:val="0059036F"/>
    <w:rsid w:val="0059060B"/>
    <w:rsid w:val="0059104B"/>
    <w:rsid w:val="005927B4"/>
    <w:rsid w:val="00592C58"/>
    <w:rsid w:val="00592CDD"/>
    <w:rsid w:val="00593116"/>
    <w:rsid w:val="0059320F"/>
    <w:rsid w:val="005935A6"/>
    <w:rsid w:val="0059370D"/>
    <w:rsid w:val="00593AF4"/>
    <w:rsid w:val="00593DD7"/>
    <w:rsid w:val="00594279"/>
    <w:rsid w:val="00594325"/>
    <w:rsid w:val="00594C11"/>
    <w:rsid w:val="00594FC6"/>
    <w:rsid w:val="005950EC"/>
    <w:rsid w:val="00595704"/>
    <w:rsid w:val="00595DA8"/>
    <w:rsid w:val="00596890"/>
    <w:rsid w:val="00596A9F"/>
    <w:rsid w:val="00596FF7"/>
    <w:rsid w:val="00597546"/>
    <w:rsid w:val="00597841"/>
    <w:rsid w:val="00597AA8"/>
    <w:rsid w:val="005A009A"/>
    <w:rsid w:val="005A0650"/>
    <w:rsid w:val="005A0B22"/>
    <w:rsid w:val="005A0D13"/>
    <w:rsid w:val="005A0EBC"/>
    <w:rsid w:val="005A0F4B"/>
    <w:rsid w:val="005A107B"/>
    <w:rsid w:val="005A13B5"/>
    <w:rsid w:val="005A1A4B"/>
    <w:rsid w:val="005A1AB0"/>
    <w:rsid w:val="005A29CF"/>
    <w:rsid w:val="005A2AF9"/>
    <w:rsid w:val="005A2D76"/>
    <w:rsid w:val="005A459C"/>
    <w:rsid w:val="005A4812"/>
    <w:rsid w:val="005A481B"/>
    <w:rsid w:val="005A52BD"/>
    <w:rsid w:val="005A5529"/>
    <w:rsid w:val="005A619E"/>
    <w:rsid w:val="005A61C3"/>
    <w:rsid w:val="005A64D8"/>
    <w:rsid w:val="005A693A"/>
    <w:rsid w:val="005A6BD8"/>
    <w:rsid w:val="005A6BDD"/>
    <w:rsid w:val="005A6E00"/>
    <w:rsid w:val="005A750C"/>
    <w:rsid w:val="005A7C9E"/>
    <w:rsid w:val="005A7E92"/>
    <w:rsid w:val="005A7ED0"/>
    <w:rsid w:val="005B05A0"/>
    <w:rsid w:val="005B090C"/>
    <w:rsid w:val="005B0ABC"/>
    <w:rsid w:val="005B0B28"/>
    <w:rsid w:val="005B0CCD"/>
    <w:rsid w:val="005B0DDD"/>
    <w:rsid w:val="005B13AD"/>
    <w:rsid w:val="005B141E"/>
    <w:rsid w:val="005B16FB"/>
    <w:rsid w:val="005B1BAE"/>
    <w:rsid w:val="005B2455"/>
    <w:rsid w:val="005B2A73"/>
    <w:rsid w:val="005B3562"/>
    <w:rsid w:val="005B42D3"/>
    <w:rsid w:val="005B462C"/>
    <w:rsid w:val="005B4A9B"/>
    <w:rsid w:val="005B5167"/>
    <w:rsid w:val="005B5CE2"/>
    <w:rsid w:val="005B5F27"/>
    <w:rsid w:val="005B61C5"/>
    <w:rsid w:val="005B647B"/>
    <w:rsid w:val="005B7191"/>
    <w:rsid w:val="005B7E85"/>
    <w:rsid w:val="005C026A"/>
    <w:rsid w:val="005C085E"/>
    <w:rsid w:val="005C0F5B"/>
    <w:rsid w:val="005C10E1"/>
    <w:rsid w:val="005C150D"/>
    <w:rsid w:val="005C1594"/>
    <w:rsid w:val="005C1BF7"/>
    <w:rsid w:val="005C210F"/>
    <w:rsid w:val="005C3646"/>
    <w:rsid w:val="005C46A4"/>
    <w:rsid w:val="005C5062"/>
    <w:rsid w:val="005C513A"/>
    <w:rsid w:val="005C5869"/>
    <w:rsid w:val="005C5AE9"/>
    <w:rsid w:val="005C5BD3"/>
    <w:rsid w:val="005C5E82"/>
    <w:rsid w:val="005C73D4"/>
    <w:rsid w:val="005D016A"/>
    <w:rsid w:val="005D0C6A"/>
    <w:rsid w:val="005D258F"/>
    <w:rsid w:val="005D37F0"/>
    <w:rsid w:val="005D385D"/>
    <w:rsid w:val="005D3BA1"/>
    <w:rsid w:val="005D3E4C"/>
    <w:rsid w:val="005D434B"/>
    <w:rsid w:val="005D4E3A"/>
    <w:rsid w:val="005D4F46"/>
    <w:rsid w:val="005D58C7"/>
    <w:rsid w:val="005D595D"/>
    <w:rsid w:val="005D5D52"/>
    <w:rsid w:val="005D5D90"/>
    <w:rsid w:val="005D5EFD"/>
    <w:rsid w:val="005D6648"/>
    <w:rsid w:val="005D6E08"/>
    <w:rsid w:val="005D6F9F"/>
    <w:rsid w:val="005D7069"/>
    <w:rsid w:val="005D7A5C"/>
    <w:rsid w:val="005E0106"/>
    <w:rsid w:val="005E0379"/>
    <w:rsid w:val="005E0E07"/>
    <w:rsid w:val="005E106B"/>
    <w:rsid w:val="005E12A4"/>
    <w:rsid w:val="005E1543"/>
    <w:rsid w:val="005E1800"/>
    <w:rsid w:val="005E1847"/>
    <w:rsid w:val="005E1D6C"/>
    <w:rsid w:val="005E2413"/>
    <w:rsid w:val="005E2455"/>
    <w:rsid w:val="005E357A"/>
    <w:rsid w:val="005E35D5"/>
    <w:rsid w:val="005E36B4"/>
    <w:rsid w:val="005E39A8"/>
    <w:rsid w:val="005E4847"/>
    <w:rsid w:val="005E488B"/>
    <w:rsid w:val="005E4BFA"/>
    <w:rsid w:val="005E5051"/>
    <w:rsid w:val="005E54F1"/>
    <w:rsid w:val="005E5AF7"/>
    <w:rsid w:val="005E5DC0"/>
    <w:rsid w:val="005E60B0"/>
    <w:rsid w:val="005E63C1"/>
    <w:rsid w:val="005E675B"/>
    <w:rsid w:val="005E7036"/>
    <w:rsid w:val="005E74BD"/>
    <w:rsid w:val="005E7B44"/>
    <w:rsid w:val="005F01EC"/>
    <w:rsid w:val="005F05B9"/>
    <w:rsid w:val="005F19DC"/>
    <w:rsid w:val="005F207A"/>
    <w:rsid w:val="005F2235"/>
    <w:rsid w:val="005F28F1"/>
    <w:rsid w:val="005F2BBA"/>
    <w:rsid w:val="005F2CC0"/>
    <w:rsid w:val="005F2CEE"/>
    <w:rsid w:val="005F3035"/>
    <w:rsid w:val="005F342F"/>
    <w:rsid w:val="005F367E"/>
    <w:rsid w:val="005F3DC4"/>
    <w:rsid w:val="005F3F13"/>
    <w:rsid w:val="005F4393"/>
    <w:rsid w:val="005F5C00"/>
    <w:rsid w:val="005F5D43"/>
    <w:rsid w:val="005F5DA0"/>
    <w:rsid w:val="005F61B2"/>
    <w:rsid w:val="005F638B"/>
    <w:rsid w:val="005F67D8"/>
    <w:rsid w:val="005F70CF"/>
    <w:rsid w:val="005F74BD"/>
    <w:rsid w:val="005F7517"/>
    <w:rsid w:val="005F77B4"/>
    <w:rsid w:val="005F7B31"/>
    <w:rsid w:val="005F7C34"/>
    <w:rsid w:val="005F7E23"/>
    <w:rsid w:val="00600507"/>
    <w:rsid w:val="00600B3B"/>
    <w:rsid w:val="00600BEF"/>
    <w:rsid w:val="00600E1E"/>
    <w:rsid w:val="0060333C"/>
    <w:rsid w:val="0060336E"/>
    <w:rsid w:val="00604117"/>
    <w:rsid w:val="00604159"/>
    <w:rsid w:val="006043AF"/>
    <w:rsid w:val="00604C8F"/>
    <w:rsid w:val="00604E4B"/>
    <w:rsid w:val="00605DE0"/>
    <w:rsid w:val="00605DE9"/>
    <w:rsid w:val="006060B1"/>
    <w:rsid w:val="00606700"/>
    <w:rsid w:val="00606968"/>
    <w:rsid w:val="0060716D"/>
    <w:rsid w:val="00607267"/>
    <w:rsid w:val="00607904"/>
    <w:rsid w:val="00607FE9"/>
    <w:rsid w:val="00607FF7"/>
    <w:rsid w:val="00610137"/>
    <w:rsid w:val="00610163"/>
    <w:rsid w:val="006118D2"/>
    <w:rsid w:val="006118EF"/>
    <w:rsid w:val="00611B41"/>
    <w:rsid w:val="0061243F"/>
    <w:rsid w:val="006126F9"/>
    <w:rsid w:val="0061270B"/>
    <w:rsid w:val="0061287B"/>
    <w:rsid w:val="00613998"/>
    <w:rsid w:val="006141EE"/>
    <w:rsid w:val="0061430A"/>
    <w:rsid w:val="006143F3"/>
    <w:rsid w:val="006149C7"/>
    <w:rsid w:val="00614DC3"/>
    <w:rsid w:val="00615347"/>
    <w:rsid w:val="006157E0"/>
    <w:rsid w:val="00615A77"/>
    <w:rsid w:val="006161DE"/>
    <w:rsid w:val="006163FD"/>
    <w:rsid w:val="006164D1"/>
    <w:rsid w:val="0061717D"/>
    <w:rsid w:val="00617465"/>
    <w:rsid w:val="00617DA4"/>
    <w:rsid w:val="00617DCE"/>
    <w:rsid w:val="006209D1"/>
    <w:rsid w:val="00620D64"/>
    <w:rsid w:val="006210F3"/>
    <w:rsid w:val="006215B3"/>
    <w:rsid w:val="00622BB6"/>
    <w:rsid w:val="00622D32"/>
    <w:rsid w:val="00622E9D"/>
    <w:rsid w:val="00623538"/>
    <w:rsid w:val="00624217"/>
    <w:rsid w:val="006256AC"/>
    <w:rsid w:val="00625853"/>
    <w:rsid w:val="006259A6"/>
    <w:rsid w:val="006259CA"/>
    <w:rsid w:val="00625A8A"/>
    <w:rsid w:val="00625AC4"/>
    <w:rsid w:val="00625BC0"/>
    <w:rsid w:val="00625F65"/>
    <w:rsid w:val="00625FB3"/>
    <w:rsid w:val="006263F2"/>
    <w:rsid w:val="006268B4"/>
    <w:rsid w:val="0062711A"/>
    <w:rsid w:val="00627155"/>
    <w:rsid w:val="006274CB"/>
    <w:rsid w:val="006275A2"/>
    <w:rsid w:val="00627B25"/>
    <w:rsid w:val="006306DC"/>
    <w:rsid w:val="0063079D"/>
    <w:rsid w:val="00630F68"/>
    <w:rsid w:val="00630FF3"/>
    <w:rsid w:val="006310DB"/>
    <w:rsid w:val="00631653"/>
    <w:rsid w:val="006322C3"/>
    <w:rsid w:val="00632349"/>
    <w:rsid w:val="006327EE"/>
    <w:rsid w:val="00632928"/>
    <w:rsid w:val="006329D6"/>
    <w:rsid w:val="00632CF4"/>
    <w:rsid w:val="00632F20"/>
    <w:rsid w:val="00633400"/>
    <w:rsid w:val="006336ED"/>
    <w:rsid w:val="006338AE"/>
    <w:rsid w:val="00633C75"/>
    <w:rsid w:val="00633E3B"/>
    <w:rsid w:val="00634A4B"/>
    <w:rsid w:val="00634CCF"/>
    <w:rsid w:val="00635527"/>
    <w:rsid w:val="00636292"/>
    <w:rsid w:val="006365E2"/>
    <w:rsid w:val="00637091"/>
    <w:rsid w:val="00637B72"/>
    <w:rsid w:val="0064053C"/>
    <w:rsid w:val="00640765"/>
    <w:rsid w:val="00640F2B"/>
    <w:rsid w:val="0064133D"/>
    <w:rsid w:val="00641729"/>
    <w:rsid w:val="00641F40"/>
    <w:rsid w:val="00642507"/>
    <w:rsid w:val="0064341E"/>
    <w:rsid w:val="0064396C"/>
    <w:rsid w:val="006441C2"/>
    <w:rsid w:val="00644324"/>
    <w:rsid w:val="00644875"/>
    <w:rsid w:val="00644983"/>
    <w:rsid w:val="006449D4"/>
    <w:rsid w:val="00644C23"/>
    <w:rsid w:val="006453E4"/>
    <w:rsid w:val="006454B2"/>
    <w:rsid w:val="00646A74"/>
    <w:rsid w:val="00647B97"/>
    <w:rsid w:val="0065012C"/>
    <w:rsid w:val="0065065D"/>
    <w:rsid w:val="0065075B"/>
    <w:rsid w:val="00650781"/>
    <w:rsid w:val="0065124D"/>
    <w:rsid w:val="00651DF3"/>
    <w:rsid w:val="00651FC4"/>
    <w:rsid w:val="00652024"/>
    <w:rsid w:val="00652B44"/>
    <w:rsid w:val="00652FBE"/>
    <w:rsid w:val="00653572"/>
    <w:rsid w:val="00653E91"/>
    <w:rsid w:val="0065402B"/>
    <w:rsid w:val="006541A1"/>
    <w:rsid w:val="00654AA9"/>
    <w:rsid w:val="00654DAC"/>
    <w:rsid w:val="00655292"/>
    <w:rsid w:val="00655946"/>
    <w:rsid w:val="00655A17"/>
    <w:rsid w:val="00656232"/>
    <w:rsid w:val="00656246"/>
    <w:rsid w:val="00657453"/>
    <w:rsid w:val="00660878"/>
    <w:rsid w:val="00660F95"/>
    <w:rsid w:val="00661453"/>
    <w:rsid w:val="00661ABD"/>
    <w:rsid w:val="00661B43"/>
    <w:rsid w:val="0066231F"/>
    <w:rsid w:val="0066264A"/>
    <w:rsid w:val="00662691"/>
    <w:rsid w:val="006627E3"/>
    <w:rsid w:val="0066339D"/>
    <w:rsid w:val="006633E5"/>
    <w:rsid w:val="0066348B"/>
    <w:rsid w:val="006634B1"/>
    <w:rsid w:val="00663677"/>
    <w:rsid w:val="00664BED"/>
    <w:rsid w:val="00665077"/>
    <w:rsid w:val="0066560C"/>
    <w:rsid w:val="006656D5"/>
    <w:rsid w:val="00665C08"/>
    <w:rsid w:val="00665E1C"/>
    <w:rsid w:val="006662C7"/>
    <w:rsid w:val="006663A7"/>
    <w:rsid w:val="00666D36"/>
    <w:rsid w:val="00667294"/>
    <w:rsid w:val="00667298"/>
    <w:rsid w:val="0066787F"/>
    <w:rsid w:val="00667A7A"/>
    <w:rsid w:val="00667E14"/>
    <w:rsid w:val="00670764"/>
    <w:rsid w:val="00670D0E"/>
    <w:rsid w:val="0067146D"/>
    <w:rsid w:val="00671531"/>
    <w:rsid w:val="006717F8"/>
    <w:rsid w:val="00671D43"/>
    <w:rsid w:val="00672740"/>
    <w:rsid w:val="00672996"/>
    <w:rsid w:val="00672CDD"/>
    <w:rsid w:val="00674575"/>
    <w:rsid w:val="00674B91"/>
    <w:rsid w:val="00674D5E"/>
    <w:rsid w:val="00674F3F"/>
    <w:rsid w:val="00674F69"/>
    <w:rsid w:val="006756AC"/>
    <w:rsid w:val="00675C5D"/>
    <w:rsid w:val="006761A2"/>
    <w:rsid w:val="006767D4"/>
    <w:rsid w:val="006771EC"/>
    <w:rsid w:val="00677274"/>
    <w:rsid w:val="006778D0"/>
    <w:rsid w:val="0067790A"/>
    <w:rsid w:val="006779F3"/>
    <w:rsid w:val="00677B01"/>
    <w:rsid w:val="00677B33"/>
    <w:rsid w:val="00677D1A"/>
    <w:rsid w:val="006804F7"/>
    <w:rsid w:val="006808D0"/>
    <w:rsid w:val="00680C2F"/>
    <w:rsid w:val="00680C78"/>
    <w:rsid w:val="00681190"/>
    <w:rsid w:val="00681858"/>
    <w:rsid w:val="006818ED"/>
    <w:rsid w:val="00682452"/>
    <w:rsid w:val="00682B8D"/>
    <w:rsid w:val="00682E5A"/>
    <w:rsid w:val="006832BF"/>
    <w:rsid w:val="006839B6"/>
    <w:rsid w:val="00683DB6"/>
    <w:rsid w:val="0068406D"/>
    <w:rsid w:val="00684B0B"/>
    <w:rsid w:val="00684B3A"/>
    <w:rsid w:val="00684E8D"/>
    <w:rsid w:val="00684EA0"/>
    <w:rsid w:val="00685721"/>
    <w:rsid w:val="00685FF7"/>
    <w:rsid w:val="006860D8"/>
    <w:rsid w:val="006868EB"/>
    <w:rsid w:val="006869F2"/>
    <w:rsid w:val="00686B5D"/>
    <w:rsid w:val="00687529"/>
    <w:rsid w:val="00687723"/>
    <w:rsid w:val="00687AAF"/>
    <w:rsid w:val="00687B70"/>
    <w:rsid w:val="00690125"/>
    <w:rsid w:val="00690635"/>
    <w:rsid w:val="00690E74"/>
    <w:rsid w:val="006918DE"/>
    <w:rsid w:val="00691F07"/>
    <w:rsid w:val="00692D08"/>
    <w:rsid w:val="00692FFD"/>
    <w:rsid w:val="006933FE"/>
    <w:rsid w:val="00693B79"/>
    <w:rsid w:val="00693F72"/>
    <w:rsid w:val="00694AFC"/>
    <w:rsid w:val="00695E1D"/>
    <w:rsid w:val="00695E9F"/>
    <w:rsid w:val="00695FE3"/>
    <w:rsid w:val="0069605D"/>
    <w:rsid w:val="006969B7"/>
    <w:rsid w:val="00696A4E"/>
    <w:rsid w:val="00696C0F"/>
    <w:rsid w:val="0069702B"/>
    <w:rsid w:val="00697675"/>
    <w:rsid w:val="00697908"/>
    <w:rsid w:val="006A02E5"/>
    <w:rsid w:val="006A0A4F"/>
    <w:rsid w:val="006A0A84"/>
    <w:rsid w:val="006A0C1F"/>
    <w:rsid w:val="006A11A4"/>
    <w:rsid w:val="006A1AC1"/>
    <w:rsid w:val="006A2076"/>
    <w:rsid w:val="006A2B6C"/>
    <w:rsid w:val="006A3337"/>
    <w:rsid w:val="006A356B"/>
    <w:rsid w:val="006A3668"/>
    <w:rsid w:val="006A389D"/>
    <w:rsid w:val="006A3A1B"/>
    <w:rsid w:val="006A4372"/>
    <w:rsid w:val="006A4A5A"/>
    <w:rsid w:val="006A4DA1"/>
    <w:rsid w:val="006A53F7"/>
    <w:rsid w:val="006A552F"/>
    <w:rsid w:val="006A57FE"/>
    <w:rsid w:val="006A5A8F"/>
    <w:rsid w:val="006A6403"/>
    <w:rsid w:val="006A6457"/>
    <w:rsid w:val="006A72EB"/>
    <w:rsid w:val="006B062C"/>
    <w:rsid w:val="006B0649"/>
    <w:rsid w:val="006B0924"/>
    <w:rsid w:val="006B1494"/>
    <w:rsid w:val="006B1653"/>
    <w:rsid w:val="006B19FA"/>
    <w:rsid w:val="006B1F2E"/>
    <w:rsid w:val="006B23DF"/>
    <w:rsid w:val="006B2647"/>
    <w:rsid w:val="006B290C"/>
    <w:rsid w:val="006B2A31"/>
    <w:rsid w:val="006B395D"/>
    <w:rsid w:val="006B44CF"/>
    <w:rsid w:val="006B47D9"/>
    <w:rsid w:val="006B4B8A"/>
    <w:rsid w:val="006B4C20"/>
    <w:rsid w:val="006B5CDF"/>
    <w:rsid w:val="006B66A6"/>
    <w:rsid w:val="006B6C85"/>
    <w:rsid w:val="006C0757"/>
    <w:rsid w:val="006C0B62"/>
    <w:rsid w:val="006C0DD2"/>
    <w:rsid w:val="006C0E8B"/>
    <w:rsid w:val="006C0E92"/>
    <w:rsid w:val="006C0F48"/>
    <w:rsid w:val="006C0F68"/>
    <w:rsid w:val="006C0F6F"/>
    <w:rsid w:val="006C15A9"/>
    <w:rsid w:val="006C21BB"/>
    <w:rsid w:val="006C224C"/>
    <w:rsid w:val="006C288F"/>
    <w:rsid w:val="006C3158"/>
    <w:rsid w:val="006C35A6"/>
    <w:rsid w:val="006C3C4E"/>
    <w:rsid w:val="006C3F0B"/>
    <w:rsid w:val="006C424D"/>
    <w:rsid w:val="006C50CC"/>
    <w:rsid w:val="006C5297"/>
    <w:rsid w:val="006C57F1"/>
    <w:rsid w:val="006C653F"/>
    <w:rsid w:val="006C6888"/>
    <w:rsid w:val="006C68E1"/>
    <w:rsid w:val="006C6AC5"/>
    <w:rsid w:val="006C6C47"/>
    <w:rsid w:val="006C6DAD"/>
    <w:rsid w:val="006C6E49"/>
    <w:rsid w:val="006C71BA"/>
    <w:rsid w:val="006C7517"/>
    <w:rsid w:val="006C7725"/>
    <w:rsid w:val="006C7944"/>
    <w:rsid w:val="006C7AB7"/>
    <w:rsid w:val="006D0268"/>
    <w:rsid w:val="006D0746"/>
    <w:rsid w:val="006D0A33"/>
    <w:rsid w:val="006D1580"/>
    <w:rsid w:val="006D185C"/>
    <w:rsid w:val="006D18AB"/>
    <w:rsid w:val="006D1B2C"/>
    <w:rsid w:val="006D1B2E"/>
    <w:rsid w:val="006D1CFA"/>
    <w:rsid w:val="006D23F4"/>
    <w:rsid w:val="006D29C6"/>
    <w:rsid w:val="006D2A23"/>
    <w:rsid w:val="006D3B2D"/>
    <w:rsid w:val="006D3E3E"/>
    <w:rsid w:val="006D4143"/>
    <w:rsid w:val="006D4DD8"/>
    <w:rsid w:val="006D5D61"/>
    <w:rsid w:val="006D5EC7"/>
    <w:rsid w:val="006D6707"/>
    <w:rsid w:val="006D6768"/>
    <w:rsid w:val="006D6C06"/>
    <w:rsid w:val="006D6C47"/>
    <w:rsid w:val="006D71F6"/>
    <w:rsid w:val="006D736C"/>
    <w:rsid w:val="006D7414"/>
    <w:rsid w:val="006D768A"/>
    <w:rsid w:val="006D7B6C"/>
    <w:rsid w:val="006D7BF5"/>
    <w:rsid w:val="006E006E"/>
    <w:rsid w:val="006E00EA"/>
    <w:rsid w:val="006E01A5"/>
    <w:rsid w:val="006E01BA"/>
    <w:rsid w:val="006E0B9F"/>
    <w:rsid w:val="006E0EAA"/>
    <w:rsid w:val="006E16F9"/>
    <w:rsid w:val="006E23EA"/>
    <w:rsid w:val="006E270D"/>
    <w:rsid w:val="006E276F"/>
    <w:rsid w:val="006E29BF"/>
    <w:rsid w:val="006E2B45"/>
    <w:rsid w:val="006E2C0F"/>
    <w:rsid w:val="006E2F8D"/>
    <w:rsid w:val="006E3005"/>
    <w:rsid w:val="006E3AE4"/>
    <w:rsid w:val="006E447A"/>
    <w:rsid w:val="006E456F"/>
    <w:rsid w:val="006E54AB"/>
    <w:rsid w:val="006E5613"/>
    <w:rsid w:val="006E5B6E"/>
    <w:rsid w:val="006E6C35"/>
    <w:rsid w:val="006E6D04"/>
    <w:rsid w:val="006E77BE"/>
    <w:rsid w:val="006E7B04"/>
    <w:rsid w:val="006F05E7"/>
    <w:rsid w:val="006F07C8"/>
    <w:rsid w:val="006F0899"/>
    <w:rsid w:val="006F0C5B"/>
    <w:rsid w:val="006F0D86"/>
    <w:rsid w:val="006F1591"/>
    <w:rsid w:val="006F1F03"/>
    <w:rsid w:val="006F257A"/>
    <w:rsid w:val="006F2707"/>
    <w:rsid w:val="006F3214"/>
    <w:rsid w:val="006F355C"/>
    <w:rsid w:val="006F3A04"/>
    <w:rsid w:val="006F3C73"/>
    <w:rsid w:val="006F53B6"/>
    <w:rsid w:val="006F54C5"/>
    <w:rsid w:val="006F559F"/>
    <w:rsid w:val="006F5655"/>
    <w:rsid w:val="006F5D6D"/>
    <w:rsid w:val="006F61F1"/>
    <w:rsid w:val="006F6C36"/>
    <w:rsid w:val="006F6C64"/>
    <w:rsid w:val="006F6CF0"/>
    <w:rsid w:val="006F7097"/>
    <w:rsid w:val="006F7F2B"/>
    <w:rsid w:val="00700637"/>
    <w:rsid w:val="00701256"/>
    <w:rsid w:val="0070139A"/>
    <w:rsid w:val="00701464"/>
    <w:rsid w:val="00701AD9"/>
    <w:rsid w:val="00701B00"/>
    <w:rsid w:val="00701BD3"/>
    <w:rsid w:val="00701EE6"/>
    <w:rsid w:val="00702545"/>
    <w:rsid w:val="0070322B"/>
    <w:rsid w:val="0070371F"/>
    <w:rsid w:val="007039CE"/>
    <w:rsid w:val="00703E86"/>
    <w:rsid w:val="007047FF"/>
    <w:rsid w:val="00705122"/>
    <w:rsid w:val="00705168"/>
    <w:rsid w:val="00705EBA"/>
    <w:rsid w:val="00706F0A"/>
    <w:rsid w:val="007079DA"/>
    <w:rsid w:val="00707C80"/>
    <w:rsid w:val="007100A6"/>
    <w:rsid w:val="00710263"/>
    <w:rsid w:val="007102C4"/>
    <w:rsid w:val="00710627"/>
    <w:rsid w:val="00710FD8"/>
    <w:rsid w:val="007111B7"/>
    <w:rsid w:val="00711336"/>
    <w:rsid w:val="007116EE"/>
    <w:rsid w:val="0071172D"/>
    <w:rsid w:val="0071174B"/>
    <w:rsid w:val="007119A9"/>
    <w:rsid w:val="00711A2B"/>
    <w:rsid w:val="00711E43"/>
    <w:rsid w:val="00712A7F"/>
    <w:rsid w:val="00712B55"/>
    <w:rsid w:val="00712F32"/>
    <w:rsid w:val="007132DC"/>
    <w:rsid w:val="007136A8"/>
    <w:rsid w:val="0071460C"/>
    <w:rsid w:val="00714E54"/>
    <w:rsid w:val="00715159"/>
    <w:rsid w:val="00715230"/>
    <w:rsid w:val="0071537D"/>
    <w:rsid w:val="00715930"/>
    <w:rsid w:val="00715B46"/>
    <w:rsid w:val="00715B6E"/>
    <w:rsid w:val="00716C17"/>
    <w:rsid w:val="00716F9F"/>
    <w:rsid w:val="007172F4"/>
    <w:rsid w:val="007177F4"/>
    <w:rsid w:val="00720142"/>
    <w:rsid w:val="00720545"/>
    <w:rsid w:val="007205F7"/>
    <w:rsid w:val="00720D66"/>
    <w:rsid w:val="00721676"/>
    <w:rsid w:val="00721B61"/>
    <w:rsid w:val="00721B8F"/>
    <w:rsid w:val="00721EAC"/>
    <w:rsid w:val="00722138"/>
    <w:rsid w:val="007225A6"/>
    <w:rsid w:val="0072390B"/>
    <w:rsid w:val="00723FD3"/>
    <w:rsid w:val="007241AE"/>
    <w:rsid w:val="0072422F"/>
    <w:rsid w:val="00724485"/>
    <w:rsid w:val="00724738"/>
    <w:rsid w:val="0072489B"/>
    <w:rsid w:val="00724D83"/>
    <w:rsid w:val="00724FB2"/>
    <w:rsid w:val="00726046"/>
    <w:rsid w:val="0072649C"/>
    <w:rsid w:val="00726633"/>
    <w:rsid w:val="00726663"/>
    <w:rsid w:val="0072705B"/>
    <w:rsid w:val="00727384"/>
    <w:rsid w:val="00727DF7"/>
    <w:rsid w:val="007305C2"/>
    <w:rsid w:val="00730CA3"/>
    <w:rsid w:val="00731229"/>
    <w:rsid w:val="00731257"/>
    <w:rsid w:val="0073147C"/>
    <w:rsid w:val="00731583"/>
    <w:rsid w:val="00731633"/>
    <w:rsid w:val="00731BDC"/>
    <w:rsid w:val="00731CC1"/>
    <w:rsid w:val="007324F0"/>
    <w:rsid w:val="00732C80"/>
    <w:rsid w:val="007332BA"/>
    <w:rsid w:val="00733C95"/>
    <w:rsid w:val="00734635"/>
    <w:rsid w:val="00735016"/>
    <w:rsid w:val="0073527C"/>
    <w:rsid w:val="007354A5"/>
    <w:rsid w:val="00735B6C"/>
    <w:rsid w:val="00735F98"/>
    <w:rsid w:val="00736495"/>
    <w:rsid w:val="0073673E"/>
    <w:rsid w:val="00736B73"/>
    <w:rsid w:val="00737245"/>
    <w:rsid w:val="007376CB"/>
    <w:rsid w:val="00737C06"/>
    <w:rsid w:val="0073ACB6"/>
    <w:rsid w:val="007404E0"/>
    <w:rsid w:val="00740621"/>
    <w:rsid w:val="00740758"/>
    <w:rsid w:val="0074075A"/>
    <w:rsid w:val="0074079C"/>
    <w:rsid w:val="00740D1A"/>
    <w:rsid w:val="00740E34"/>
    <w:rsid w:val="00740ED4"/>
    <w:rsid w:val="00740EDA"/>
    <w:rsid w:val="00741D6B"/>
    <w:rsid w:val="00741DE9"/>
    <w:rsid w:val="007422C6"/>
    <w:rsid w:val="007434DF"/>
    <w:rsid w:val="0074381C"/>
    <w:rsid w:val="007438FA"/>
    <w:rsid w:val="00743D22"/>
    <w:rsid w:val="00743DF7"/>
    <w:rsid w:val="00743E97"/>
    <w:rsid w:val="00744275"/>
    <w:rsid w:val="00744760"/>
    <w:rsid w:val="00744CCC"/>
    <w:rsid w:val="007450F2"/>
    <w:rsid w:val="007456C9"/>
    <w:rsid w:val="007456DF"/>
    <w:rsid w:val="00745BBE"/>
    <w:rsid w:val="00745F38"/>
    <w:rsid w:val="00746672"/>
    <w:rsid w:val="00746692"/>
    <w:rsid w:val="007469F1"/>
    <w:rsid w:val="00747B48"/>
    <w:rsid w:val="00747EF3"/>
    <w:rsid w:val="00750BA8"/>
    <w:rsid w:val="00751459"/>
    <w:rsid w:val="00751C62"/>
    <w:rsid w:val="0075204F"/>
    <w:rsid w:val="00753463"/>
    <w:rsid w:val="007535CB"/>
    <w:rsid w:val="007536EB"/>
    <w:rsid w:val="007537C3"/>
    <w:rsid w:val="00753D94"/>
    <w:rsid w:val="00754436"/>
    <w:rsid w:val="00754969"/>
    <w:rsid w:val="00754DAE"/>
    <w:rsid w:val="00754ECC"/>
    <w:rsid w:val="00755EAE"/>
    <w:rsid w:val="00756F33"/>
    <w:rsid w:val="007573CD"/>
    <w:rsid w:val="007577B3"/>
    <w:rsid w:val="007578F8"/>
    <w:rsid w:val="00757E52"/>
    <w:rsid w:val="0076011F"/>
    <w:rsid w:val="00760712"/>
    <w:rsid w:val="0076083F"/>
    <w:rsid w:val="00760EF5"/>
    <w:rsid w:val="00760F8A"/>
    <w:rsid w:val="0076197E"/>
    <w:rsid w:val="00762919"/>
    <w:rsid w:val="00762F33"/>
    <w:rsid w:val="00763374"/>
    <w:rsid w:val="0076374F"/>
    <w:rsid w:val="00763AC5"/>
    <w:rsid w:val="00763B9E"/>
    <w:rsid w:val="00763DAE"/>
    <w:rsid w:val="00763F2A"/>
    <w:rsid w:val="00764389"/>
    <w:rsid w:val="007646D1"/>
    <w:rsid w:val="00764EC4"/>
    <w:rsid w:val="00765AAF"/>
    <w:rsid w:val="00766B2B"/>
    <w:rsid w:val="00766DBF"/>
    <w:rsid w:val="007671F0"/>
    <w:rsid w:val="00767660"/>
    <w:rsid w:val="00767847"/>
    <w:rsid w:val="00767CA6"/>
    <w:rsid w:val="00767D33"/>
    <w:rsid w:val="00767DF6"/>
    <w:rsid w:val="00768F55"/>
    <w:rsid w:val="007700C7"/>
    <w:rsid w:val="007704B5"/>
    <w:rsid w:val="0077080A"/>
    <w:rsid w:val="0077087C"/>
    <w:rsid w:val="00770908"/>
    <w:rsid w:val="00770A4E"/>
    <w:rsid w:val="00770CD5"/>
    <w:rsid w:val="00771315"/>
    <w:rsid w:val="007716FC"/>
    <w:rsid w:val="00771D99"/>
    <w:rsid w:val="00772445"/>
    <w:rsid w:val="007725CB"/>
    <w:rsid w:val="00772A1D"/>
    <w:rsid w:val="00772F3B"/>
    <w:rsid w:val="0077381E"/>
    <w:rsid w:val="00774F65"/>
    <w:rsid w:val="007751F6"/>
    <w:rsid w:val="00775CDD"/>
    <w:rsid w:val="00775D21"/>
    <w:rsid w:val="00775F24"/>
    <w:rsid w:val="00776C21"/>
    <w:rsid w:val="00776C84"/>
    <w:rsid w:val="00777ADF"/>
    <w:rsid w:val="00777FE3"/>
    <w:rsid w:val="00780F89"/>
    <w:rsid w:val="00781261"/>
    <w:rsid w:val="0078139D"/>
    <w:rsid w:val="00781A8A"/>
    <w:rsid w:val="0078246D"/>
    <w:rsid w:val="00783762"/>
    <w:rsid w:val="00783A25"/>
    <w:rsid w:val="00783EB7"/>
    <w:rsid w:val="00784038"/>
    <w:rsid w:val="00784042"/>
    <w:rsid w:val="00784109"/>
    <w:rsid w:val="00787112"/>
    <w:rsid w:val="00787197"/>
    <w:rsid w:val="007872CF"/>
    <w:rsid w:val="007875B6"/>
    <w:rsid w:val="007879B5"/>
    <w:rsid w:val="00787DF7"/>
    <w:rsid w:val="00787ECE"/>
    <w:rsid w:val="00790203"/>
    <w:rsid w:val="00790978"/>
    <w:rsid w:val="00790D2E"/>
    <w:rsid w:val="007915F2"/>
    <w:rsid w:val="00791C90"/>
    <w:rsid w:val="00791F5F"/>
    <w:rsid w:val="007920ED"/>
    <w:rsid w:val="007922F9"/>
    <w:rsid w:val="00792AA4"/>
    <w:rsid w:val="00792EB9"/>
    <w:rsid w:val="0079316B"/>
    <w:rsid w:val="007931B4"/>
    <w:rsid w:val="007932E6"/>
    <w:rsid w:val="00793D06"/>
    <w:rsid w:val="00793EF3"/>
    <w:rsid w:val="007942CC"/>
    <w:rsid w:val="00794FBD"/>
    <w:rsid w:val="00795214"/>
    <w:rsid w:val="0079530A"/>
    <w:rsid w:val="00795F2D"/>
    <w:rsid w:val="007961C2"/>
    <w:rsid w:val="00796336"/>
    <w:rsid w:val="00796911"/>
    <w:rsid w:val="00796972"/>
    <w:rsid w:val="00796A73"/>
    <w:rsid w:val="00796BD5"/>
    <w:rsid w:val="00796C46"/>
    <w:rsid w:val="0079778D"/>
    <w:rsid w:val="007A0472"/>
    <w:rsid w:val="007A0AF5"/>
    <w:rsid w:val="007A0C93"/>
    <w:rsid w:val="007A1429"/>
    <w:rsid w:val="007A178E"/>
    <w:rsid w:val="007A2433"/>
    <w:rsid w:val="007A2771"/>
    <w:rsid w:val="007A309D"/>
    <w:rsid w:val="007A30D6"/>
    <w:rsid w:val="007A3936"/>
    <w:rsid w:val="007A3DAD"/>
    <w:rsid w:val="007A3E40"/>
    <w:rsid w:val="007A4279"/>
    <w:rsid w:val="007A45A4"/>
    <w:rsid w:val="007A4642"/>
    <w:rsid w:val="007A4AE5"/>
    <w:rsid w:val="007A6EA5"/>
    <w:rsid w:val="007A72A2"/>
    <w:rsid w:val="007A7B46"/>
    <w:rsid w:val="007B0D8C"/>
    <w:rsid w:val="007B1280"/>
    <w:rsid w:val="007B326E"/>
    <w:rsid w:val="007B3292"/>
    <w:rsid w:val="007B33B7"/>
    <w:rsid w:val="007B351D"/>
    <w:rsid w:val="007B4736"/>
    <w:rsid w:val="007B48DB"/>
    <w:rsid w:val="007B5EE4"/>
    <w:rsid w:val="007B6812"/>
    <w:rsid w:val="007B6C91"/>
    <w:rsid w:val="007B6C94"/>
    <w:rsid w:val="007B7838"/>
    <w:rsid w:val="007B7BA1"/>
    <w:rsid w:val="007C0306"/>
    <w:rsid w:val="007C03B8"/>
    <w:rsid w:val="007C0405"/>
    <w:rsid w:val="007C058D"/>
    <w:rsid w:val="007C0723"/>
    <w:rsid w:val="007C0897"/>
    <w:rsid w:val="007C0D10"/>
    <w:rsid w:val="007C0FE9"/>
    <w:rsid w:val="007C18BF"/>
    <w:rsid w:val="007C19B5"/>
    <w:rsid w:val="007C1C2E"/>
    <w:rsid w:val="007C1D33"/>
    <w:rsid w:val="007C23C8"/>
    <w:rsid w:val="007C25C5"/>
    <w:rsid w:val="007C2B10"/>
    <w:rsid w:val="007C2B4D"/>
    <w:rsid w:val="007C3D95"/>
    <w:rsid w:val="007C3DA3"/>
    <w:rsid w:val="007C41DA"/>
    <w:rsid w:val="007C469B"/>
    <w:rsid w:val="007C4846"/>
    <w:rsid w:val="007C497E"/>
    <w:rsid w:val="007C49F2"/>
    <w:rsid w:val="007C51C2"/>
    <w:rsid w:val="007C5909"/>
    <w:rsid w:val="007C592C"/>
    <w:rsid w:val="007C76B3"/>
    <w:rsid w:val="007C770E"/>
    <w:rsid w:val="007C7730"/>
    <w:rsid w:val="007C77FB"/>
    <w:rsid w:val="007C7931"/>
    <w:rsid w:val="007C7ABA"/>
    <w:rsid w:val="007D01EE"/>
    <w:rsid w:val="007D0242"/>
    <w:rsid w:val="007D035E"/>
    <w:rsid w:val="007D036C"/>
    <w:rsid w:val="007D0952"/>
    <w:rsid w:val="007D0E3A"/>
    <w:rsid w:val="007D1044"/>
    <w:rsid w:val="007D109A"/>
    <w:rsid w:val="007D1911"/>
    <w:rsid w:val="007D1A31"/>
    <w:rsid w:val="007D26BF"/>
    <w:rsid w:val="007D2D2B"/>
    <w:rsid w:val="007D2F50"/>
    <w:rsid w:val="007D2FDE"/>
    <w:rsid w:val="007D3114"/>
    <w:rsid w:val="007D3214"/>
    <w:rsid w:val="007D3315"/>
    <w:rsid w:val="007D389D"/>
    <w:rsid w:val="007D3A63"/>
    <w:rsid w:val="007D3CA4"/>
    <w:rsid w:val="007D42E4"/>
    <w:rsid w:val="007D4907"/>
    <w:rsid w:val="007D4983"/>
    <w:rsid w:val="007D5787"/>
    <w:rsid w:val="007D5EEB"/>
    <w:rsid w:val="007D64D1"/>
    <w:rsid w:val="007D66C2"/>
    <w:rsid w:val="007D70D5"/>
    <w:rsid w:val="007D71A0"/>
    <w:rsid w:val="007D73C8"/>
    <w:rsid w:val="007D7B10"/>
    <w:rsid w:val="007E0463"/>
    <w:rsid w:val="007E15F4"/>
    <w:rsid w:val="007E1822"/>
    <w:rsid w:val="007E193B"/>
    <w:rsid w:val="007E3446"/>
    <w:rsid w:val="007E353A"/>
    <w:rsid w:val="007E35AB"/>
    <w:rsid w:val="007E3960"/>
    <w:rsid w:val="007E3E3C"/>
    <w:rsid w:val="007E4113"/>
    <w:rsid w:val="007E46E9"/>
    <w:rsid w:val="007E4A8F"/>
    <w:rsid w:val="007E54AB"/>
    <w:rsid w:val="007E5C31"/>
    <w:rsid w:val="007E5C9E"/>
    <w:rsid w:val="007E5E66"/>
    <w:rsid w:val="007E6701"/>
    <w:rsid w:val="007E693C"/>
    <w:rsid w:val="007E6CA2"/>
    <w:rsid w:val="007E6E33"/>
    <w:rsid w:val="007E72C1"/>
    <w:rsid w:val="007E7453"/>
    <w:rsid w:val="007E750A"/>
    <w:rsid w:val="007F0A9F"/>
    <w:rsid w:val="007F156F"/>
    <w:rsid w:val="007F229D"/>
    <w:rsid w:val="007F2462"/>
    <w:rsid w:val="007F27D8"/>
    <w:rsid w:val="007F33E4"/>
    <w:rsid w:val="007F3B55"/>
    <w:rsid w:val="007F42FF"/>
    <w:rsid w:val="007F44EF"/>
    <w:rsid w:val="007F5284"/>
    <w:rsid w:val="007F61D4"/>
    <w:rsid w:val="007F6483"/>
    <w:rsid w:val="007F6640"/>
    <w:rsid w:val="007F68AD"/>
    <w:rsid w:val="007F699B"/>
    <w:rsid w:val="007F74A1"/>
    <w:rsid w:val="007F782E"/>
    <w:rsid w:val="007F7D65"/>
    <w:rsid w:val="00800043"/>
    <w:rsid w:val="008001DC"/>
    <w:rsid w:val="00800B18"/>
    <w:rsid w:val="00800EC7"/>
    <w:rsid w:val="008018B6"/>
    <w:rsid w:val="00801D6B"/>
    <w:rsid w:val="00802270"/>
    <w:rsid w:val="00802EF5"/>
    <w:rsid w:val="00802F70"/>
    <w:rsid w:val="008036A8"/>
    <w:rsid w:val="0080382F"/>
    <w:rsid w:val="008039F3"/>
    <w:rsid w:val="00803AB3"/>
    <w:rsid w:val="00803ACE"/>
    <w:rsid w:val="00803B8A"/>
    <w:rsid w:val="00804F67"/>
    <w:rsid w:val="008054CF"/>
    <w:rsid w:val="008063E3"/>
    <w:rsid w:val="0080647A"/>
    <w:rsid w:val="00806F21"/>
    <w:rsid w:val="008070A9"/>
    <w:rsid w:val="008078D0"/>
    <w:rsid w:val="00807EA2"/>
    <w:rsid w:val="00807FE7"/>
    <w:rsid w:val="008100B3"/>
    <w:rsid w:val="00810207"/>
    <w:rsid w:val="008106EA"/>
    <w:rsid w:val="00810C01"/>
    <w:rsid w:val="00810E15"/>
    <w:rsid w:val="008111F4"/>
    <w:rsid w:val="0081126F"/>
    <w:rsid w:val="008116F4"/>
    <w:rsid w:val="0081179B"/>
    <w:rsid w:val="008119FC"/>
    <w:rsid w:val="00811D78"/>
    <w:rsid w:val="00811DA6"/>
    <w:rsid w:val="00812160"/>
    <w:rsid w:val="00812C18"/>
    <w:rsid w:val="008138C0"/>
    <w:rsid w:val="00814678"/>
    <w:rsid w:val="00814817"/>
    <w:rsid w:val="008149A1"/>
    <w:rsid w:val="00814D38"/>
    <w:rsid w:val="00814F58"/>
    <w:rsid w:val="00815A96"/>
    <w:rsid w:val="00816A83"/>
    <w:rsid w:val="0081772D"/>
    <w:rsid w:val="00817D8A"/>
    <w:rsid w:val="00820D1C"/>
    <w:rsid w:val="00821339"/>
    <w:rsid w:val="008219D8"/>
    <w:rsid w:val="008222CD"/>
    <w:rsid w:val="008222D7"/>
    <w:rsid w:val="00822722"/>
    <w:rsid w:val="00822B4B"/>
    <w:rsid w:val="00822EEC"/>
    <w:rsid w:val="00823390"/>
    <w:rsid w:val="0082353A"/>
    <w:rsid w:val="008238E3"/>
    <w:rsid w:val="00825391"/>
    <w:rsid w:val="008253AA"/>
    <w:rsid w:val="008256ED"/>
    <w:rsid w:val="00825BEC"/>
    <w:rsid w:val="00825F76"/>
    <w:rsid w:val="00825FB0"/>
    <w:rsid w:val="00826498"/>
    <w:rsid w:val="00826A02"/>
    <w:rsid w:val="00827342"/>
    <w:rsid w:val="008304EC"/>
    <w:rsid w:val="00830D44"/>
    <w:rsid w:val="00831382"/>
    <w:rsid w:val="0083156D"/>
    <w:rsid w:val="0083188B"/>
    <w:rsid w:val="00831F1B"/>
    <w:rsid w:val="00831FE1"/>
    <w:rsid w:val="0083247C"/>
    <w:rsid w:val="00832A5F"/>
    <w:rsid w:val="008348D8"/>
    <w:rsid w:val="008350A1"/>
    <w:rsid w:val="00835686"/>
    <w:rsid w:val="00835BFC"/>
    <w:rsid w:val="00836277"/>
    <w:rsid w:val="00836486"/>
    <w:rsid w:val="008364C6"/>
    <w:rsid w:val="00836E59"/>
    <w:rsid w:val="00837264"/>
    <w:rsid w:val="0083737B"/>
    <w:rsid w:val="00837CA1"/>
    <w:rsid w:val="00840593"/>
    <w:rsid w:val="00840F84"/>
    <w:rsid w:val="00842187"/>
    <w:rsid w:val="00842B50"/>
    <w:rsid w:val="00842DF7"/>
    <w:rsid w:val="00842E59"/>
    <w:rsid w:val="008431CE"/>
    <w:rsid w:val="008438C8"/>
    <w:rsid w:val="00843906"/>
    <w:rsid w:val="00843A0A"/>
    <w:rsid w:val="00844075"/>
    <w:rsid w:val="00844175"/>
    <w:rsid w:val="008442BA"/>
    <w:rsid w:val="0084431F"/>
    <w:rsid w:val="00844595"/>
    <w:rsid w:val="0084482A"/>
    <w:rsid w:val="00844DEE"/>
    <w:rsid w:val="008450F4"/>
    <w:rsid w:val="008454B5"/>
    <w:rsid w:val="00845727"/>
    <w:rsid w:val="00845C68"/>
    <w:rsid w:val="00845DDC"/>
    <w:rsid w:val="00846594"/>
    <w:rsid w:val="008465A5"/>
    <w:rsid w:val="00846ACD"/>
    <w:rsid w:val="00846BC2"/>
    <w:rsid w:val="00846DAB"/>
    <w:rsid w:val="00846F94"/>
    <w:rsid w:val="008471D3"/>
    <w:rsid w:val="00847C35"/>
    <w:rsid w:val="008500CA"/>
    <w:rsid w:val="00850130"/>
    <w:rsid w:val="008506E4"/>
    <w:rsid w:val="00851481"/>
    <w:rsid w:val="0085182A"/>
    <w:rsid w:val="008518DD"/>
    <w:rsid w:val="008519B2"/>
    <w:rsid w:val="00851F97"/>
    <w:rsid w:val="008521C8"/>
    <w:rsid w:val="00852303"/>
    <w:rsid w:val="00852332"/>
    <w:rsid w:val="008523B7"/>
    <w:rsid w:val="00852C31"/>
    <w:rsid w:val="008535E7"/>
    <w:rsid w:val="00853675"/>
    <w:rsid w:val="008540E4"/>
    <w:rsid w:val="00854C21"/>
    <w:rsid w:val="00854CC6"/>
    <w:rsid w:val="00855994"/>
    <w:rsid w:val="008560E0"/>
    <w:rsid w:val="0085613F"/>
    <w:rsid w:val="0085727C"/>
    <w:rsid w:val="008601C1"/>
    <w:rsid w:val="00860468"/>
    <w:rsid w:val="0086114D"/>
    <w:rsid w:val="008613B5"/>
    <w:rsid w:val="00861749"/>
    <w:rsid w:val="00861E11"/>
    <w:rsid w:val="00862015"/>
    <w:rsid w:val="00862242"/>
    <w:rsid w:val="008623D6"/>
    <w:rsid w:val="00862528"/>
    <w:rsid w:val="0086376D"/>
    <w:rsid w:val="00863B9A"/>
    <w:rsid w:val="00863C04"/>
    <w:rsid w:val="008640DF"/>
    <w:rsid w:val="00864140"/>
    <w:rsid w:val="008641AF"/>
    <w:rsid w:val="00864229"/>
    <w:rsid w:val="008644E4"/>
    <w:rsid w:val="0086493E"/>
    <w:rsid w:val="00864CF3"/>
    <w:rsid w:val="00865429"/>
    <w:rsid w:val="0086595F"/>
    <w:rsid w:val="008659AD"/>
    <w:rsid w:val="008659E1"/>
    <w:rsid w:val="00866A57"/>
    <w:rsid w:val="00866BBF"/>
    <w:rsid w:val="00866E40"/>
    <w:rsid w:val="00867117"/>
    <w:rsid w:val="00867C71"/>
    <w:rsid w:val="00870DF6"/>
    <w:rsid w:val="00871AAC"/>
    <w:rsid w:val="00871BBC"/>
    <w:rsid w:val="00872378"/>
    <w:rsid w:val="0087239F"/>
    <w:rsid w:val="00872561"/>
    <w:rsid w:val="00872698"/>
    <w:rsid w:val="00872B27"/>
    <w:rsid w:val="00872BD1"/>
    <w:rsid w:val="00872E5B"/>
    <w:rsid w:val="008732D3"/>
    <w:rsid w:val="008735E3"/>
    <w:rsid w:val="008738C2"/>
    <w:rsid w:val="008741D0"/>
    <w:rsid w:val="00874DBE"/>
    <w:rsid w:val="008753FD"/>
    <w:rsid w:val="00875572"/>
    <w:rsid w:val="008761DC"/>
    <w:rsid w:val="00876859"/>
    <w:rsid w:val="00876925"/>
    <w:rsid w:val="008769C1"/>
    <w:rsid w:val="00876AA1"/>
    <w:rsid w:val="00876C0E"/>
    <w:rsid w:val="00876CED"/>
    <w:rsid w:val="00877DA4"/>
    <w:rsid w:val="008804A8"/>
    <w:rsid w:val="008804C4"/>
    <w:rsid w:val="00880B2A"/>
    <w:rsid w:val="00880EE2"/>
    <w:rsid w:val="0088121D"/>
    <w:rsid w:val="00881FED"/>
    <w:rsid w:val="00882547"/>
    <w:rsid w:val="00882574"/>
    <w:rsid w:val="00882767"/>
    <w:rsid w:val="008827CA"/>
    <w:rsid w:val="00882B6E"/>
    <w:rsid w:val="008831B9"/>
    <w:rsid w:val="00883354"/>
    <w:rsid w:val="008833CB"/>
    <w:rsid w:val="00883A65"/>
    <w:rsid w:val="00883B77"/>
    <w:rsid w:val="00884A1B"/>
    <w:rsid w:val="00884F24"/>
    <w:rsid w:val="00885118"/>
    <w:rsid w:val="00885578"/>
    <w:rsid w:val="00885BB7"/>
    <w:rsid w:val="00887411"/>
    <w:rsid w:val="0088785B"/>
    <w:rsid w:val="00887A8F"/>
    <w:rsid w:val="00887B36"/>
    <w:rsid w:val="00887B43"/>
    <w:rsid w:val="00890203"/>
    <w:rsid w:val="0089035D"/>
    <w:rsid w:val="0089039D"/>
    <w:rsid w:val="0089059C"/>
    <w:rsid w:val="00890837"/>
    <w:rsid w:val="00890B77"/>
    <w:rsid w:val="00890E19"/>
    <w:rsid w:val="008918A2"/>
    <w:rsid w:val="008918F4"/>
    <w:rsid w:val="008919C8"/>
    <w:rsid w:val="00891A38"/>
    <w:rsid w:val="00891B90"/>
    <w:rsid w:val="00891BB9"/>
    <w:rsid w:val="00892D81"/>
    <w:rsid w:val="00893DD3"/>
    <w:rsid w:val="00894199"/>
    <w:rsid w:val="008942E3"/>
    <w:rsid w:val="0089455F"/>
    <w:rsid w:val="00894899"/>
    <w:rsid w:val="00894E68"/>
    <w:rsid w:val="00895119"/>
    <w:rsid w:val="008952FB"/>
    <w:rsid w:val="008955D5"/>
    <w:rsid w:val="00895D21"/>
    <w:rsid w:val="00896105"/>
    <w:rsid w:val="00896295"/>
    <w:rsid w:val="0089642C"/>
    <w:rsid w:val="00896661"/>
    <w:rsid w:val="00896EB2"/>
    <w:rsid w:val="0089779B"/>
    <w:rsid w:val="00897932"/>
    <w:rsid w:val="00897CDB"/>
    <w:rsid w:val="008A00B3"/>
    <w:rsid w:val="008A0314"/>
    <w:rsid w:val="008A11F9"/>
    <w:rsid w:val="008A1452"/>
    <w:rsid w:val="008A160C"/>
    <w:rsid w:val="008A1DB1"/>
    <w:rsid w:val="008A24B2"/>
    <w:rsid w:val="008A2D45"/>
    <w:rsid w:val="008A2E67"/>
    <w:rsid w:val="008A333F"/>
    <w:rsid w:val="008A4029"/>
    <w:rsid w:val="008A4159"/>
    <w:rsid w:val="008A485F"/>
    <w:rsid w:val="008A4899"/>
    <w:rsid w:val="008A535A"/>
    <w:rsid w:val="008A5572"/>
    <w:rsid w:val="008A6AF7"/>
    <w:rsid w:val="008A6D46"/>
    <w:rsid w:val="008A752F"/>
    <w:rsid w:val="008A7843"/>
    <w:rsid w:val="008A79E1"/>
    <w:rsid w:val="008A7C89"/>
    <w:rsid w:val="008B0081"/>
    <w:rsid w:val="008B0253"/>
    <w:rsid w:val="008B061B"/>
    <w:rsid w:val="008B0CFC"/>
    <w:rsid w:val="008B199D"/>
    <w:rsid w:val="008B1B02"/>
    <w:rsid w:val="008B21A2"/>
    <w:rsid w:val="008B2B22"/>
    <w:rsid w:val="008B2BC2"/>
    <w:rsid w:val="008B2C89"/>
    <w:rsid w:val="008B30F4"/>
    <w:rsid w:val="008B341E"/>
    <w:rsid w:val="008B3E86"/>
    <w:rsid w:val="008B41DD"/>
    <w:rsid w:val="008B4AF5"/>
    <w:rsid w:val="008B4BC8"/>
    <w:rsid w:val="008B4C24"/>
    <w:rsid w:val="008B4F0D"/>
    <w:rsid w:val="008B4F2A"/>
    <w:rsid w:val="008B58ED"/>
    <w:rsid w:val="008B6092"/>
    <w:rsid w:val="008B63E6"/>
    <w:rsid w:val="008B702A"/>
    <w:rsid w:val="008B7039"/>
    <w:rsid w:val="008B707B"/>
    <w:rsid w:val="008B74D3"/>
    <w:rsid w:val="008B757B"/>
    <w:rsid w:val="008B78E5"/>
    <w:rsid w:val="008B79BA"/>
    <w:rsid w:val="008B7BD5"/>
    <w:rsid w:val="008B7DFC"/>
    <w:rsid w:val="008C05D6"/>
    <w:rsid w:val="008C08D7"/>
    <w:rsid w:val="008C0B09"/>
    <w:rsid w:val="008C0D9B"/>
    <w:rsid w:val="008C16FA"/>
    <w:rsid w:val="008C1B37"/>
    <w:rsid w:val="008C1BD2"/>
    <w:rsid w:val="008C1BE5"/>
    <w:rsid w:val="008C21EE"/>
    <w:rsid w:val="008C2638"/>
    <w:rsid w:val="008C2BD0"/>
    <w:rsid w:val="008C2C24"/>
    <w:rsid w:val="008C47DF"/>
    <w:rsid w:val="008C4C8D"/>
    <w:rsid w:val="008C5D61"/>
    <w:rsid w:val="008C603E"/>
    <w:rsid w:val="008C62B8"/>
    <w:rsid w:val="008C62FD"/>
    <w:rsid w:val="008C6347"/>
    <w:rsid w:val="008C640E"/>
    <w:rsid w:val="008C67AA"/>
    <w:rsid w:val="008C71A1"/>
    <w:rsid w:val="008C78CB"/>
    <w:rsid w:val="008C7DA9"/>
    <w:rsid w:val="008D0331"/>
    <w:rsid w:val="008D04B2"/>
    <w:rsid w:val="008D0670"/>
    <w:rsid w:val="008D0EA0"/>
    <w:rsid w:val="008D122D"/>
    <w:rsid w:val="008D1884"/>
    <w:rsid w:val="008D198C"/>
    <w:rsid w:val="008D1A16"/>
    <w:rsid w:val="008D1E36"/>
    <w:rsid w:val="008D21E1"/>
    <w:rsid w:val="008D2313"/>
    <w:rsid w:val="008D29C7"/>
    <w:rsid w:val="008D2C84"/>
    <w:rsid w:val="008D2E9F"/>
    <w:rsid w:val="008D30CD"/>
    <w:rsid w:val="008D3CBC"/>
    <w:rsid w:val="008D3F83"/>
    <w:rsid w:val="008D3FF4"/>
    <w:rsid w:val="008D42B1"/>
    <w:rsid w:val="008D446F"/>
    <w:rsid w:val="008D45CD"/>
    <w:rsid w:val="008D4914"/>
    <w:rsid w:val="008D4A5E"/>
    <w:rsid w:val="008D4DD3"/>
    <w:rsid w:val="008D5832"/>
    <w:rsid w:val="008D59F8"/>
    <w:rsid w:val="008D6760"/>
    <w:rsid w:val="008D6D4B"/>
    <w:rsid w:val="008D6D5F"/>
    <w:rsid w:val="008D739B"/>
    <w:rsid w:val="008D7482"/>
    <w:rsid w:val="008D7514"/>
    <w:rsid w:val="008E05DE"/>
    <w:rsid w:val="008E0A5D"/>
    <w:rsid w:val="008E1B0D"/>
    <w:rsid w:val="008E2C04"/>
    <w:rsid w:val="008E2C4E"/>
    <w:rsid w:val="008E2D0C"/>
    <w:rsid w:val="008E2D6B"/>
    <w:rsid w:val="008E3012"/>
    <w:rsid w:val="008E3DA7"/>
    <w:rsid w:val="008E4A1D"/>
    <w:rsid w:val="008E514A"/>
    <w:rsid w:val="008E51A9"/>
    <w:rsid w:val="008E5233"/>
    <w:rsid w:val="008E621A"/>
    <w:rsid w:val="008E626A"/>
    <w:rsid w:val="008E63F5"/>
    <w:rsid w:val="008E67C4"/>
    <w:rsid w:val="008E708C"/>
    <w:rsid w:val="008E7B32"/>
    <w:rsid w:val="008F09A9"/>
    <w:rsid w:val="008F09DE"/>
    <w:rsid w:val="008F18DA"/>
    <w:rsid w:val="008F1EE6"/>
    <w:rsid w:val="008F2305"/>
    <w:rsid w:val="008F2B8C"/>
    <w:rsid w:val="008F2B91"/>
    <w:rsid w:val="008F2DF6"/>
    <w:rsid w:val="008F34C9"/>
    <w:rsid w:val="008F3677"/>
    <w:rsid w:val="008F3B02"/>
    <w:rsid w:val="008F4058"/>
    <w:rsid w:val="008F43CE"/>
    <w:rsid w:val="008F494F"/>
    <w:rsid w:val="008F4CE1"/>
    <w:rsid w:val="008F4EC9"/>
    <w:rsid w:val="008F531D"/>
    <w:rsid w:val="008F6B3D"/>
    <w:rsid w:val="008F6C85"/>
    <w:rsid w:val="008F7074"/>
    <w:rsid w:val="008F7D48"/>
    <w:rsid w:val="00901152"/>
    <w:rsid w:val="009014E5"/>
    <w:rsid w:val="009019D2"/>
    <w:rsid w:val="00902C88"/>
    <w:rsid w:val="00903380"/>
    <w:rsid w:val="009035B3"/>
    <w:rsid w:val="009035B7"/>
    <w:rsid w:val="009035C6"/>
    <w:rsid w:val="00903FF3"/>
    <w:rsid w:val="00904274"/>
    <w:rsid w:val="009042BB"/>
    <w:rsid w:val="009048E8"/>
    <w:rsid w:val="00904927"/>
    <w:rsid w:val="00905035"/>
    <w:rsid w:val="009050F5"/>
    <w:rsid w:val="009053A1"/>
    <w:rsid w:val="00905797"/>
    <w:rsid w:val="00906456"/>
    <w:rsid w:val="009068E5"/>
    <w:rsid w:val="00906C0D"/>
    <w:rsid w:val="00906D2D"/>
    <w:rsid w:val="0090741A"/>
    <w:rsid w:val="0090771F"/>
    <w:rsid w:val="00907E7A"/>
    <w:rsid w:val="00907E8D"/>
    <w:rsid w:val="00910170"/>
    <w:rsid w:val="00910ECD"/>
    <w:rsid w:val="009114FB"/>
    <w:rsid w:val="00911A95"/>
    <w:rsid w:val="00911F49"/>
    <w:rsid w:val="009121C8"/>
    <w:rsid w:val="0091288A"/>
    <w:rsid w:val="00912D54"/>
    <w:rsid w:val="00912FFE"/>
    <w:rsid w:val="00913081"/>
    <w:rsid w:val="009130D1"/>
    <w:rsid w:val="00913404"/>
    <w:rsid w:val="00913917"/>
    <w:rsid w:val="00913B6F"/>
    <w:rsid w:val="009140D2"/>
    <w:rsid w:val="009150D9"/>
    <w:rsid w:val="00915232"/>
    <w:rsid w:val="00915310"/>
    <w:rsid w:val="009155AB"/>
    <w:rsid w:val="00915E1D"/>
    <w:rsid w:val="00915FE5"/>
    <w:rsid w:val="009161C6"/>
    <w:rsid w:val="0091629C"/>
    <w:rsid w:val="00916431"/>
    <w:rsid w:val="009164DB"/>
    <w:rsid w:val="009165B3"/>
    <w:rsid w:val="00916A01"/>
    <w:rsid w:val="00917CEF"/>
    <w:rsid w:val="00917FF5"/>
    <w:rsid w:val="00920601"/>
    <w:rsid w:val="00921525"/>
    <w:rsid w:val="00921762"/>
    <w:rsid w:val="00921A36"/>
    <w:rsid w:val="00922552"/>
    <w:rsid w:val="00922588"/>
    <w:rsid w:val="0092261B"/>
    <w:rsid w:val="00922BE4"/>
    <w:rsid w:val="00923125"/>
    <w:rsid w:val="00923AD5"/>
    <w:rsid w:val="00923B0F"/>
    <w:rsid w:val="00923F63"/>
    <w:rsid w:val="00924359"/>
    <w:rsid w:val="009244D3"/>
    <w:rsid w:val="00924E39"/>
    <w:rsid w:val="00924F4F"/>
    <w:rsid w:val="00926263"/>
    <w:rsid w:val="009262CA"/>
    <w:rsid w:val="00926349"/>
    <w:rsid w:val="009266F1"/>
    <w:rsid w:val="00926CCE"/>
    <w:rsid w:val="00926F88"/>
    <w:rsid w:val="00927F57"/>
    <w:rsid w:val="00927F72"/>
    <w:rsid w:val="00930034"/>
    <w:rsid w:val="009301A9"/>
    <w:rsid w:val="0093039D"/>
    <w:rsid w:val="0093049C"/>
    <w:rsid w:val="00930A7B"/>
    <w:rsid w:val="00931FE4"/>
    <w:rsid w:val="00932020"/>
    <w:rsid w:val="00932084"/>
    <w:rsid w:val="009320AA"/>
    <w:rsid w:val="00932E6A"/>
    <w:rsid w:val="0093334F"/>
    <w:rsid w:val="009333E3"/>
    <w:rsid w:val="009334B6"/>
    <w:rsid w:val="00933537"/>
    <w:rsid w:val="00933C63"/>
    <w:rsid w:val="00933E7B"/>
    <w:rsid w:val="0093444A"/>
    <w:rsid w:val="00934553"/>
    <w:rsid w:val="0093463D"/>
    <w:rsid w:val="009346C8"/>
    <w:rsid w:val="00934920"/>
    <w:rsid w:val="0093554A"/>
    <w:rsid w:val="00936061"/>
    <w:rsid w:val="00936968"/>
    <w:rsid w:val="00937127"/>
    <w:rsid w:val="009373EA"/>
    <w:rsid w:val="0093754D"/>
    <w:rsid w:val="009378C6"/>
    <w:rsid w:val="00937A84"/>
    <w:rsid w:val="00937BBE"/>
    <w:rsid w:val="00937C9A"/>
    <w:rsid w:val="00937F67"/>
    <w:rsid w:val="00937FEE"/>
    <w:rsid w:val="009401A8"/>
    <w:rsid w:val="00940894"/>
    <w:rsid w:val="009408B1"/>
    <w:rsid w:val="00941080"/>
    <w:rsid w:val="009414EE"/>
    <w:rsid w:val="009417A7"/>
    <w:rsid w:val="00942208"/>
    <w:rsid w:val="00942559"/>
    <w:rsid w:val="0094278F"/>
    <w:rsid w:val="00942824"/>
    <w:rsid w:val="00942A19"/>
    <w:rsid w:val="00942D59"/>
    <w:rsid w:val="009436CF"/>
    <w:rsid w:val="00944960"/>
    <w:rsid w:val="009449B2"/>
    <w:rsid w:val="00944A3B"/>
    <w:rsid w:val="00944F32"/>
    <w:rsid w:val="009454D4"/>
    <w:rsid w:val="00945544"/>
    <w:rsid w:val="009456B5"/>
    <w:rsid w:val="00945B59"/>
    <w:rsid w:val="00945C56"/>
    <w:rsid w:val="009465A1"/>
    <w:rsid w:val="00946C45"/>
    <w:rsid w:val="009476A7"/>
    <w:rsid w:val="009476B6"/>
    <w:rsid w:val="00947747"/>
    <w:rsid w:val="009500C2"/>
    <w:rsid w:val="00950A63"/>
    <w:rsid w:val="009517BC"/>
    <w:rsid w:val="0095180C"/>
    <w:rsid w:val="00951A3B"/>
    <w:rsid w:val="00952232"/>
    <w:rsid w:val="00952271"/>
    <w:rsid w:val="00952411"/>
    <w:rsid w:val="0095250D"/>
    <w:rsid w:val="00952560"/>
    <w:rsid w:val="00952AD3"/>
    <w:rsid w:val="00952BD0"/>
    <w:rsid w:val="00952DDA"/>
    <w:rsid w:val="00952E33"/>
    <w:rsid w:val="0095313A"/>
    <w:rsid w:val="009536BB"/>
    <w:rsid w:val="00953A15"/>
    <w:rsid w:val="00953BFA"/>
    <w:rsid w:val="00954DE1"/>
    <w:rsid w:val="0095511B"/>
    <w:rsid w:val="009554C9"/>
    <w:rsid w:val="00955525"/>
    <w:rsid w:val="00955790"/>
    <w:rsid w:val="0095604B"/>
    <w:rsid w:val="00956582"/>
    <w:rsid w:val="009569D6"/>
    <w:rsid w:val="00956F57"/>
    <w:rsid w:val="009574A0"/>
    <w:rsid w:val="009576C9"/>
    <w:rsid w:val="009605BE"/>
    <w:rsid w:val="00961165"/>
    <w:rsid w:val="00962282"/>
    <w:rsid w:val="009623E0"/>
    <w:rsid w:val="0096249F"/>
    <w:rsid w:val="00962794"/>
    <w:rsid w:val="00962FC7"/>
    <w:rsid w:val="00963C8A"/>
    <w:rsid w:val="00963DE2"/>
    <w:rsid w:val="0096426B"/>
    <w:rsid w:val="00964E67"/>
    <w:rsid w:val="0096548D"/>
    <w:rsid w:val="00965A08"/>
    <w:rsid w:val="00966042"/>
    <w:rsid w:val="009661B6"/>
    <w:rsid w:val="00966BB7"/>
    <w:rsid w:val="00966BBF"/>
    <w:rsid w:val="00966E42"/>
    <w:rsid w:val="009670C1"/>
    <w:rsid w:val="00967151"/>
    <w:rsid w:val="00967252"/>
    <w:rsid w:val="009679C4"/>
    <w:rsid w:val="00970035"/>
    <w:rsid w:val="00970048"/>
    <w:rsid w:val="0097030B"/>
    <w:rsid w:val="00970BF7"/>
    <w:rsid w:val="00970EBF"/>
    <w:rsid w:val="00971049"/>
    <w:rsid w:val="00971747"/>
    <w:rsid w:val="00971A00"/>
    <w:rsid w:val="00971D2A"/>
    <w:rsid w:val="00972992"/>
    <w:rsid w:val="00973267"/>
    <w:rsid w:val="0097332C"/>
    <w:rsid w:val="00973B8D"/>
    <w:rsid w:val="0097493E"/>
    <w:rsid w:val="00974E03"/>
    <w:rsid w:val="0097502B"/>
    <w:rsid w:val="00975F59"/>
    <w:rsid w:val="00976052"/>
    <w:rsid w:val="00976D90"/>
    <w:rsid w:val="0097720A"/>
    <w:rsid w:val="009779EA"/>
    <w:rsid w:val="00977F22"/>
    <w:rsid w:val="0098052C"/>
    <w:rsid w:val="009811D1"/>
    <w:rsid w:val="009819B2"/>
    <w:rsid w:val="00981B04"/>
    <w:rsid w:val="00981B7D"/>
    <w:rsid w:val="00982177"/>
    <w:rsid w:val="00983394"/>
    <w:rsid w:val="0098354C"/>
    <w:rsid w:val="00983985"/>
    <w:rsid w:val="00984834"/>
    <w:rsid w:val="00984B54"/>
    <w:rsid w:val="00984E86"/>
    <w:rsid w:val="00985238"/>
    <w:rsid w:val="00985508"/>
    <w:rsid w:val="00985875"/>
    <w:rsid w:val="00985897"/>
    <w:rsid w:val="00985947"/>
    <w:rsid w:val="00985B14"/>
    <w:rsid w:val="00985BAD"/>
    <w:rsid w:val="00985C95"/>
    <w:rsid w:val="00986B5D"/>
    <w:rsid w:val="00986FB8"/>
    <w:rsid w:val="009877DE"/>
    <w:rsid w:val="0098795B"/>
    <w:rsid w:val="00987CD4"/>
    <w:rsid w:val="00987D0D"/>
    <w:rsid w:val="00987D58"/>
    <w:rsid w:val="00987F12"/>
    <w:rsid w:val="0099013D"/>
    <w:rsid w:val="00990607"/>
    <w:rsid w:val="00990839"/>
    <w:rsid w:val="009908B9"/>
    <w:rsid w:val="00990A80"/>
    <w:rsid w:val="00991BCC"/>
    <w:rsid w:val="00991D07"/>
    <w:rsid w:val="009920A3"/>
    <w:rsid w:val="009930B5"/>
    <w:rsid w:val="00993576"/>
    <w:rsid w:val="009940A1"/>
    <w:rsid w:val="00994613"/>
    <w:rsid w:val="00994A93"/>
    <w:rsid w:val="00994F8E"/>
    <w:rsid w:val="0099517D"/>
    <w:rsid w:val="00995720"/>
    <w:rsid w:val="0099587D"/>
    <w:rsid w:val="009958EC"/>
    <w:rsid w:val="00996160"/>
    <w:rsid w:val="00996275"/>
    <w:rsid w:val="00996856"/>
    <w:rsid w:val="00996DE7"/>
    <w:rsid w:val="009976D4"/>
    <w:rsid w:val="0099FDED"/>
    <w:rsid w:val="009A01A8"/>
    <w:rsid w:val="009A0498"/>
    <w:rsid w:val="009A0E1B"/>
    <w:rsid w:val="009A25D5"/>
    <w:rsid w:val="009A28AC"/>
    <w:rsid w:val="009A38FD"/>
    <w:rsid w:val="009A4686"/>
    <w:rsid w:val="009A59B7"/>
    <w:rsid w:val="009A7A2B"/>
    <w:rsid w:val="009B00B4"/>
    <w:rsid w:val="009B037D"/>
    <w:rsid w:val="009B06E7"/>
    <w:rsid w:val="009B0B51"/>
    <w:rsid w:val="009B1687"/>
    <w:rsid w:val="009B1E0D"/>
    <w:rsid w:val="009B26D2"/>
    <w:rsid w:val="009B2832"/>
    <w:rsid w:val="009B2C0A"/>
    <w:rsid w:val="009B2CFD"/>
    <w:rsid w:val="009B3C22"/>
    <w:rsid w:val="009B4527"/>
    <w:rsid w:val="009B4876"/>
    <w:rsid w:val="009B4889"/>
    <w:rsid w:val="009B4DF6"/>
    <w:rsid w:val="009B58D9"/>
    <w:rsid w:val="009B6FB1"/>
    <w:rsid w:val="009B72E2"/>
    <w:rsid w:val="009B7E05"/>
    <w:rsid w:val="009C0623"/>
    <w:rsid w:val="009C0788"/>
    <w:rsid w:val="009C0809"/>
    <w:rsid w:val="009C0B45"/>
    <w:rsid w:val="009C0FE1"/>
    <w:rsid w:val="009C1929"/>
    <w:rsid w:val="009C1A6D"/>
    <w:rsid w:val="009C1F7A"/>
    <w:rsid w:val="009C2563"/>
    <w:rsid w:val="009C25BA"/>
    <w:rsid w:val="009C29BF"/>
    <w:rsid w:val="009C2BEA"/>
    <w:rsid w:val="009C2D67"/>
    <w:rsid w:val="009C3B43"/>
    <w:rsid w:val="009C4015"/>
    <w:rsid w:val="009C441B"/>
    <w:rsid w:val="009C45B8"/>
    <w:rsid w:val="009C47C3"/>
    <w:rsid w:val="009C533C"/>
    <w:rsid w:val="009C544C"/>
    <w:rsid w:val="009C5924"/>
    <w:rsid w:val="009C59C3"/>
    <w:rsid w:val="009C6FC4"/>
    <w:rsid w:val="009C7197"/>
    <w:rsid w:val="009D0588"/>
    <w:rsid w:val="009D0825"/>
    <w:rsid w:val="009D0921"/>
    <w:rsid w:val="009D1445"/>
    <w:rsid w:val="009D1FE9"/>
    <w:rsid w:val="009D28A2"/>
    <w:rsid w:val="009D3280"/>
    <w:rsid w:val="009D3378"/>
    <w:rsid w:val="009D34CD"/>
    <w:rsid w:val="009D49C0"/>
    <w:rsid w:val="009D4BE4"/>
    <w:rsid w:val="009D4D92"/>
    <w:rsid w:val="009D4E5E"/>
    <w:rsid w:val="009D4F8A"/>
    <w:rsid w:val="009D5489"/>
    <w:rsid w:val="009D54E4"/>
    <w:rsid w:val="009D5581"/>
    <w:rsid w:val="009D5D36"/>
    <w:rsid w:val="009D624C"/>
    <w:rsid w:val="009D62AA"/>
    <w:rsid w:val="009D6736"/>
    <w:rsid w:val="009D68BA"/>
    <w:rsid w:val="009D6E3A"/>
    <w:rsid w:val="009D6F17"/>
    <w:rsid w:val="009D7071"/>
    <w:rsid w:val="009D73C1"/>
    <w:rsid w:val="009D762A"/>
    <w:rsid w:val="009D792D"/>
    <w:rsid w:val="009D7DC7"/>
    <w:rsid w:val="009E013A"/>
    <w:rsid w:val="009E0229"/>
    <w:rsid w:val="009E0472"/>
    <w:rsid w:val="009E0AC3"/>
    <w:rsid w:val="009E0DF2"/>
    <w:rsid w:val="009E0FEE"/>
    <w:rsid w:val="009E11BD"/>
    <w:rsid w:val="009E19D6"/>
    <w:rsid w:val="009E1E24"/>
    <w:rsid w:val="009E1E7F"/>
    <w:rsid w:val="009E246A"/>
    <w:rsid w:val="009E260F"/>
    <w:rsid w:val="009E2C49"/>
    <w:rsid w:val="009E2D2A"/>
    <w:rsid w:val="009E31FB"/>
    <w:rsid w:val="009E35AC"/>
    <w:rsid w:val="009E36D8"/>
    <w:rsid w:val="009E4C23"/>
    <w:rsid w:val="009E547A"/>
    <w:rsid w:val="009E594A"/>
    <w:rsid w:val="009E5F82"/>
    <w:rsid w:val="009E60F2"/>
    <w:rsid w:val="009E6776"/>
    <w:rsid w:val="009E6FCB"/>
    <w:rsid w:val="009E7222"/>
    <w:rsid w:val="009E7893"/>
    <w:rsid w:val="009E7D18"/>
    <w:rsid w:val="009F047C"/>
    <w:rsid w:val="009F0EC8"/>
    <w:rsid w:val="009F10DC"/>
    <w:rsid w:val="009F11BE"/>
    <w:rsid w:val="009F1758"/>
    <w:rsid w:val="009F191D"/>
    <w:rsid w:val="009F1B4E"/>
    <w:rsid w:val="009F1FCA"/>
    <w:rsid w:val="009F2003"/>
    <w:rsid w:val="009F2A3D"/>
    <w:rsid w:val="009F2A6E"/>
    <w:rsid w:val="009F2F84"/>
    <w:rsid w:val="009F3394"/>
    <w:rsid w:val="009F35CB"/>
    <w:rsid w:val="009F4308"/>
    <w:rsid w:val="009F4A32"/>
    <w:rsid w:val="009F5090"/>
    <w:rsid w:val="009F5392"/>
    <w:rsid w:val="009F5468"/>
    <w:rsid w:val="009F5608"/>
    <w:rsid w:val="009F5AC2"/>
    <w:rsid w:val="009F5E76"/>
    <w:rsid w:val="009F5F77"/>
    <w:rsid w:val="009F63A8"/>
    <w:rsid w:val="009F6FC2"/>
    <w:rsid w:val="009F71A4"/>
    <w:rsid w:val="009F71CF"/>
    <w:rsid w:val="009F74C0"/>
    <w:rsid w:val="009F7BB7"/>
    <w:rsid w:val="00A00666"/>
    <w:rsid w:val="00A006E3"/>
    <w:rsid w:val="00A00F16"/>
    <w:rsid w:val="00A00FA5"/>
    <w:rsid w:val="00A00FC7"/>
    <w:rsid w:val="00A010C7"/>
    <w:rsid w:val="00A01906"/>
    <w:rsid w:val="00A01B56"/>
    <w:rsid w:val="00A01E22"/>
    <w:rsid w:val="00A03069"/>
    <w:rsid w:val="00A03D15"/>
    <w:rsid w:val="00A03D5D"/>
    <w:rsid w:val="00A0406F"/>
    <w:rsid w:val="00A04380"/>
    <w:rsid w:val="00A04662"/>
    <w:rsid w:val="00A046A4"/>
    <w:rsid w:val="00A050F0"/>
    <w:rsid w:val="00A05155"/>
    <w:rsid w:val="00A05803"/>
    <w:rsid w:val="00A05B71"/>
    <w:rsid w:val="00A064B8"/>
    <w:rsid w:val="00A06AF3"/>
    <w:rsid w:val="00A06F0E"/>
    <w:rsid w:val="00A06FD9"/>
    <w:rsid w:val="00A10274"/>
    <w:rsid w:val="00A1028C"/>
    <w:rsid w:val="00A10B53"/>
    <w:rsid w:val="00A10F82"/>
    <w:rsid w:val="00A1167F"/>
    <w:rsid w:val="00A117BD"/>
    <w:rsid w:val="00A1262A"/>
    <w:rsid w:val="00A13D6E"/>
    <w:rsid w:val="00A13F3C"/>
    <w:rsid w:val="00A143DC"/>
    <w:rsid w:val="00A14D2B"/>
    <w:rsid w:val="00A1542F"/>
    <w:rsid w:val="00A157BC"/>
    <w:rsid w:val="00A157E7"/>
    <w:rsid w:val="00A15C6B"/>
    <w:rsid w:val="00A16C44"/>
    <w:rsid w:val="00A175A7"/>
    <w:rsid w:val="00A17BB5"/>
    <w:rsid w:val="00A17C90"/>
    <w:rsid w:val="00A17CA1"/>
    <w:rsid w:val="00A20283"/>
    <w:rsid w:val="00A20C44"/>
    <w:rsid w:val="00A20EF8"/>
    <w:rsid w:val="00A20F34"/>
    <w:rsid w:val="00A21260"/>
    <w:rsid w:val="00A21551"/>
    <w:rsid w:val="00A21A2B"/>
    <w:rsid w:val="00A22D1D"/>
    <w:rsid w:val="00A22FA0"/>
    <w:rsid w:val="00A234E0"/>
    <w:rsid w:val="00A2472B"/>
    <w:rsid w:val="00A247FC"/>
    <w:rsid w:val="00A2484A"/>
    <w:rsid w:val="00A24971"/>
    <w:rsid w:val="00A2506D"/>
    <w:rsid w:val="00A251EA"/>
    <w:rsid w:val="00A25418"/>
    <w:rsid w:val="00A25DC1"/>
    <w:rsid w:val="00A26C47"/>
    <w:rsid w:val="00A26F2A"/>
    <w:rsid w:val="00A274AD"/>
    <w:rsid w:val="00A275E0"/>
    <w:rsid w:val="00A27915"/>
    <w:rsid w:val="00A3040D"/>
    <w:rsid w:val="00A306CE"/>
    <w:rsid w:val="00A30901"/>
    <w:rsid w:val="00A31C70"/>
    <w:rsid w:val="00A31D30"/>
    <w:rsid w:val="00A3294D"/>
    <w:rsid w:val="00A32C25"/>
    <w:rsid w:val="00A3380C"/>
    <w:rsid w:val="00A33A2A"/>
    <w:rsid w:val="00A33D1D"/>
    <w:rsid w:val="00A33D2F"/>
    <w:rsid w:val="00A3408A"/>
    <w:rsid w:val="00A3439B"/>
    <w:rsid w:val="00A34CF1"/>
    <w:rsid w:val="00A357A8"/>
    <w:rsid w:val="00A359B9"/>
    <w:rsid w:val="00A359DB"/>
    <w:rsid w:val="00A35A43"/>
    <w:rsid w:val="00A35FF3"/>
    <w:rsid w:val="00A368B8"/>
    <w:rsid w:val="00A36E38"/>
    <w:rsid w:val="00A36FF8"/>
    <w:rsid w:val="00A404A3"/>
    <w:rsid w:val="00A40684"/>
    <w:rsid w:val="00A4264D"/>
    <w:rsid w:val="00A42AD2"/>
    <w:rsid w:val="00A42E16"/>
    <w:rsid w:val="00A43045"/>
    <w:rsid w:val="00A43EBA"/>
    <w:rsid w:val="00A43F39"/>
    <w:rsid w:val="00A44572"/>
    <w:rsid w:val="00A44C5A"/>
    <w:rsid w:val="00A45688"/>
    <w:rsid w:val="00A45804"/>
    <w:rsid w:val="00A4609A"/>
    <w:rsid w:val="00A4614C"/>
    <w:rsid w:val="00A4637F"/>
    <w:rsid w:val="00A46468"/>
    <w:rsid w:val="00A466AB"/>
    <w:rsid w:val="00A466B7"/>
    <w:rsid w:val="00A46A83"/>
    <w:rsid w:val="00A47296"/>
    <w:rsid w:val="00A4759E"/>
    <w:rsid w:val="00A477B0"/>
    <w:rsid w:val="00A4799A"/>
    <w:rsid w:val="00A47B51"/>
    <w:rsid w:val="00A50C8D"/>
    <w:rsid w:val="00A51227"/>
    <w:rsid w:val="00A51562"/>
    <w:rsid w:val="00A52436"/>
    <w:rsid w:val="00A5314E"/>
    <w:rsid w:val="00A532AA"/>
    <w:rsid w:val="00A53576"/>
    <w:rsid w:val="00A53616"/>
    <w:rsid w:val="00A53E72"/>
    <w:rsid w:val="00A53F55"/>
    <w:rsid w:val="00A5485A"/>
    <w:rsid w:val="00A54A2A"/>
    <w:rsid w:val="00A55262"/>
    <w:rsid w:val="00A5549A"/>
    <w:rsid w:val="00A556BA"/>
    <w:rsid w:val="00A55D0C"/>
    <w:rsid w:val="00A56234"/>
    <w:rsid w:val="00A564FE"/>
    <w:rsid w:val="00A56A01"/>
    <w:rsid w:val="00A56C40"/>
    <w:rsid w:val="00A57062"/>
    <w:rsid w:val="00A575FF"/>
    <w:rsid w:val="00A577C8"/>
    <w:rsid w:val="00A578E8"/>
    <w:rsid w:val="00A60832"/>
    <w:rsid w:val="00A6101D"/>
    <w:rsid w:val="00A61227"/>
    <w:rsid w:val="00A61BA0"/>
    <w:rsid w:val="00A61BFA"/>
    <w:rsid w:val="00A61E11"/>
    <w:rsid w:val="00A61EBD"/>
    <w:rsid w:val="00A62808"/>
    <w:rsid w:val="00A632C3"/>
    <w:rsid w:val="00A6374B"/>
    <w:rsid w:val="00A6379E"/>
    <w:rsid w:val="00A64993"/>
    <w:rsid w:val="00A64E54"/>
    <w:rsid w:val="00A64E66"/>
    <w:rsid w:val="00A651BE"/>
    <w:rsid w:val="00A65EBB"/>
    <w:rsid w:val="00A660C7"/>
    <w:rsid w:val="00A6627A"/>
    <w:rsid w:val="00A66676"/>
    <w:rsid w:val="00A679F4"/>
    <w:rsid w:val="00A67AC0"/>
    <w:rsid w:val="00A67FC7"/>
    <w:rsid w:val="00A7045A"/>
    <w:rsid w:val="00A70708"/>
    <w:rsid w:val="00A70F65"/>
    <w:rsid w:val="00A7179B"/>
    <w:rsid w:val="00A71E76"/>
    <w:rsid w:val="00A72450"/>
    <w:rsid w:val="00A73098"/>
    <w:rsid w:val="00A73794"/>
    <w:rsid w:val="00A73A1C"/>
    <w:rsid w:val="00A73A99"/>
    <w:rsid w:val="00A73E97"/>
    <w:rsid w:val="00A73F8C"/>
    <w:rsid w:val="00A74241"/>
    <w:rsid w:val="00A74323"/>
    <w:rsid w:val="00A7477D"/>
    <w:rsid w:val="00A7580D"/>
    <w:rsid w:val="00A760B6"/>
    <w:rsid w:val="00A76B67"/>
    <w:rsid w:val="00A76BC4"/>
    <w:rsid w:val="00A76DE4"/>
    <w:rsid w:val="00A770EE"/>
    <w:rsid w:val="00A77BC8"/>
    <w:rsid w:val="00A80823"/>
    <w:rsid w:val="00A81061"/>
    <w:rsid w:val="00A81232"/>
    <w:rsid w:val="00A81435"/>
    <w:rsid w:val="00A815D6"/>
    <w:rsid w:val="00A817A0"/>
    <w:rsid w:val="00A81A35"/>
    <w:rsid w:val="00A82978"/>
    <w:rsid w:val="00A82C1A"/>
    <w:rsid w:val="00A82D62"/>
    <w:rsid w:val="00A82F7E"/>
    <w:rsid w:val="00A831B1"/>
    <w:rsid w:val="00A833A1"/>
    <w:rsid w:val="00A83966"/>
    <w:rsid w:val="00A84772"/>
    <w:rsid w:val="00A84A52"/>
    <w:rsid w:val="00A84B17"/>
    <w:rsid w:val="00A84BE3"/>
    <w:rsid w:val="00A84BEA"/>
    <w:rsid w:val="00A84D90"/>
    <w:rsid w:val="00A8501B"/>
    <w:rsid w:val="00A850EB"/>
    <w:rsid w:val="00A8581A"/>
    <w:rsid w:val="00A8615A"/>
    <w:rsid w:val="00A86358"/>
    <w:rsid w:val="00A86491"/>
    <w:rsid w:val="00A90A1B"/>
    <w:rsid w:val="00A90C14"/>
    <w:rsid w:val="00A91539"/>
    <w:rsid w:val="00A919F8"/>
    <w:rsid w:val="00A91F17"/>
    <w:rsid w:val="00A9205B"/>
    <w:rsid w:val="00A92572"/>
    <w:rsid w:val="00A927DF"/>
    <w:rsid w:val="00A92A8C"/>
    <w:rsid w:val="00A93934"/>
    <w:rsid w:val="00A939D6"/>
    <w:rsid w:val="00A93E66"/>
    <w:rsid w:val="00A93FC4"/>
    <w:rsid w:val="00A9431E"/>
    <w:rsid w:val="00A944A5"/>
    <w:rsid w:val="00A944C7"/>
    <w:rsid w:val="00A9458D"/>
    <w:rsid w:val="00A9522B"/>
    <w:rsid w:val="00A95410"/>
    <w:rsid w:val="00A96341"/>
    <w:rsid w:val="00A96D45"/>
    <w:rsid w:val="00A96EF6"/>
    <w:rsid w:val="00A975FA"/>
    <w:rsid w:val="00A97793"/>
    <w:rsid w:val="00A97D4E"/>
    <w:rsid w:val="00A97D85"/>
    <w:rsid w:val="00AA0494"/>
    <w:rsid w:val="00AA06FC"/>
    <w:rsid w:val="00AA07B2"/>
    <w:rsid w:val="00AA129D"/>
    <w:rsid w:val="00AA1B7F"/>
    <w:rsid w:val="00AA24E7"/>
    <w:rsid w:val="00AA2A76"/>
    <w:rsid w:val="00AA2B52"/>
    <w:rsid w:val="00AA2D17"/>
    <w:rsid w:val="00AA3BFC"/>
    <w:rsid w:val="00AA3E06"/>
    <w:rsid w:val="00AA49C0"/>
    <w:rsid w:val="00AA57DB"/>
    <w:rsid w:val="00AA589D"/>
    <w:rsid w:val="00AA58B9"/>
    <w:rsid w:val="00AA60E3"/>
    <w:rsid w:val="00AA62DF"/>
    <w:rsid w:val="00AA686C"/>
    <w:rsid w:val="00AA7DCE"/>
    <w:rsid w:val="00AB04CD"/>
    <w:rsid w:val="00AB097A"/>
    <w:rsid w:val="00AB0A64"/>
    <w:rsid w:val="00AB115C"/>
    <w:rsid w:val="00AB1615"/>
    <w:rsid w:val="00AB1F0E"/>
    <w:rsid w:val="00AB280C"/>
    <w:rsid w:val="00AB28B1"/>
    <w:rsid w:val="00AB2A9E"/>
    <w:rsid w:val="00AB2B52"/>
    <w:rsid w:val="00AB2EF4"/>
    <w:rsid w:val="00AB3B4E"/>
    <w:rsid w:val="00AB48C1"/>
    <w:rsid w:val="00AB4EF1"/>
    <w:rsid w:val="00AB5019"/>
    <w:rsid w:val="00AB550E"/>
    <w:rsid w:val="00AB57B1"/>
    <w:rsid w:val="00AB595E"/>
    <w:rsid w:val="00AB59B9"/>
    <w:rsid w:val="00AB59C4"/>
    <w:rsid w:val="00AB5DEB"/>
    <w:rsid w:val="00AB675E"/>
    <w:rsid w:val="00AB6901"/>
    <w:rsid w:val="00AB6971"/>
    <w:rsid w:val="00AB6B9F"/>
    <w:rsid w:val="00AB6ED1"/>
    <w:rsid w:val="00AB7C75"/>
    <w:rsid w:val="00AB7D2F"/>
    <w:rsid w:val="00AC02F3"/>
    <w:rsid w:val="00AC046E"/>
    <w:rsid w:val="00AC04AB"/>
    <w:rsid w:val="00AC0529"/>
    <w:rsid w:val="00AC07FB"/>
    <w:rsid w:val="00AC09AC"/>
    <w:rsid w:val="00AC0E86"/>
    <w:rsid w:val="00AC1002"/>
    <w:rsid w:val="00AC1257"/>
    <w:rsid w:val="00AC17A7"/>
    <w:rsid w:val="00AC1BB8"/>
    <w:rsid w:val="00AC1C84"/>
    <w:rsid w:val="00AC1FA2"/>
    <w:rsid w:val="00AC242A"/>
    <w:rsid w:val="00AC2EE5"/>
    <w:rsid w:val="00AC2F02"/>
    <w:rsid w:val="00AC351B"/>
    <w:rsid w:val="00AC3E5D"/>
    <w:rsid w:val="00AC3FFC"/>
    <w:rsid w:val="00AC40DD"/>
    <w:rsid w:val="00AC4101"/>
    <w:rsid w:val="00AC4391"/>
    <w:rsid w:val="00AC49BF"/>
    <w:rsid w:val="00AC5286"/>
    <w:rsid w:val="00AC52B2"/>
    <w:rsid w:val="00AC5B4A"/>
    <w:rsid w:val="00AC65CE"/>
    <w:rsid w:val="00AC6A96"/>
    <w:rsid w:val="00AC6DD3"/>
    <w:rsid w:val="00AC70F1"/>
    <w:rsid w:val="00AC7221"/>
    <w:rsid w:val="00AC761E"/>
    <w:rsid w:val="00AC7835"/>
    <w:rsid w:val="00AC79C3"/>
    <w:rsid w:val="00AC7D49"/>
    <w:rsid w:val="00AD04B2"/>
    <w:rsid w:val="00AD04C1"/>
    <w:rsid w:val="00AD0576"/>
    <w:rsid w:val="00AD0992"/>
    <w:rsid w:val="00AD10AC"/>
    <w:rsid w:val="00AD1376"/>
    <w:rsid w:val="00AD153C"/>
    <w:rsid w:val="00AD15F1"/>
    <w:rsid w:val="00AD2634"/>
    <w:rsid w:val="00AD2BC0"/>
    <w:rsid w:val="00AD35A2"/>
    <w:rsid w:val="00AD38DA"/>
    <w:rsid w:val="00AD478E"/>
    <w:rsid w:val="00AD4795"/>
    <w:rsid w:val="00AD4E4A"/>
    <w:rsid w:val="00AD554D"/>
    <w:rsid w:val="00AD5943"/>
    <w:rsid w:val="00AD59D1"/>
    <w:rsid w:val="00AD5B12"/>
    <w:rsid w:val="00AD5D14"/>
    <w:rsid w:val="00AD64F8"/>
    <w:rsid w:val="00AD7010"/>
    <w:rsid w:val="00AD7914"/>
    <w:rsid w:val="00AD7CDD"/>
    <w:rsid w:val="00AE0449"/>
    <w:rsid w:val="00AE04FC"/>
    <w:rsid w:val="00AE08A1"/>
    <w:rsid w:val="00AE099A"/>
    <w:rsid w:val="00AE0E64"/>
    <w:rsid w:val="00AE0FE1"/>
    <w:rsid w:val="00AE1002"/>
    <w:rsid w:val="00AE10B5"/>
    <w:rsid w:val="00AE2F76"/>
    <w:rsid w:val="00AE3A52"/>
    <w:rsid w:val="00AE43D1"/>
    <w:rsid w:val="00AE4502"/>
    <w:rsid w:val="00AE4F75"/>
    <w:rsid w:val="00AE53E5"/>
    <w:rsid w:val="00AE57CD"/>
    <w:rsid w:val="00AE5D8A"/>
    <w:rsid w:val="00AE6368"/>
    <w:rsid w:val="00AE756F"/>
    <w:rsid w:val="00AE7611"/>
    <w:rsid w:val="00AE7B3C"/>
    <w:rsid w:val="00AE7DE7"/>
    <w:rsid w:val="00AF0623"/>
    <w:rsid w:val="00AF1737"/>
    <w:rsid w:val="00AF1B74"/>
    <w:rsid w:val="00AF1F95"/>
    <w:rsid w:val="00AF258A"/>
    <w:rsid w:val="00AF2AD0"/>
    <w:rsid w:val="00AF2C2C"/>
    <w:rsid w:val="00AF2D2E"/>
    <w:rsid w:val="00AF3ACE"/>
    <w:rsid w:val="00AF3CEB"/>
    <w:rsid w:val="00AF45B4"/>
    <w:rsid w:val="00AF4755"/>
    <w:rsid w:val="00AF4EBD"/>
    <w:rsid w:val="00AF4EEE"/>
    <w:rsid w:val="00AF58CB"/>
    <w:rsid w:val="00AF60A8"/>
    <w:rsid w:val="00AF63EB"/>
    <w:rsid w:val="00AF6511"/>
    <w:rsid w:val="00AF673E"/>
    <w:rsid w:val="00AF6836"/>
    <w:rsid w:val="00AF6955"/>
    <w:rsid w:val="00AF7DD9"/>
    <w:rsid w:val="00B001E7"/>
    <w:rsid w:val="00B00357"/>
    <w:rsid w:val="00B0074C"/>
    <w:rsid w:val="00B00BB8"/>
    <w:rsid w:val="00B00BEB"/>
    <w:rsid w:val="00B01321"/>
    <w:rsid w:val="00B01323"/>
    <w:rsid w:val="00B014B6"/>
    <w:rsid w:val="00B01B26"/>
    <w:rsid w:val="00B0241C"/>
    <w:rsid w:val="00B025BF"/>
    <w:rsid w:val="00B02A3C"/>
    <w:rsid w:val="00B02C26"/>
    <w:rsid w:val="00B0391B"/>
    <w:rsid w:val="00B03A61"/>
    <w:rsid w:val="00B0461E"/>
    <w:rsid w:val="00B04731"/>
    <w:rsid w:val="00B04F62"/>
    <w:rsid w:val="00B053F6"/>
    <w:rsid w:val="00B05762"/>
    <w:rsid w:val="00B05A54"/>
    <w:rsid w:val="00B06D5F"/>
    <w:rsid w:val="00B07B18"/>
    <w:rsid w:val="00B10169"/>
    <w:rsid w:val="00B1051A"/>
    <w:rsid w:val="00B10C1D"/>
    <w:rsid w:val="00B11280"/>
    <w:rsid w:val="00B11E88"/>
    <w:rsid w:val="00B11FC9"/>
    <w:rsid w:val="00B1206F"/>
    <w:rsid w:val="00B12120"/>
    <w:rsid w:val="00B12BE0"/>
    <w:rsid w:val="00B12F98"/>
    <w:rsid w:val="00B130E2"/>
    <w:rsid w:val="00B13967"/>
    <w:rsid w:val="00B14612"/>
    <w:rsid w:val="00B15348"/>
    <w:rsid w:val="00B16EA5"/>
    <w:rsid w:val="00B17057"/>
    <w:rsid w:val="00B20065"/>
    <w:rsid w:val="00B202E4"/>
    <w:rsid w:val="00B2036B"/>
    <w:rsid w:val="00B20BAB"/>
    <w:rsid w:val="00B212DD"/>
    <w:rsid w:val="00B2173E"/>
    <w:rsid w:val="00B21BB4"/>
    <w:rsid w:val="00B225B4"/>
    <w:rsid w:val="00B22E11"/>
    <w:rsid w:val="00B22F1A"/>
    <w:rsid w:val="00B23099"/>
    <w:rsid w:val="00B2309B"/>
    <w:rsid w:val="00B23968"/>
    <w:rsid w:val="00B23B04"/>
    <w:rsid w:val="00B23EDD"/>
    <w:rsid w:val="00B23F88"/>
    <w:rsid w:val="00B2479F"/>
    <w:rsid w:val="00B252AC"/>
    <w:rsid w:val="00B253BB"/>
    <w:rsid w:val="00B257F9"/>
    <w:rsid w:val="00B25CF4"/>
    <w:rsid w:val="00B25E7A"/>
    <w:rsid w:val="00B26BD2"/>
    <w:rsid w:val="00B26BF3"/>
    <w:rsid w:val="00B27F8F"/>
    <w:rsid w:val="00B30602"/>
    <w:rsid w:val="00B306AB"/>
    <w:rsid w:val="00B3072B"/>
    <w:rsid w:val="00B30DFD"/>
    <w:rsid w:val="00B30FCF"/>
    <w:rsid w:val="00B31138"/>
    <w:rsid w:val="00B323A2"/>
    <w:rsid w:val="00B32AF7"/>
    <w:rsid w:val="00B32E48"/>
    <w:rsid w:val="00B331B2"/>
    <w:rsid w:val="00B33FE2"/>
    <w:rsid w:val="00B3444A"/>
    <w:rsid w:val="00B34769"/>
    <w:rsid w:val="00B34B67"/>
    <w:rsid w:val="00B34B94"/>
    <w:rsid w:val="00B34F9F"/>
    <w:rsid w:val="00B3653E"/>
    <w:rsid w:val="00B3657D"/>
    <w:rsid w:val="00B3658A"/>
    <w:rsid w:val="00B36985"/>
    <w:rsid w:val="00B36AC4"/>
    <w:rsid w:val="00B37376"/>
    <w:rsid w:val="00B378AB"/>
    <w:rsid w:val="00B40394"/>
    <w:rsid w:val="00B41089"/>
    <w:rsid w:val="00B41387"/>
    <w:rsid w:val="00B41575"/>
    <w:rsid w:val="00B41B11"/>
    <w:rsid w:val="00B41EC9"/>
    <w:rsid w:val="00B41F4D"/>
    <w:rsid w:val="00B421AB"/>
    <w:rsid w:val="00B4247D"/>
    <w:rsid w:val="00B429F0"/>
    <w:rsid w:val="00B433B2"/>
    <w:rsid w:val="00B4348D"/>
    <w:rsid w:val="00B43AA4"/>
    <w:rsid w:val="00B43EDE"/>
    <w:rsid w:val="00B440FA"/>
    <w:rsid w:val="00B44110"/>
    <w:rsid w:val="00B4494F"/>
    <w:rsid w:val="00B44969"/>
    <w:rsid w:val="00B44B76"/>
    <w:rsid w:val="00B44BE3"/>
    <w:rsid w:val="00B44C0D"/>
    <w:rsid w:val="00B456A0"/>
    <w:rsid w:val="00B45B14"/>
    <w:rsid w:val="00B45C98"/>
    <w:rsid w:val="00B4634F"/>
    <w:rsid w:val="00B463DC"/>
    <w:rsid w:val="00B466B0"/>
    <w:rsid w:val="00B46CD5"/>
    <w:rsid w:val="00B46FFA"/>
    <w:rsid w:val="00B475E8"/>
    <w:rsid w:val="00B47663"/>
    <w:rsid w:val="00B501C7"/>
    <w:rsid w:val="00B51EF5"/>
    <w:rsid w:val="00B52181"/>
    <w:rsid w:val="00B52BE6"/>
    <w:rsid w:val="00B52F19"/>
    <w:rsid w:val="00B532BD"/>
    <w:rsid w:val="00B536C5"/>
    <w:rsid w:val="00B53719"/>
    <w:rsid w:val="00B538D6"/>
    <w:rsid w:val="00B53C0E"/>
    <w:rsid w:val="00B543AA"/>
    <w:rsid w:val="00B54DD8"/>
    <w:rsid w:val="00B54FF7"/>
    <w:rsid w:val="00B553D8"/>
    <w:rsid w:val="00B5565E"/>
    <w:rsid w:val="00B56027"/>
    <w:rsid w:val="00B562FA"/>
    <w:rsid w:val="00B56325"/>
    <w:rsid w:val="00B565E3"/>
    <w:rsid w:val="00B567E9"/>
    <w:rsid w:val="00B5684A"/>
    <w:rsid w:val="00B5708F"/>
    <w:rsid w:val="00B57AAB"/>
    <w:rsid w:val="00B57CDB"/>
    <w:rsid w:val="00B57D56"/>
    <w:rsid w:val="00B60088"/>
    <w:rsid w:val="00B61342"/>
    <w:rsid w:val="00B613D0"/>
    <w:rsid w:val="00B614AE"/>
    <w:rsid w:val="00B6187D"/>
    <w:rsid w:val="00B61979"/>
    <w:rsid w:val="00B6265D"/>
    <w:rsid w:val="00B62C63"/>
    <w:rsid w:val="00B63A71"/>
    <w:rsid w:val="00B63C5F"/>
    <w:rsid w:val="00B64549"/>
    <w:rsid w:val="00B64662"/>
    <w:rsid w:val="00B6493E"/>
    <w:rsid w:val="00B656AF"/>
    <w:rsid w:val="00B665A5"/>
    <w:rsid w:val="00B668CA"/>
    <w:rsid w:val="00B671B2"/>
    <w:rsid w:val="00B67733"/>
    <w:rsid w:val="00B67788"/>
    <w:rsid w:val="00B67889"/>
    <w:rsid w:val="00B678C6"/>
    <w:rsid w:val="00B67944"/>
    <w:rsid w:val="00B7095F"/>
    <w:rsid w:val="00B70AB7"/>
    <w:rsid w:val="00B71927"/>
    <w:rsid w:val="00B71C82"/>
    <w:rsid w:val="00B71FBD"/>
    <w:rsid w:val="00B72AF8"/>
    <w:rsid w:val="00B72DCB"/>
    <w:rsid w:val="00B7354B"/>
    <w:rsid w:val="00B7466F"/>
    <w:rsid w:val="00B7474E"/>
    <w:rsid w:val="00B74792"/>
    <w:rsid w:val="00B75295"/>
    <w:rsid w:val="00B75CD6"/>
    <w:rsid w:val="00B76C70"/>
    <w:rsid w:val="00B774C5"/>
    <w:rsid w:val="00B77AFC"/>
    <w:rsid w:val="00B80D45"/>
    <w:rsid w:val="00B814D7"/>
    <w:rsid w:val="00B816B5"/>
    <w:rsid w:val="00B817ED"/>
    <w:rsid w:val="00B81A79"/>
    <w:rsid w:val="00B81AD5"/>
    <w:rsid w:val="00B82970"/>
    <w:rsid w:val="00B8309D"/>
    <w:rsid w:val="00B835A6"/>
    <w:rsid w:val="00B846B0"/>
    <w:rsid w:val="00B84888"/>
    <w:rsid w:val="00B84AA5"/>
    <w:rsid w:val="00B84DA9"/>
    <w:rsid w:val="00B85610"/>
    <w:rsid w:val="00B85793"/>
    <w:rsid w:val="00B858AE"/>
    <w:rsid w:val="00B85929"/>
    <w:rsid w:val="00B867E4"/>
    <w:rsid w:val="00B869C5"/>
    <w:rsid w:val="00B86B98"/>
    <w:rsid w:val="00B871C4"/>
    <w:rsid w:val="00B8780B"/>
    <w:rsid w:val="00B900C9"/>
    <w:rsid w:val="00B9022A"/>
    <w:rsid w:val="00B902F5"/>
    <w:rsid w:val="00B904ED"/>
    <w:rsid w:val="00B906D5"/>
    <w:rsid w:val="00B906F0"/>
    <w:rsid w:val="00B90794"/>
    <w:rsid w:val="00B90AC0"/>
    <w:rsid w:val="00B90D8F"/>
    <w:rsid w:val="00B90DF5"/>
    <w:rsid w:val="00B90F86"/>
    <w:rsid w:val="00B917B9"/>
    <w:rsid w:val="00B91830"/>
    <w:rsid w:val="00B92146"/>
    <w:rsid w:val="00B921A8"/>
    <w:rsid w:val="00B92288"/>
    <w:rsid w:val="00B92ABA"/>
    <w:rsid w:val="00B92C0E"/>
    <w:rsid w:val="00B93096"/>
    <w:rsid w:val="00B93522"/>
    <w:rsid w:val="00B94445"/>
    <w:rsid w:val="00B94D76"/>
    <w:rsid w:val="00B96050"/>
    <w:rsid w:val="00B962B2"/>
    <w:rsid w:val="00B9661B"/>
    <w:rsid w:val="00B96A2A"/>
    <w:rsid w:val="00B96A5C"/>
    <w:rsid w:val="00B978C2"/>
    <w:rsid w:val="00BA11AE"/>
    <w:rsid w:val="00BA1362"/>
    <w:rsid w:val="00BA1E05"/>
    <w:rsid w:val="00BA2071"/>
    <w:rsid w:val="00BA302A"/>
    <w:rsid w:val="00BA309C"/>
    <w:rsid w:val="00BA32F8"/>
    <w:rsid w:val="00BA35D7"/>
    <w:rsid w:val="00BA4BB9"/>
    <w:rsid w:val="00BA4D17"/>
    <w:rsid w:val="00BA5361"/>
    <w:rsid w:val="00BA5B8A"/>
    <w:rsid w:val="00BA629C"/>
    <w:rsid w:val="00BA6655"/>
    <w:rsid w:val="00BA6A02"/>
    <w:rsid w:val="00BA7A0F"/>
    <w:rsid w:val="00BB00D0"/>
    <w:rsid w:val="00BB0431"/>
    <w:rsid w:val="00BB081A"/>
    <w:rsid w:val="00BB103F"/>
    <w:rsid w:val="00BB1AB5"/>
    <w:rsid w:val="00BB21FC"/>
    <w:rsid w:val="00BB32D0"/>
    <w:rsid w:val="00BB345E"/>
    <w:rsid w:val="00BB393E"/>
    <w:rsid w:val="00BB3BAF"/>
    <w:rsid w:val="00BB3DCA"/>
    <w:rsid w:val="00BB49A1"/>
    <w:rsid w:val="00BB4DB6"/>
    <w:rsid w:val="00BB607E"/>
    <w:rsid w:val="00BB6E2A"/>
    <w:rsid w:val="00BB762A"/>
    <w:rsid w:val="00BB7E39"/>
    <w:rsid w:val="00BC08E5"/>
    <w:rsid w:val="00BC0CA2"/>
    <w:rsid w:val="00BC0D93"/>
    <w:rsid w:val="00BC1529"/>
    <w:rsid w:val="00BC2B3F"/>
    <w:rsid w:val="00BC2EE7"/>
    <w:rsid w:val="00BC3B76"/>
    <w:rsid w:val="00BC4A3E"/>
    <w:rsid w:val="00BC557D"/>
    <w:rsid w:val="00BC55F5"/>
    <w:rsid w:val="00BC57D0"/>
    <w:rsid w:val="00BC6301"/>
    <w:rsid w:val="00BC6606"/>
    <w:rsid w:val="00BC6EB9"/>
    <w:rsid w:val="00BC7009"/>
    <w:rsid w:val="00BC7052"/>
    <w:rsid w:val="00BC722A"/>
    <w:rsid w:val="00BC72D0"/>
    <w:rsid w:val="00BC76F5"/>
    <w:rsid w:val="00BC7CCC"/>
    <w:rsid w:val="00BC7D72"/>
    <w:rsid w:val="00BC7FE5"/>
    <w:rsid w:val="00BD003D"/>
    <w:rsid w:val="00BD0155"/>
    <w:rsid w:val="00BD29F0"/>
    <w:rsid w:val="00BD3FBE"/>
    <w:rsid w:val="00BD47A3"/>
    <w:rsid w:val="00BD4C24"/>
    <w:rsid w:val="00BD5085"/>
    <w:rsid w:val="00BD52CA"/>
    <w:rsid w:val="00BD55BC"/>
    <w:rsid w:val="00BD5EA4"/>
    <w:rsid w:val="00BD6AE8"/>
    <w:rsid w:val="00BD6C9C"/>
    <w:rsid w:val="00BD7753"/>
    <w:rsid w:val="00BD77B1"/>
    <w:rsid w:val="00BD7DAF"/>
    <w:rsid w:val="00BE03E6"/>
    <w:rsid w:val="00BE0A94"/>
    <w:rsid w:val="00BE1196"/>
    <w:rsid w:val="00BE127A"/>
    <w:rsid w:val="00BE1A22"/>
    <w:rsid w:val="00BE1BF5"/>
    <w:rsid w:val="00BE24B1"/>
    <w:rsid w:val="00BE2D7B"/>
    <w:rsid w:val="00BE2E0E"/>
    <w:rsid w:val="00BE3271"/>
    <w:rsid w:val="00BE32F7"/>
    <w:rsid w:val="00BE43BB"/>
    <w:rsid w:val="00BE5692"/>
    <w:rsid w:val="00BE5B5F"/>
    <w:rsid w:val="00BE6203"/>
    <w:rsid w:val="00BE6699"/>
    <w:rsid w:val="00BE6F94"/>
    <w:rsid w:val="00BE7137"/>
    <w:rsid w:val="00BE738C"/>
    <w:rsid w:val="00BE75F9"/>
    <w:rsid w:val="00BF0F30"/>
    <w:rsid w:val="00BF1249"/>
    <w:rsid w:val="00BF2075"/>
    <w:rsid w:val="00BF23D7"/>
    <w:rsid w:val="00BF23FF"/>
    <w:rsid w:val="00BF27C4"/>
    <w:rsid w:val="00BF3089"/>
    <w:rsid w:val="00BF38C0"/>
    <w:rsid w:val="00BF3A3F"/>
    <w:rsid w:val="00BF3C12"/>
    <w:rsid w:val="00BF3DE4"/>
    <w:rsid w:val="00BF400F"/>
    <w:rsid w:val="00BF430E"/>
    <w:rsid w:val="00BF4359"/>
    <w:rsid w:val="00BF4853"/>
    <w:rsid w:val="00BF48E4"/>
    <w:rsid w:val="00BF4B6E"/>
    <w:rsid w:val="00BF4D9F"/>
    <w:rsid w:val="00BF57B9"/>
    <w:rsid w:val="00BF59C2"/>
    <w:rsid w:val="00BF5A25"/>
    <w:rsid w:val="00BF6449"/>
    <w:rsid w:val="00BF6523"/>
    <w:rsid w:val="00BF69AD"/>
    <w:rsid w:val="00BF6AF9"/>
    <w:rsid w:val="00BF732B"/>
    <w:rsid w:val="00BF7F1E"/>
    <w:rsid w:val="00C00043"/>
    <w:rsid w:val="00C00188"/>
    <w:rsid w:val="00C014C6"/>
    <w:rsid w:val="00C01837"/>
    <w:rsid w:val="00C01B5D"/>
    <w:rsid w:val="00C01BA6"/>
    <w:rsid w:val="00C0217A"/>
    <w:rsid w:val="00C029C3"/>
    <w:rsid w:val="00C02A61"/>
    <w:rsid w:val="00C02FF2"/>
    <w:rsid w:val="00C032C8"/>
    <w:rsid w:val="00C040CC"/>
    <w:rsid w:val="00C044F2"/>
    <w:rsid w:val="00C0470D"/>
    <w:rsid w:val="00C048E6"/>
    <w:rsid w:val="00C049FC"/>
    <w:rsid w:val="00C04B8F"/>
    <w:rsid w:val="00C04E16"/>
    <w:rsid w:val="00C0529A"/>
    <w:rsid w:val="00C058D4"/>
    <w:rsid w:val="00C05BC8"/>
    <w:rsid w:val="00C062A7"/>
    <w:rsid w:val="00C06E18"/>
    <w:rsid w:val="00C07273"/>
    <w:rsid w:val="00C074CC"/>
    <w:rsid w:val="00C07966"/>
    <w:rsid w:val="00C10B44"/>
    <w:rsid w:val="00C11C26"/>
    <w:rsid w:val="00C11FD0"/>
    <w:rsid w:val="00C1283E"/>
    <w:rsid w:val="00C12FFD"/>
    <w:rsid w:val="00C1361A"/>
    <w:rsid w:val="00C13F2C"/>
    <w:rsid w:val="00C13F9B"/>
    <w:rsid w:val="00C14129"/>
    <w:rsid w:val="00C1447E"/>
    <w:rsid w:val="00C14E06"/>
    <w:rsid w:val="00C1559A"/>
    <w:rsid w:val="00C157BF"/>
    <w:rsid w:val="00C15888"/>
    <w:rsid w:val="00C15C29"/>
    <w:rsid w:val="00C15CA5"/>
    <w:rsid w:val="00C16520"/>
    <w:rsid w:val="00C16AFD"/>
    <w:rsid w:val="00C16BD1"/>
    <w:rsid w:val="00C16C38"/>
    <w:rsid w:val="00C16F09"/>
    <w:rsid w:val="00C16F24"/>
    <w:rsid w:val="00C173E1"/>
    <w:rsid w:val="00C17F7D"/>
    <w:rsid w:val="00C20858"/>
    <w:rsid w:val="00C20D0D"/>
    <w:rsid w:val="00C21179"/>
    <w:rsid w:val="00C2124F"/>
    <w:rsid w:val="00C2140E"/>
    <w:rsid w:val="00C216EE"/>
    <w:rsid w:val="00C21B4B"/>
    <w:rsid w:val="00C226CE"/>
    <w:rsid w:val="00C22701"/>
    <w:rsid w:val="00C22C91"/>
    <w:rsid w:val="00C22D6E"/>
    <w:rsid w:val="00C22ED4"/>
    <w:rsid w:val="00C23CDC"/>
    <w:rsid w:val="00C240DC"/>
    <w:rsid w:val="00C24288"/>
    <w:rsid w:val="00C24B46"/>
    <w:rsid w:val="00C24DD6"/>
    <w:rsid w:val="00C24F1D"/>
    <w:rsid w:val="00C2537B"/>
    <w:rsid w:val="00C254D2"/>
    <w:rsid w:val="00C2560F"/>
    <w:rsid w:val="00C25FA6"/>
    <w:rsid w:val="00C2601F"/>
    <w:rsid w:val="00C26192"/>
    <w:rsid w:val="00C2647E"/>
    <w:rsid w:val="00C277D1"/>
    <w:rsid w:val="00C278AF"/>
    <w:rsid w:val="00C30169"/>
    <w:rsid w:val="00C305D0"/>
    <w:rsid w:val="00C30920"/>
    <w:rsid w:val="00C30BE6"/>
    <w:rsid w:val="00C31D9C"/>
    <w:rsid w:val="00C31E9D"/>
    <w:rsid w:val="00C3206E"/>
    <w:rsid w:val="00C3207A"/>
    <w:rsid w:val="00C3221F"/>
    <w:rsid w:val="00C325A0"/>
    <w:rsid w:val="00C3296B"/>
    <w:rsid w:val="00C33066"/>
    <w:rsid w:val="00C33246"/>
    <w:rsid w:val="00C33EE6"/>
    <w:rsid w:val="00C33FEF"/>
    <w:rsid w:val="00C344CD"/>
    <w:rsid w:val="00C34770"/>
    <w:rsid w:val="00C348CD"/>
    <w:rsid w:val="00C34BCE"/>
    <w:rsid w:val="00C34EE6"/>
    <w:rsid w:val="00C35146"/>
    <w:rsid w:val="00C3542B"/>
    <w:rsid w:val="00C35782"/>
    <w:rsid w:val="00C361BC"/>
    <w:rsid w:val="00C36508"/>
    <w:rsid w:val="00C3663B"/>
    <w:rsid w:val="00C36BAA"/>
    <w:rsid w:val="00C4050A"/>
    <w:rsid w:val="00C40713"/>
    <w:rsid w:val="00C40F3E"/>
    <w:rsid w:val="00C4129A"/>
    <w:rsid w:val="00C415E5"/>
    <w:rsid w:val="00C41A7A"/>
    <w:rsid w:val="00C42BA0"/>
    <w:rsid w:val="00C42C2B"/>
    <w:rsid w:val="00C42D3D"/>
    <w:rsid w:val="00C43075"/>
    <w:rsid w:val="00C431AC"/>
    <w:rsid w:val="00C44042"/>
    <w:rsid w:val="00C4597D"/>
    <w:rsid w:val="00C45BA8"/>
    <w:rsid w:val="00C45D14"/>
    <w:rsid w:val="00C45DEA"/>
    <w:rsid w:val="00C47C42"/>
    <w:rsid w:val="00C47D60"/>
    <w:rsid w:val="00C47E69"/>
    <w:rsid w:val="00C504BE"/>
    <w:rsid w:val="00C50BBB"/>
    <w:rsid w:val="00C51139"/>
    <w:rsid w:val="00C52254"/>
    <w:rsid w:val="00C523E7"/>
    <w:rsid w:val="00C52A4F"/>
    <w:rsid w:val="00C532DB"/>
    <w:rsid w:val="00C542EB"/>
    <w:rsid w:val="00C544AB"/>
    <w:rsid w:val="00C54C4B"/>
    <w:rsid w:val="00C55F70"/>
    <w:rsid w:val="00C56167"/>
    <w:rsid w:val="00C56713"/>
    <w:rsid w:val="00C56863"/>
    <w:rsid w:val="00C56876"/>
    <w:rsid w:val="00C569DD"/>
    <w:rsid w:val="00C57028"/>
    <w:rsid w:val="00C573EA"/>
    <w:rsid w:val="00C57DD1"/>
    <w:rsid w:val="00C57E39"/>
    <w:rsid w:val="00C600B5"/>
    <w:rsid w:val="00C60895"/>
    <w:rsid w:val="00C60EE1"/>
    <w:rsid w:val="00C61867"/>
    <w:rsid w:val="00C61E0E"/>
    <w:rsid w:val="00C61E3C"/>
    <w:rsid w:val="00C621DA"/>
    <w:rsid w:val="00C624F2"/>
    <w:rsid w:val="00C627AB"/>
    <w:rsid w:val="00C62BA8"/>
    <w:rsid w:val="00C62ECB"/>
    <w:rsid w:val="00C62FDD"/>
    <w:rsid w:val="00C632D3"/>
    <w:rsid w:val="00C63518"/>
    <w:rsid w:val="00C63D22"/>
    <w:rsid w:val="00C64332"/>
    <w:rsid w:val="00C647B5"/>
    <w:rsid w:val="00C64E30"/>
    <w:rsid w:val="00C64E60"/>
    <w:rsid w:val="00C650F5"/>
    <w:rsid w:val="00C65E55"/>
    <w:rsid w:val="00C6702A"/>
    <w:rsid w:val="00C6736A"/>
    <w:rsid w:val="00C675DA"/>
    <w:rsid w:val="00C67911"/>
    <w:rsid w:val="00C67A05"/>
    <w:rsid w:val="00C70148"/>
    <w:rsid w:val="00C7027C"/>
    <w:rsid w:val="00C702B4"/>
    <w:rsid w:val="00C70360"/>
    <w:rsid w:val="00C70425"/>
    <w:rsid w:val="00C70E97"/>
    <w:rsid w:val="00C710BC"/>
    <w:rsid w:val="00C71107"/>
    <w:rsid w:val="00C71FEE"/>
    <w:rsid w:val="00C7289F"/>
    <w:rsid w:val="00C73A8C"/>
    <w:rsid w:val="00C73FBB"/>
    <w:rsid w:val="00C73FFE"/>
    <w:rsid w:val="00C7454F"/>
    <w:rsid w:val="00C74C8D"/>
    <w:rsid w:val="00C7577A"/>
    <w:rsid w:val="00C75C0A"/>
    <w:rsid w:val="00C75FFD"/>
    <w:rsid w:val="00C76104"/>
    <w:rsid w:val="00C76D94"/>
    <w:rsid w:val="00C76DF9"/>
    <w:rsid w:val="00C76F8C"/>
    <w:rsid w:val="00C80F74"/>
    <w:rsid w:val="00C82238"/>
    <w:rsid w:val="00C823D5"/>
    <w:rsid w:val="00C82655"/>
    <w:rsid w:val="00C826F0"/>
    <w:rsid w:val="00C827FE"/>
    <w:rsid w:val="00C82A8D"/>
    <w:rsid w:val="00C82DD2"/>
    <w:rsid w:val="00C831CE"/>
    <w:rsid w:val="00C8322C"/>
    <w:rsid w:val="00C832B8"/>
    <w:rsid w:val="00C853F7"/>
    <w:rsid w:val="00C8562F"/>
    <w:rsid w:val="00C8610E"/>
    <w:rsid w:val="00C86BF6"/>
    <w:rsid w:val="00C86CA8"/>
    <w:rsid w:val="00C874C4"/>
    <w:rsid w:val="00C878DD"/>
    <w:rsid w:val="00C87FBE"/>
    <w:rsid w:val="00C90276"/>
    <w:rsid w:val="00C909E6"/>
    <w:rsid w:val="00C90FE5"/>
    <w:rsid w:val="00C917C1"/>
    <w:rsid w:val="00C922E1"/>
    <w:rsid w:val="00C92D8C"/>
    <w:rsid w:val="00C93598"/>
    <w:rsid w:val="00C93615"/>
    <w:rsid w:val="00C94499"/>
    <w:rsid w:val="00C94866"/>
    <w:rsid w:val="00C94999"/>
    <w:rsid w:val="00C949C3"/>
    <w:rsid w:val="00C94CE5"/>
    <w:rsid w:val="00C95321"/>
    <w:rsid w:val="00C95FDE"/>
    <w:rsid w:val="00C96360"/>
    <w:rsid w:val="00C96B6F"/>
    <w:rsid w:val="00C96FAD"/>
    <w:rsid w:val="00C96FEF"/>
    <w:rsid w:val="00C971B6"/>
    <w:rsid w:val="00C9721A"/>
    <w:rsid w:val="00C9742D"/>
    <w:rsid w:val="00C97E10"/>
    <w:rsid w:val="00CA0906"/>
    <w:rsid w:val="00CA0A1B"/>
    <w:rsid w:val="00CA1368"/>
    <w:rsid w:val="00CA1A01"/>
    <w:rsid w:val="00CA1FA7"/>
    <w:rsid w:val="00CA23B6"/>
    <w:rsid w:val="00CA2D00"/>
    <w:rsid w:val="00CA2E8F"/>
    <w:rsid w:val="00CA3129"/>
    <w:rsid w:val="00CA345C"/>
    <w:rsid w:val="00CA3565"/>
    <w:rsid w:val="00CA39CF"/>
    <w:rsid w:val="00CA3D78"/>
    <w:rsid w:val="00CA3FFF"/>
    <w:rsid w:val="00CA4001"/>
    <w:rsid w:val="00CA44F8"/>
    <w:rsid w:val="00CA4CEF"/>
    <w:rsid w:val="00CA53CB"/>
    <w:rsid w:val="00CA6429"/>
    <w:rsid w:val="00CA6537"/>
    <w:rsid w:val="00CA71D1"/>
    <w:rsid w:val="00CA73DC"/>
    <w:rsid w:val="00CA74F4"/>
    <w:rsid w:val="00CA7543"/>
    <w:rsid w:val="00CA78C9"/>
    <w:rsid w:val="00CA7C20"/>
    <w:rsid w:val="00CA7C76"/>
    <w:rsid w:val="00CA7D40"/>
    <w:rsid w:val="00CB034F"/>
    <w:rsid w:val="00CB0700"/>
    <w:rsid w:val="00CB0AAF"/>
    <w:rsid w:val="00CB1029"/>
    <w:rsid w:val="00CB1391"/>
    <w:rsid w:val="00CB15DA"/>
    <w:rsid w:val="00CB1929"/>
    <w:rsid w:val="00CB1CD5"/>
    <w:rsid w:val="00CB1EAE"/>
    <w:rsid w:val="00CB251A"/>
    <w:rsid w:val="00CB267B"/>
    <w:rsid w:val="00CB29D9"/>
    <w:rsid w:val="00CB2A1C"/>
    <w:rsid w:val="00CB3213"/>
    <w:rsid w:val="00CB325B"/>
    <w:rsid w:val="00CB371F"/>
    <w:rsid w:val="00CB3BEC"/>
    <w:rsid w:val="00CB4EDE"/>
    <w:rsid w:val="00CB4F09"/>
    <w:rsid w:val="00CB57D4"/>
    <w:rsid w:val="00CB5B2F"/>
    <w:rsid w:val="00CB6556"/>
    <w:rsid w:val="00CB7637"/>
    <w:rsid w:val="00CC004C"/>
    <w:rsid w:val="00CC0571"/>
    <w:rsid w:val="00CC0BCA"/>
    <w:rsid w:val="00CC0EFB"/>
    <w:rsid w:val="00CC0F31"/>
    <w:rsid w:val="00CC1194"/>
    <w:rsid w:val="00CC12B9"/>
    <w:rsid w:val="00CC1324"/>
    <w:rsid w:val="00CC1504"/>
    <w:rsid w:val="00CC216F"/>
    <w:rsid w:val="00CC2435"/>
    <w:rsid w:val="00CC2550"/>
    <w:rsid w:val="00CC2A16"/>
    <w:rsid w:val="00CC2E17"/>
    <w:rsid w:val="00CC2EEF"/>
    <w:rsid w:val="00CC38CD"/>
    <w:rsid w:val="00CC3C60"/>
    <w:rsid w:val="00CC44EF"/>
    <w:rsid w:val="00CC458F"/>
    <w:rsid w:val="00CC4F24"/>
    <w:rsid w:val="00CC578E"/>
    <w:rsid w:val="00CC5A99"/>
    <w:rsid w:val="00CC6067"/>
    <w:rsid w:val="00CC6336"/>
    <w:rsid w:val="00CC644B"/>
    <w:rsid w:val="00CD0047"/>
    <w:rsid w:val="00CD0E02"/>
    <w:rsid w:val="00CD16DC"/>
    <w:rsid w:val="00CD1ACD"/>
    <w:rsid w:val="00CD1BE9"/>
    <w:rsid w:val="00CD1C85"/>
    <w:rsid w:val="00CD23FD"/>
    <w:rsid w:val="00CD2ECC"/>
    <w:rsid w:val="00CD30EE"/>
    <w:rsid w:val="00CD37AC"/>
    <w:rsid w:val="00CD3B2A"/>
    <w:rsid w:val="00CD3C57"/>
    <w:rsid w:val="00CD3CBE"/>
    <w:rsid w:val="00CD3DF6"/>
    <w:rsid w:val="00CD3F1A"/>
    <w:rsid w:val="00CD42F9"/>
    <w:rsid w:val="00CD431A"/>
    <w:rsid w:val="00CD4CA6"/>
    <w:rsid w:val="00CD4DBD"/>
    <w:rsid w:val="00CD602C"/>
    <w:rsid w:val="00CD6918"/>
    <w:rsid w:val="00CD6B0B"/>
    <w:rsid w:val="00CD6B96"/>
    <w:rsid w:val="00CD6DC8"/>
    <w:rsid w:val="00CD71A1"/>
    <w:rsid w:val="00CD7428"/>
    <w:rsid w:val="00CD78D1"/>
    <w:rsid w:val="00CD7E02"/>
    <w:rsid w:val="00CE00AE"/>
    <w:rsid w:val="00CE060D"/>
    <w:rsid w:val="00CE0728"/>
    <w:rsid w:val="00CE0C17"/>
    <w:rsid w:val="00CE0D27"/>
    <w:rsid w:val="00CE1B47"/>
    <w:rsid w:val="00CE1DED"/>
    <w:rsid w:val="00CE2226"/>
    <w:rsid w:val="00CE35DE"/>
    <w:rsid w:val="00CE36DE"/>
    <w:rsid w:val="00CE39FD"/>
    <w:rsid w:val="00CE41CC"/>
    <w:rsid w:val="00CE46BE"/>
    <w:rsid w:val="00CE46DA"/>
    <w:rsid w:val="00CE4ADF"/>
    <w:rsid w:val="00CE4C05"/>
    <w:rsid w:val="00CE514B"/>
    <w:rsid w:val="00CE5582"/>
    <w:rsid w:val="00CE57C2"/>
    <w:rsid w:val="00CE5D6D"/>
    <w:rsid w:val="00CE60CF"/>
    <w:rsid w:val="00CE6109"/>
    <w:rsid w:val="00CE6511"/>
    <w:rsid w:val="00CE6B76"/>
    <w:rsid w:val="00CE7BAB"/>
    <w:rsid w:val="00CE7D53"/>
    <w:rsid w:val="00CF0006"/>
    <w:rsid w:val="00CF0BD6"/>
    <w:rsid w:val="00CF1129"/>
    <w:rsid w:val="00CF186A"/>
    <w:rsid w:val="00CF187E"/>
    <w:rsid w:val="00CF18BB"/>
    <w:rsid w:val="00CF1C7E"/>
    <w:rsid w:val="00CF1FE6"/>
    <w:rsid w:val="00CF221E"/>
    <w:rsid w:val="00CF2F38"/>
    <w:rsid w:val="00CF3742"/>
    <w:rsid w:val="00CF3FA9"/>
    <w:rsid w:val="00CF43D3"/>
    <w:rsid w:val="00CF4591"/>
    <w:rsid w:val="00CF45BE"/>
    <w:rsid w:val="00CF4D28"/>
    <w:rsid w:val="00CF50ED"/>
    <w:rsid w:val="00CF5F27"/>
    <w:rsid w:val="00CF5FB3"/>
    <w:rsid w:val="00CF6004"/>
    <w:rsid w:val="00CF6D51"/>
    <w:rsid w:val="00CF7076"/>
    <w:rsid w:val="00CF743C"/>
    <w:rsid w:val="00CF7BCA"/>
    <w:rsid w:val="00D00230"/>
    <w:rsid w:val="00D0023F"/>
    <w:rsid w:val="00D0053D"/>
    <w:rsid w:val="00D005F5"/>
    <w:rsid w:val="00D006C5"/>
    <w:rsid w:val="00D00953"/>
    <w:rsid w:val="00D00EA1"/>
    <w:rsid w:val="00D01457"/>
    <w:rsid w:val="00D01638"/>
    <w:rsid w:val="00D01D74"/>
    <w:rsid w:val="00D01DAD"/>
    <w:rsid w:val="00D0215D"/>
    <w:rsid w:val="00D02462"/>
    <w:rsid w:val="00D02B43"/>
    <w:rsid w:val="00D02D55"/>
    <w:rsid w:val="00D03C34"/>
    <w:rsid w:val="00D04166"/>
    <w:rsid w:val="00D043FE"/>
    <w:rsid w:val="00D04434"/>
    <w:rsid w:val="00D044D8"/>
    <w:rsid w:val="00D0466A"/>
    <w:rsid w:val="00D054CD"/>
    <w:rsid w:val="00D05ADD"/>
    <w:rsid w:val="00D060AA"/>
    <w:rsid w:val="00D0625B"/>
    <w:rsid w:val="00D068D1"/>
    <w:rsid w:val="00D06933"/>
    <w:rsid w:val="00D06AA3"/>
    <w:rsid w:val="00D06DDC"/>
    <w:rsid w:val="00D0720A"/>
    <w:rsid w:val="00D07D81"/>
    <w:rsid w:val="00D101D9"/>
    <w:rsid w:val="00D10657"/>
    <w:rsid w:val="00D107CD"/>
    <w:rsid w:val="00D11421"/>
    <w:rsid w:val="00D11DEC"/>
    <w:rsid w:val="00D12241"/>
    <w:rsid w:val="00D123CD"/>
    <w:rsid w:val="00D1250E"/>
    <w:rsid w:val="00D12B0C"/>
    <w:rsid w:val="00D13762"/>
    <w:rsid w:val="00D13992"/>
    <w:rsid w:val="00D14592"/>
    <w:rsid w:val="00D14643"/>
    <w:rsid w:val="00D15A4B"/>
    <w:rsid w:val="00D15CF6"/>
    <w:rsid w:val="00D15E1A"/>
    <w:rsid w:val="00D1677C"/>
    <w:rsid w:val="00D16C3F"/>
    <w:rsid w:val="00D17225"/>
    <w:rsid w:val="00D1737D"/>
    <w:rsid w:val="00D17502"/>
    <w:rsid w:val="00D1759D"/>
    <w:rsid w:val="00D177A9"/>
    <w:rsid w:val="00D17E20"/>
    <w:rsid w:val="00D17F19"/>
    <w:rsid w:val="00D20239"/>
    <w:rsid w:val="00D20571"/>
    <w:rsid w:val="00D2086B"/>
    <w:rsid w:val="00D20879"/>
    <w:rsid w:val="00D21C54"/>
    <w:rsid w:val="00D22A66"/>
    <w:rsid w:val="00D22DBB"/>
    <w:rsid w:val="00D235D3"/>
    <w:rsid w:val="00D23B33"/>
    <w:rsid w:val="00D23F2C"/>
    <w:rsid w:val="00D2524E"/>
    <w:rsid w:val="00D26376"/>
    <w:rsid w:val="00D26708"/>
    <w:rsid w:val="00D26944"/>
    <w:rsid w:val="00D26C20"/>
    <w:rsid w:val="00D27098"/>
    <w:rsid w:val="00D27CED"/>
    <w:rsid w:val="00D27F09"/>
    <w:rsid w:val="00D305EC"/>
    <w:rsid w:val="00D307D5"/>
    <w:rsid w:val="00D30E34"/>
    <w:rsid w:val="00D31916"/>
    <w:rsid w:val="00D31BBD"/>
    <w:rsid w:val="00D31C08"/>
    <w:rsid w:val="00D31C44"/>
    <w:rsid w:val="00D32114"/>
    <w:rsid w:val="00D337ED"/>
    <w:rsid w:val="00D3387F"/>
    <w:rsid w:val="00D33A32"/>
    <w:rsid w:val="00D33CE9"/>
    <w:rsid w:val="00D33E51"/>
    <w:rsid w:val="00D34515"/>
    <w:rsid w:val="00D34724"/>
    <w:rsid w:val="00D3491B"/>
    <w:rsid w:val="00D34C46"/>
    <w:rsid w:val="00D35426"/>
    <w:rsid w:val="00D35EC0"/>
    <w:rsid w:val="00D400FD"/>
    <w:rsid w:val="00D40298"/>
    <w:rsid w:val="00D40397"/>
    <w:rsid w:val="00D406BC"/>
    <w:rsid w:val="00D40AE0"/>
    <w:rsid w:val="00D40B79"/>
    <w:rsid w:val="00D417C5"/>
    <w:rsid w:val="00D41BD3"/>
    <w:rsid w:val="00D41C58"/>
    <w:rsid w:val="00D41D36"/>
    <w:rsid w:val="00D41F8E"/>
    <w:rsid w:val="00D4220E"/>
    <w:rsid w:val="00D422D7"/>
    <w:rsid w:val="00D4241F"/>
    <w:rsid w:val="00D42AB0"/>
    <w:rsid w:val="00D42D5E"/>
    <w:rsid w:val="00D42F09"/>
    <w:rsid w:val="00D4351C"/>
    <w:rsid w:val="00D4382B"/>
    <w:rsid w:val="00D43C00"/>
    <w:rsid w:val="00D43DA7"/>
    <w:rsid w:val="00D441A3"/>
    <w:rsid w:val="00D443C4"/>
    <w:rsid w:val="00D44974"/>
    <w:rsid w:val="00D44BB0"/>
    <w:rsid w:val="00D4515B"/>
    <w:rsid w:val="00D45184"/>
    <w:rsid w:val="00D4665B"/>
    <w:rsid w:val="00D46D78"/>
    <w:rsid w:val="00D474A1"/>
    <w:rsid w:val="00D4784E"/>
    <w:rsid w:val="00D47B3B"/>
    <w:rsid w:val="00D47F9C"/>
    <w:rsid w:val="00D500DC"/>
    <w:rsid w:val="00D5020E"/>
    <w:rsid w:val="00D505FE"/>
    <w:rsid w:val="00D516DE"/>
    <w:rsid w:val="00D51780"/>
    <w:rsid w:val="00D51A0A"/>
    <w:rsid w:val="00D51EA8"/>
    <w:rsid w:val="00D526BA"/>
    <w:rsid w:val="00D528F2"/>
    <w:rsid w:val="00D5291B"/>
    <w:rsid w:val="00D5292D"/>
    <w:rsid w:val="00D52B3C"/>
    <w:rsid w:val="00D53323"/>
    <w:rsid w:val="00D534F8"/>
    <w:rsid w:val="00D54437"/>
    <w:rsid w:val="00D545A1"/>
    <w:rsid w:val="00D54C77"/>
    <w:rsid w:val="00D54FEF"/>
    <w:rsid w:val="00D55233"/>
    <w:rsid w:val="00D55869"/>
    <w:rsid w:val="00D56E6B"/>
    <w:rsid w:val="00D57D75"/>
    <w:rsid w:val="00D600DA"/>
    <w:rsid w:val="00D60F7D"/>
    <w:rsid w:val="00D61354"/>
    <w:rsid w:val="00D615BC"/>
    <w:rsid w:val="00D6195D"/>
    <w:rsid w:val="00D634F2"/>
    <w:rsid w:val="00D635BA"/>
    <w:rsid w:val="00D637E1"/>
    <w:rsid w:val="00D64221"/>
    <w:rsid w:val="00D64C3E"/>
    <w:rsid w:val="00D64CF9"/>
    <w:rsid w:val="00D6542B"/>
    <w:rsid w:val="00D65549"/>
    <w:rsid w:val="00D656F1"/>
    <w:rsid w:val="00D667E8"/>
    <w:rsid w:val="00D66916"/>
    <w:rsid w:val="00D66EED"/>
    <w:rsid w:val="00D7034B"/>
    <w:rsid w:val="00D70484"/>
    <w:rsid w:val="00D71124"/>
    <w:rsid w:val="00D71E84"/>
    <w:rsid w:val="00D71F80"/>
    <w:rsid w:val="00D71F81"/>
    <w:rsid w:val="00D725DF"/>
    <w:rsid w:val="00D73031"/>
    <w:rsid w:val="00D7361D"/>
    <w:rsid w:val="00D73B4D"/>
    <w:rsid w:val="00D73C28"/>
    <w:rsid w:val="00D73E15"/>
    <w:rsid w:val="00D7445C"/>
    <w:rsid w:val="00D744E4"/>
    <w:rsid w:val="00D75388"/>
    <w:rsid w:val="00D75C3B"/>
    <w:rsid w:val="00D76C06"/>
    <w:rsid w:val="00D76C9B"/>
    <w:rsid w:val="00D778F0"/>
    <w:rsid w:val="00D779EA"/>
    <w:rsid w:val="00D8013C"/>
    <w:rsid w:val="00D804AA"/>
    <w:rsid w:val="00D805D7"/>
    <w:rsid w:val="00D80892"/>
    <w:rsid w:val="00D80F7B"/>
    <w:rsid w:val="00D80F8A"/>
    <w:rsid w:val="00D81112"/>
    <w:rsid w:val="00D81DFC"/>
    <w:rsid w:val="00D81FA3"/>
    <w:rsid w:val="00D82D0B"/>
    <w:rsid w:val="00D835A7"/>
    <w:rsid w:val="00D8361E"/>
    <w:rsid w:val="00D837E2"/>
    <w:rsid w:val="00D8418E"/>
    <w:rsid w:val="00D84229"/>
    <w:rsid w:val="00D84404"/>
    <w:rsid w:val="00D849C0"/>
    <w:rsid w:val="00D84A6B"/>
    <w:rsid w:val="00D850BF"/>
    <w:rsid w:val="00D85B6D"/>
    <w:rsid w:val="00D86176"/>
    <w:rsid w:val="00D865CB"/>
    <w:rsid w:val="00D868DF"/>
    <w:rsid w:val="00D86CD9"/>
    <w:rsid w:val="00D8724B"/>
    <w:rsid w:val="00D87956"/>
    <w:rsid w:val="00D87FAB"/>
    <w:rsid w:val="00D910E2"/>
    <w:rsid w:val="00D911BE"/>
    <w:rsid w:val="00D91326"/>
    <w:rsid w:val="00D91553"/>
    <w:rsid w:val="00D91868"/>
    <w:rsid w:val="00D9197D"/>
    <w:rsid w:val="00D91FA1"/>
    <w:rsid w:val="00D92350"/>
    <w:rsid w:val="00D92564"/>
    <w:rsid w:val="00D92EF6"/>
    <w:rsid w:val="00D93CE3"/>
    <w:rsid w:val="00D9430D"/>
    <w:rsid w:val="00D9462D"/>
    <w:rsid w:val="00D948B5"/>
    <w:rsid w:val="00D94AFC"/>
    <w:rsid w:val="00D94DA1"/>
    <w:rsid w:val="00D94DDB"/>
    <w:rsid w:val="00D94E8F"/>
    <w:rsid w:val="00D94F0C"/>
    <w:rsid w:val="00D9539C"/>
    <w:rsid w:val="00D95748"/>
    <w:rsid w:val="00D95938"/>
    <w:rsid w:val="00D96AD8"/>
    <w:rsid w:val="00D96D23"/>
    <w:rsid w:val="00D96E9E"/>
    <w:rsid w:val="00D9741B"/>
    <w:rsid w:val="00D97A57"/>
    <w:rsid w:val="00DA005E"/>
    <w:rsid w:val="00DA10CB"/>
    <w:rsid w:val="00DA1406"/>
    <w:rsid w:val="00DA160A"/>
    <w:rsid w:val="00DA2806"/>
    <w:rsid w:val="00DA2962"/>
    <w:rsid w:val="00DA3116"/>
    <w:rsid w:val="00DA3148"/>
    <w:rsid w:val="00DA32B9"/>
    <w:rsid w:val="00DA377B"/>
    <w:rsid w:val="00DA3AC7"/>
    <w:rsid w:val="00DA4085"/>
    <w:rsid w:val="00DA4134"/>
    <w:rsid w:val="00DA41FE"/>
    <w:rsid w:val="00DA4B91"/>
    <w:rsid w:val="00DA6B77"/>
    <w:rsid w:val="00DA6CC4"/>
    <w:rsid w:val="00DA71B2"/>
    <w:rsid w:val="00DA776E"/>
    <w:rsid w:val="00DA78E9"/>
    <w:rsid w:val="00DA7ED6"/>
    <w:rsid w:val="00DB0A74"/>
    <w:rsid w:val="00DB0D0B"/>
    <w:rsid w:val="00DB0FCA"/>
    <w:rsid w:val="00DB120C"/>
    <w:rsid w:val="00DB2593"/>
    <w:rsid w:val="00DB2F0C"/>
    <w:rsid w:val="00DB4080"/>
    <w:rsid w:val="00DB4091"/>
    <w:rsid w:val="00DB4289"/>
    <w:rsid w:val="00DB48E7"/>
    <w:rsid w:val="00DB49E2"/>
    <w:rsid w:val="00DB4A30"/>
    <w:rsid w:val="00DB4CFC"/>
    <w:rsid w:val="00DB4F35"/>
    <w:rsid w:val="00DB4FA9"/>
    <w:rsid w:val="00DB528D"/>
    <w:rsid w:val="00DB54D1"/>
    <w:rsid w:val="00DB5528"/>
    <w:rsid w:val="00DB55FF"/>
    <w:rsid w:val="00DB5674"/>
    <w:rsid w:val="00DB6484"/>
    <w:rsid w:val="00DB678F"/>
    <w:rsid w:val="00DB6B59"/>
    <w:rsid w:val="00DB6D73"/>
    <w:rsid w:val="00DB6ED8"/>
    <w:rsid w:val="00DB6F83"/>
    <w:rsid w:val="00DB75A7"/>
    <w:rsid w:val="00DC02D5"/>
    <w:rsid w:val="00DC0A63"/>
    <w:rsid w:val="00DC1A0F"/>
    <w:rsid w:val="00DC1A2F"/>
    <w:rsid w:val="00DC1B33"/>
    <w:rsid w:val="00DC290C"/>
    <w:rsid w:val="00DC2A3F"/>
    <w:rsid w:val="00DC2DC8"/>
    <w:rsid w:val="00DC2ED4"/>
    <w:rsid w:val="00DC3215"/>
    <w:rsid w:val="00DC360F"/>
    <w:rsid w:val="00DC3AFC"/>
    <w:rsid w:val="00DC58EF"/>
    <w:rsid w:val="00DC6291"/>
    <w:rsid w:val="00DC6555"/>
    <w:rsid w:val="00DC6B37"/>
    <w:rsid w:val="00DC6B97"/>
    <w:rsid w:val="00DC7458"/>
    <w:rsid w:val="00DC75D1"/>
    <w:rsid w:val="00DC7838"/>
    <w:rsid w:val="00DC7A47"/>
    <w:rsid w:val="00DC7B86"/>
    <w:rsid w:val="00DD1623"/>
    <w:rsid w:val="00DD1817"/>
    <w:rsid w:val="00DD19BC"/>
    <w:rsid w:val="00DD20B3"/>
    <w:rsid w:val="00DD2136"/>
    <w:rsid w:val="00DD27BC"/>
    <w:rsid w:val="00DD2824"/>
    <w:rsid w:val="00DD2889"/>
    <w:rsid w:val="00DD315D"/>
    <w:rsid w:val="00DD374C"/>
    <w:rsid w:val="00DD3965"/>
    <w:rsid w:val="00DD3A27"/>
    <w:rsid w:val="00DD4028"/>
    <w:rsid w:val="00DD410C"/>
    <w:rsid w:val="00DD45E9"/>
    <w:rsid w:val="00DD48C6"/>
    <w:rsid w:val="00DD4DD0"/>
    <w:rsid w:val="00DD55AE"/>
    <w:rsid w:val="00DD57FE"/>
    <w:rsid w:val="00DD5DF6"/>
    <w:rsid w:val="00DD6188"/>
    <w:rsid w:val="00DD635B"/>
    <w:rsid w:val="00DD65F3"/>
    <w:rsid w:val="00DD6D1C"/>
    <w:rsid w:val="00DD759D"/>
    <w:rsid w:val="00DD7603"/>
    <w:rsid w:val="00DD773E"/>
    <w:rsid w:val="00DD776F"/>
    <w:rsid w:val="00DD789D"/>
    <w:rsid w:val="00DE005D"/>
    <w:rsid w:val="00DE0649"/>
    <w:rsid w:val="00DE0728"/>
    <w:rsid w:val="00DE0AC9"/>
    <w:rsid w:val="00DE0E6A"/>
    <w:rsid w:val="00DE1456"/>
    <w:rsid w:val="00DE146B"/>
    <w:rsid w:val="00DE17AE"/>
    <w:rsid w:val="00DE1883"/>
    <w:rsid w:val="00DE1908"/>
    <w:rsid w:val="00DE1E33"/>
    <w:rsid w:val="00DE221D"/>
    <w:rsid w:val="00DE2E37"/>
    <w:rsid w:val="00DE3141"/>
    <w:rsid w:val="00DE341E"/>
    <w:rsid w:val="00DE3476"/>
    <w:rsid w:val="00DE3A08"/>
    <w:rsid w:val="00DE3BC7"/>
    <w:rsid w:val="00DE3C92"/>
    <w:rsid w:val="00DE46D5"/>
    <w:rsid w:val="00DE4854"/>
    <w:rsid w:val="00DE4A6D"/>
    <w:rsid w:val="00DE4E8B"/>
    <w:rsid w:val="00DE54A6"/>
    <w:rsid w:val="00DE5B37"/>
    <w:rsid w:val="00DE5D21"/>
    <w:rsid w:val="00DE5DEC"/>
    <w:rsid w:val="00DE5E47"/>
    <w:rsid w:val="00DE70A8"/>
    <w:rsid w:val="00DE7193"/>
    <w:rsid w:val="00DE71F9"/>
    <w:rsid w:val="00DE728D"/>
    <w:rsid w:val="00DF01EB"/>
    <w:rsid w:val="00DF0319"/>
    <w:rsid w:val="00DF093D"/>
    <w:rsid w:val="00DF1839"/>
    <w:rsid w:val="00DF1B3A"/>
    <w:rsid w:val="00DF2599"/>
    <w:rsid w:val="00DF2616"/>
    <w:rsid w:val="00DF383C"/>
    <w:rsid w:val="00DF3D52"/>
    <w:rsid w:val="00DF42F8"/>
    <w:rsid w:val="00DF4B9A"/>
    <w:rsid w:val="00DF5A3E"/>
    <w:rsid w:val="00DF5B48"/>
    <w:rsid w:val="00DF6BFF"/>
    <w:rsid w:val="00DF6F4F"/>
    <w:rsid w:val="00DF7374"/>
    <w:rsid w:val="00DF785E"/>
    <w:rsid w:val="00DF7C61"/>
    <w:rsid w:val="00E0013F"/>
    <w:rsid w:val="00E00D02"/>
    <w:rsid w:val="00E011FD"/>
    <w:rsid w:val="00E01CC7"/>
    <w:rsid w:val="00E01E05"/>
    <w:rsid w:val="00E02072"/>
    <w:rsid w:val="00E021BE"/>
    <w:rsid w:val="00E02CAB"/>
    <w:rsid w:val="00E02F0F"/>
    <w:rsid w:val="00E03BF3"/>
    <w:rsid w:val="00E03C49"/>
    <w:rsid w:val="00E04035"/>
    <w:rsid w:val="00E04A2F"/>
    <w:rsid w:val="00E04AE6"/>
    <w:rsid w:val="00E04C7E"/>
    <w:rsid w:val="00E0661F"/>
    <w:rsid w:val="00E068AA"/>
    <w:rsid w:val="00E06E8C"/>
    <w:rsid w:val="00E06F06"/>
    <w:rsid w:val="00E07029"/>
    <w:rsid w:val="00E07BD8"/>
    <w:rsid w:val="00E07C0C"/>
    <w:rsid w:val="00E07EF9"/>
    <w:rsid w:val="00E108B8"/>
    <w:rsid w:val="00E10BDA"/>
    <w:rsid w:val="00E1199D"/>
    <w:rsid w:val="00E11A5C"/>
    <w:rsid w:val="00E11B7E"/>
    <w:rsid w:val="00E11D39"/>
    <w:rsid w:val="00E12262"/>
    <w:rsid w:val="00E1226F"/>
    <w:rsid w:val="00E125B9"/>
    <w:rsid w:val="00E1321F"/>
    <w:rsid w:val="00E13306"/>
    <w:rsid w:val="00E1342F"/>
    <w:rsid w:val="00E13469"/>
    <w:rsid w:val="00E135AF"/>
    <w:rsid w:val="00E13975"/>
    <w:rsid w:val="00E13A70"/>
    <w:rsid w:val="00E13E77"/>
    <w:rsid w:val="00E14523"/>
    <w:rsid w:val="00E14DC7"/>
    <w:rsid w:val="00E14F6D"/>
    <w:rsid w:val="00E15064"/>
    <w:rsid w:val="00E156CC"/>
    <w:rsid w:val="00E15F67"/>
    <w:rsid w:val="00E160F9"/>
    <w:rsid w:val="00E16273"/>
    <w:rsid w:val="00E16FE0"/>
    <w:rsid w:val="00E17052"/>
    <w:rsid w:val="00E17370"/>
    <w:rsid w:val="00E17725"/>
    <w:rsid w:val="00E20104"/>
    <w:rsid w:val="00E20141"/>
    <w:rsid w:val="00E211F6"/>
    <w:rsid w:val="00E213B9"/>
    <w:rsid w:val="00E216E9"/>
    <w:rsid w:val="00E21ACB"/>
    <w:rsid w:val="00E21F54"/>
    <w:rsid w:val="00E220AF"/>
    <w:rsid w:val="00E22189"/>
    <w:rsid w:val="00E22362"/>
    <w:rsid w:val="00E22AC0"/>
    <w:rsid w:val="00E23643"/>
    <w:rsid w:val="00E23DA9"/>
    <w:rsid w:val="00E24239"/>
    <w:rsid w:val="00E243DB"/>
    <w:rsid w:val="00E244E6"/>
    <w:rsid w:val="00E24A22"/>
    <w:rsid w:val="00E24AA3"/>
    <w:rsid w:val="00E24FF1"/>
    <w:rsid w:val="00E25584"/>
    <w:rsid w:val="00E26432"/>
    <w:rsid w:val="00E26A91"/>
    <w:rsid w:val="00E27903"/>
    <w:rsid w:val="00E2797A"/>
    <w:rsid w:val="00E30019"/>
    <w:rsid w:val="00E30184"/>
    <w:rsid w:val="00E305B1"/>
    <w:rsid w:val="00E308EB"/>
    <w:rsid w:val="00E31034"/>
    <w:rsid w:val="00E31A43"/>
    <w:rsid w:val="00E31E4A"/>
    <w:rsid w:val="00E32261"/>
    <w:rsid w:val="00E3229B"/>
    <w:rsid w:val="00E327C8"/>
    <w:rsid w:val="00E32E1E"/>
    <w:rsid w:val="00E3377A"/>
    <w:rsid w:val="00E3387B"/>
    <w:rsid w:val="00E338A6"/>
    <w:rsid w:val="00E33D34"/>
    <w:rsid w:val="00E341F1"/>
    <w:rsid w:val="00E346BD"/>
    <w:rsid w:val="00E35C58"/>
    <w:rsid w:val="00E35DEF"/>
    <w:rsid w:val="00E3605A"/>
    <w:rsid w:val="00E36A04"/>
    <w:rsid w:val="00E36EB2"/>
    <w:rsid w:val="00E37225"/>
    <w:rsid w:val="00E401B3"/>
    <w:rsid w:val="00E402B1"/>
    <w:rsid w:val="00E406EF"/>
    <w:rsid w:val="00E4088A"/>
    <w:rsid w:val="00E408CE"/>
    <w:rsid w:val="00E40902"/>
    <w:rsid w:val="00E40F67"/>
    <w:rsid w:val="00E41BD4"/>
    <w:rsid w:val="00E41E1F"/>
    <w:rsid w:val="00E41F16"/>
    <w:rsid w:val="00E41F3D"/>
    <w:rsid w:val="00E41FE6"/>
    <w:rsid w:val="00E42417"/>
    <w:rsid w:val="00E4272C"/>
    <w:rsid w:val="00E4284C"/>
    <w:rsid w:val="00E42B10"/>
    <w:rsid w:val="00E43A44"/>
    <w:rsid w:val="00E43C48"/>
    <w:rsid w:val="00E43CF7"/>
    <w:rsid w:val="00E43EF4"/>
    <w:rsid w:val="00E43FD6"/>
    <w:rsid w:val="00E45211"/>
    <w:rsid w:val="00E45408"/>
    <w:rsid w:val="00E45BB2"/>
    <w:rsid w:val="00E460E5"/>
    <w:rsid w:val="00E461F3"/>
    <w:rsid w:val="00E46568"/>
    <w:rsid w:val="00E47558"/>
    <w:rsid w:val="00E47D09"/>
    <w:rsid w:val="00E47DFA"/>
    <w:rsid w:val="00E47F55"/>
    <w:rsid w:val="00E502D5"/>
    <w:rsid w:val="00E50D31"/>
    <w:rsid w:val="00E50E7F"/>
    <w:rsid w:val="00E50FB1"/>
    <w:rsid w:val="00E510C2"/>
    <w:rsid w:val="00E5110E"/>
    <w:rsid w:val="00E51428"/>
    <w:rsid w:val="00E51DAF"/>
    <w:rsid w:val="00E51EC9"/>
    <w:rsid w:val="00E51FC9"/>
    <w:rsid w:val="00E521DD"/>
    <w:rsid w:val="00E52AA0"/>
    <w:rsid w:val="00E52F1D"/>
    <w:rsid w:val="00E5307D"/>
    <w:rsid w:val="00E5388D"/>
    <w:rsid w:val="00E543C2"/>
    <w:rsid w:val="00E54818"/>
    <w:rsid w:val="00E54B36"/>
    <w:rsid w:val="00E54C03"/>
    <w:rsid w:val="00E54E0D"/>
    <w:rsid w:val="00E55347"/>
    <w:rsid w:val="00E55A7F"/>
    <w:rsid w:val="00E56190"/>
    <w:rsid w:val="00E56880"/>
    <w:rsid w:val="00E56A6F"/>
    <w:rsid w:val="00E5739E"/>
    <w:rsid w:val="00E576A4"/>
    <w:rsid w:val="00E5781F"/>
    <w:rsid w:val="00E579E3"/>
    <w:rsid w:val="00E57C79"/>
    <w:rsid w:val="00E57EFE"/>
    <w:rsid w:val="00E60E54"/>
    <w:rsid w:val="00E6252B"/>
    <w:rsid w:val="00E6258F"/>
    <w:rsid w:val="00E625D8"/>
    <w:rsid w:val="00E62F77"/>
    <w:rsid w:val="00E630AF"/>
    <w:rsid w:val="00E63940"/>
    <w:rsid w:val="00E6398C"/>
    <w:rsid w:val="00E63C3C"/>
    <w:rsid w:val="00E63F08"/>
    <w:rsid w:val="00E64199"/>
    <w:rsid w:val="00E64D78"/>
    <w:rsid w:val="00E64ECA"/>
    <w:rsid w:val="00E64F9B"/>
    <w:rsid w:val="00E6501B"/>
    <w:rsid w:val="00E65FB5"/>
    <w:rsid w:val="00E66BDC"/>
    <w:rsid w:val="00E66C98"/>
    <w:rsid w:val="00E66CF3"/>
    <w:rsid w:val="00E66F99"/>
    <w:rsid w:val="00E6767D"/>
    <w:rsid w:val="00E6776C"/>
    <w:rsid w:val="00E677A3"/>
    <w:rsid w:val="00E67AC8"/>
    <w:rsid w:val="00E67E05"/>
    <w:rsid w:val="00E7006B"/>
    <w:rsid w:val="00E70C16"/>
    <w:rsid w:val="00E7128D"/>
    <w:rsid w:val="00E72825"/>
    <w:rsid w:val="00E72F46"/>
    <w:rsid w:val="00E73250"/>
    <w:rsid w:val="00E7445D"/>
    <w:rsid w:val="00E745A8"/>
    <w:rsid w:val="00E74A19"/>
    <w:rsid w:val="00E74C7F"/>
    <w:rsid w:val="00E74FF6"/>
    <w:rsid w:val="00E75470"/>
    <w:rsid w:val="00E763C6"/>
    <w:rsid w:val="00E76A73"/>
    <w:rsid w:val="00E76E2E"/>
    <w:rsid w:val="00E777AB"/>
    <w:rsid w:val="00E77CC7"/>
    <w:rsid w:val="00E806A2"/>
    <w:rsid w:val="00E81570"/>
    <w:rsid w:val="00E8192A"/>
    <w:rsid w:val="00E82098"/>
    <w:rsid w:val="00E827F2"/>
    <w:rsid w:val="00E828EE"/>
    <w:rsid w:val="00E83F18"/>
    <w:rsid w:val="00E840C0"/>
    <w:rsid w:val="00E848D2"/>
    <w:rsid w:val="00E85C7A"/>
    <w:rsid w:val="00E862B5"/>
    <w:rsid w:val="00E863AF"/>
    <w:rsid w:val="00E8650C"/>
    <w:rsid w:val="00E87698"/>
    <w:rsid w:val="00E876FB"/>
    <w:rsid w:val="00E9027D"/>
    <w:rsid w:val="00E90387"/>
    <w:rsid w:val="00E906A6"/>
    <w:rsid w:val="00E91772"/>
    <w:rsid w:val="00E918F4"/>
    <w:rsid w:val="00E92A54"/>
    <w:rsid w:val="00E92D56"/>
    <w:rsid w:val="00E92DD5"/>
    <w:rsid w:val="00E92EAA"/>
    <w:rsid w:val="00E933F2"/>
    <w:rsid w:val="00E93687"/>
    <w:rsid w:val="00E93D1A"/>
    <w:rsid w:val="00E93F23"/>
    <w:rsid w:val="00E945E8"/>
    <w:rsid w:val="00E9491F"/>
    <w:rsid w:val="00E95030"/>
    <w:rsid w:val="00E95094"/>
    <w:rsid w:val="00E951FC"/>
    <w:rsid w:val="00E95A3D"/>
    <w:rsid w:val="00E96565"/>
    <w:rsid w:val="00E9796B"/>
    <w:rsid w:val="00E97CA1"/>
    <w:rsid w:val="00E97F77"/>
    <w:rsid w:val="00EA05CE"/>
    <w:rsid w:val="00EA0A2F"/>
    <w:rsid w:val="00EA108D"/>
    <w:rsid w:val="00EA11EE"/>
    <w:rsid w:val="00EA128B"/>
    <w:rsid w:val="00EA14D6"/>
    <w:rsid w:val="00EA1A46"/>
    <w:rsid w:val="00EA1D26"/>
    <w:rsid w:val="00EA20B2"/>
    <w:rsid w:val="00EA2F0C"/>
    <w:rsid w:val="00EA3489"/>
    <w:rsid w:val="00EA3565"/>
    <w:rsid w:val="00EA3678"/>
    <w:rsid w:val="00EA372D"/>
    <w:rsid w:val="00EA4A3E"/>
    <w:rsid w:val="00EA4F44"/>
    <w:rsid w:val="00EA5103"/>
    <w:rsid w:val="00EA51C1"/>
    <w:rsid w:val="00EA54C9"/>
    <w:rsid w:val="00EA5C5B"/>
    <w:rsid w:val="00EA6371"/>
    <w:rsid w:val="00EA65CC"/>
    <w:rsid w:val="00EA67E3"/>
    <w:rsid w:val="00EA69DD"/>
    <w:rsid w:val="00EA7123"/>
    <w:rsid w:val="00EA717F"/>
    <w:rsid w:val="00EA71D9"/>
    <w:rsid w:val="00EA732F"/>
    <w:rsid w:val="00EA79FC"/>
    <w:rsid w:val="00EA7B19"/>
    <w:rsid w:val="00EB02AF"/>
    <w:rsid w:val="00EB09F7"/>
    <w:rsid w:val="00EB0B64"/>
    <w:rsid w:val="00EB11EC"/>
    <w:rsid w:val="00EB1395"/>
    <w:rsid w:val="00EB168E"/>
    <w:rsid w:val="00EB1D39"/>
    <w:rsid w:val="00EB228E"/>
    <w:rsid w:val="00EB3016"/>
    <w:rsid w:val="00EB31F9"/>
    <w:rsid w:val="00EB3245"/>
    <w:rsid w:val="00EB3997"/>
    <w:rsid w:val="00EB3B43"/>
    <w:rsid w:val="00EB49BE"/>
    <w:rsid w:val="00EB4D0C"/>
    <w:rsid w:val="00EB53D4"/>
    <w:rsid w:val="00EB545F"/>
    <w:rsid w:val="00EB59B0"/>
    <w:rsid w:val="00EB5DA1"/>
    <w:rsid w:val="00EB5F30"/>
    <w:rsid w:val="00EB61D5"/>
    <w:rsid w:val="00EB6AA6"/>
    <w:rsid w:val="00EB6ADD"/>
    <w:rsid w:val="00EB6E30"/>
    <w:rsid w:val="00EB788A"/>
    <w:rsid w:val="00EB7EEA"/>
    <w:rsid w:val="00EB7F2F"/>
    <w:rsid w:val="00EC0029"/>
    <w:rsid w:val="00EC00D1"/>
    <w:rsid w:val="00EC0133"/>
    <w:rsid w:val="00EC077B"/>
    <w:rsid w:val="00EC0F93"/>
    <w:rsid w:val="00EC1644"/>
    <w:rsid w:val="00EC18AA"/>
    <w:rsid w:val="00EC1DDB"/>
    <w:rsid w:val="00EC1E6F"/>
    <w:rsid w:val="00EC212F"/>
    <w:rsid w:val="00EC229F"/>
    <w:rsid w:val="00EC280A"/>
    <w:rsid w:val="00EC2859"/>
    <w:rsid w:val="00EC28D3"/>
    <w:rsid w:val="00EC2C17"/>
    <w:rsid w:val="00EC3592"/>
    <w:rsid w:val="00EC4164"/>
    <w:rsid w:val="00EC43FA"/>
    <w:rsid w:val="00EC4400"/>
    <w:rsid w:val="00EC5CFE"/>
    <w:rsid w:val="00EC5D67"/>
    <w:rsid w:val="00EC6D28"/>
    <w:rsid w:val="00EC730D"/>
    <w:rsid w:val="00EC7781"/>
    <w:rsid w:val="00ED0314"/>
    <w:rsid w:val="00ED087C"/>
    <w:rsid w:val="00ED1A7C"/>
    <w:rsid w:val="00ED1EA4"/>
    <w:rsid w:val="00ED2249"/>
    <w:rsid w:val="00ED2258"/>
    <w:rsid w:val="00ED280E"/>
    <w:rsid w:val="00ED2E71"/>
    <w:rsid w:val="00ED2F10"/>
    <w:rsid w:val="00ED3105"/>
    <w:rsid w:val="00ED3464"/>
    <w:rsid w:val="00ED370A"/>
    <w:rsid w:val="00ED4708"/>
    <w:rsid w:val="00ED4870"/>
    <w:rsid w:val="00ED4936"/>
    <w:rsid w:val="00ED4A19"/>
    <w:rsid w:val="00ED4E4E"/>
    <w:rsid w:val="00ED53CF"/>
    <w:rsid w:val="00ED574B"/>
    <w:rsid w:val="00ED5EAC"/>
    <w:rsid w:val="00ED6A6D"/>
    <w:rsid w:val="00ED6DB1"/>
    <w:rsid w:val="00ED6EDB"/>
    <w:rsid w:val="00ED7078"/>
    <w:rsid w:val="00ED7E90"/>
    <w:rsid w:val="00EE02E9"/>
    <w:rsid w:val="00EE09C2"/>
    <w:rsid w:val="00EE0B64"/>
    <w:rsid w:val="00EE19D2"/>
    <w:rsid w:val="00EE296F"/>
    <w:rsid w:val="00EE2C5E"/>
    <w:rsid w:val="00EE2EFC"/>
    <w:rsid w:val="00EE3FF7"/>
    <w:rsid w:val="00EE409A"/>
    <w:rsid w:val="00EE7F58"/>
    <w:rsid w:val="00EF001B"/>
    <w:rsid w:val="00EF048B"/>
    <w:rsid w:val="00EF04BD"/>
    <w:rsid w:val="00EF075C"/>
    <w:rsid w:val="00EF0975"/>
    <w:rsid w:val="00EF0FF6"/>
    <w:rsid w:val="00EF10F1"/>
    <w:rsid w:val="00EF14CB"/>
    <w:rsid w:val="00EF1D60"/>
    <w:rsid w:val="00EF2993"/>
    <w:rsid w:val="00EF402A"/>
    <w:rsid w:val="00EF4050"/>
    <w:rsid w:val="00EF4680"/>
    <w:rsid w:val="00EF47CB"/>
    <w:rsid w:val="00EF482B"/>
    <w:rsid w:val="00EF5691"/>
    <w:rsid w:val="00EF5BC6"/>
    <w:rsid w:val="00EF5BC8"/>
    <w:rsid w:val="00EF5DC4"/>
    <w:rsid w:val="00EF5FCC"/>
    <w:rsid w:val="00EF6118"/>
    <w:rsid w:val="00EF684D"/>
    <w:rsid w:val="00EF6DF1"/>
    <w:rsid w:val="00EF7252"/>
    <w:rsid w:val="00EF7706"/>
    <w:rsid w:val="00EF7D47"/>
    <w:rsid w:val="00EF7D8C"/>
    <w:rsid w:val="00EF7DEC"/>
    <w:rsid w:val="00F003B5"/>
    <w:rsid w:val="00F005E0"/>
    <w:rsid w:val="00F0072F"/>
    <w:rsid w:val="00F021E6"/>
    <w:rsid w:val="00F0235A"/>
    <w:rsid w:val="00F023A1"/>
    <w:rsid w:val="00F02469"/>
    <w:rsid w:val="00F02C0A"/>
    <w:rsid w:val="00F03662"/>
    <w:rsid w:val="00F036EC"/>
    <w:rsid w:val="00F050BE"/>
    <w:rsid w:val="00F0527E"/>
    <w:rsid w:val="00F05578"/>
    <w:rsid w:val="00F05C3E"/>
    <w:rsid w:val="00F0666E"/>
    <w:rsid w:val="00F072E6"/>
    <w:rsid w:val="00F0735E"/>
    <w:rsid w:val="00F07B4F"/>
    <w:rsid w:val="00F1025C"/>
    <w:rsid w:val="00F102A5"/>
    <w:rsid w:val="00F10DCD"/>
    <w:rsid w:val="00F11699"/>
    <w:rsid w:val="00F118EC"/>
    <w:rsid w:val="00F12428"/>
    <w:rsid w:val="00F12438"/>
    <w:rsid w:val="00F12C03"/>
    <w:rsid w:val="00F12DCF"/>
    <w:rsid w:val="00F13318"/>
    <w:rsid w:val="00F13332"/>
    <w:rsid w:val="00F13681"/>
    <w:rsid w:val="00F14167"/>
    <w:rsid w:val="00F14E5A"/>
    <w:rsid w:val="00F15084"/>
    <w:rsid w:val="00F1550C"/>
    <w:rsid w:val="00F161F4"/>
    <w:rsid w:val="00F163F8"/>
    <w:rsid w:val="00F16973"/>
    <w:rsid w:val="00F16C61"/>
    <w:rsid w:val="00F16E46"/>
    <w:rsid w:val="00F17570"/>
    <w:rsid w:val="00F1786C"/>
    <w:rsid w:val="00F204CB"/>
    <w:rsid w:val="00F2070B"/>
    <w:rsid w:val="00F21091"/>
    <w:rsid w:val="00F21165"/>
    <w:rsid w:val="00F21251"/>
    <w:rsid w:val="00F213B7"/>
    <w:rsid w:val="00F21765"/>
    <w:rsid w:val="00F21F3E"/>
    <w:rsid w:val="00F22B70"/>
    <w:rsid w:val="00F22D63"/>
    <w:rsid w:val="00F2310F"/>
    <w:rsid w:val="00F23684"/>
    <w:rsid w:val="00F23C16"/>
    <w:rsid w:val="00F23C80"/>
    <w:rsid w:val="00F240BC"/>
    <w:rsid w:val="00F24FD3"/>
    <w:rsid w:val="00F25475"/>
    <w:rsid w:val="00F25D19"/>
    <w:rsid w:val="00F26036"/>
    <w:rsid w:val="00F2639A"/>
    <w:rsid w:val="00F267B4"/>
    <w:rsid w:val="00F26F46"/>
    <w:rsid w:val="00F27270"/>
    <w:rsid w:val="00F2769C"/>
    <w:rsid w:val="00F27E71"/>
    <w:rsid w:val="00F3041A"/>
    <w:rsid w:val="00F3047F"/>
    <w:rsid w:val="00F307EC"/>
    <w:rsid w:val="00F30A96"/>
    <w:rsid w:val="00F319DF"/>
    <w:rsid w:val="00F31BD8"/>
    <w:rsid w:val="00F32B4F"/>
    <w:rsid w:val="00F3322E"/>
    <w:rsid w:val="00F33639"/>
    <w:rsid w:val="00F33A9E"/>
    <w:rsid w:val="00F34840"/>
    <w:rsid w:val="00F349F1"/>
    <w:rsid w:val="00F34BD5"/>
    <w:rsid w:val="00F34C64"/>
    <w:rsid w:val="00F35481"/>
    <w:rsid w:val="00F35510"/>
    <w:rsid w:val="00F35A2B"/>
    <w:rsid w:val="00F35A57"/>
    <w:rsid w:val="00F35D57"/>
    <w:rsid w:val="00F360C4"/>
    <w:rsid w:val="00F36A2D"/>
    <w:rsid w:val="00F36CBB"/>
    <w:rsid w:val="00F37119"/>
    <w:rsid w:val="00F3725C"/>
    <w:rsid w:val="00F3741E"/>
    <w:rsid w:val="00F37AD4"/>
    <w:rsid w:val="00F37DBB"/>
    <w:rsid w:val="00F4043E"/>
    <w:rsid w:val="00F40A95"/>
    <w:rsid w:val="00F40B76"/>
    <w:rsid w:val="00F4110D"/>
    <w:rsid w:val="00F41488"/>
    <w:rsid w:val="00F422E2"/>
    <w:rsid w:val="00F42758"/>
    <w:rsid w:val="00F42D8E"/>
    <w:rsid w:val="00F43299"/>
    <w:rsid w:val="00F434F7"/>
    <w:rsid w:val="00F43524"/>
    <w:rsid w:val="00F44202"/>
    <w:rsid w:val="00F445BF"/>
    <w:rsid w:val="00F44C23"/>
    <w:rsid w:val="00F4594E"/>
    <w:rsid w:val="00F45A24"/>
    <w:rsid w:val="00F45BA2"/>
    <w:rsid w:val="00F4668D"/>
    <w:rsid w:val="00F468C1"/>
    <w:rsid w:val="00F47026"/>
    <w:rsid w:val="00F478CA"/>
    <w:rsid w:val="00F47ADD"/>
    <w:rsid w:val="00F47E68"/>
    <w:rsid w:val="00F50192"/>
    <w:rsid w:val="00F51154"/>
    <w:rsid w:val="00F51350"/>
    <w:rsid w:val="00F51963"/>
    <w:rsid w:val="00F51965"/>
    <w:rsid w:val="00F51B6F"/>
    <w:rsid w:val="00F51E2A"/>
    <w:rsid w:val="00F5238C"/>
    <w:rsid w:val="00F5259F"/>
    <w:rsid w:val="00F52EEB"/>
    <w:rsid w:val="00F532F0"/>
    <w:rsid w:val="00F5355B"/>
    <w:rsid w:val="00F535CA"/>
    <w:rsid w:val="00F53D2F"/>
    <w:rsid w:val="00F549AE"/>
    <w:rsid w:val="00F551B8"/>
    <w:rsid w:val="00F555BE"/>
    <w:rsid w:val="00F556AB"/>
    <w:rsid w:val="00F5581A"/>
    <w:rsid w:val="00F55B98"/>
    <w:rsid w:val="00F55D5B"/>
    <w:rsid w:val="00F5617E"/>
    <w:rsid w:val="00F5631B"/>
    <w:rsid w:val="00F5647D"/>
    <w:rsid w:val="00F56845"/>
    <w:rsid w:val="00F56A4C"/>
    <w:rsid w:val="00F56C3A"/>
    <w:rsid w:val="00F5702D"/>
    <w:rsid w:val="00F57149"/>
    <w:rsid w:val="00F57659"/>
    <w:rsid w:val="00F60499"/>
    <w:rsid w:val="00F60EDA"/>
    <w:rsid w:val="00F61EBE"/>
    <w:rsid w:val="00F620ED"/>
    <w:rsid w:val="00F6290D"/>
    <w:rsid w:val="00F62A91"/>
    <w:rsid w:val="00F62FDC"/>
    <w:rsid w:val="00F63267"/>
    <w:rsid w:val="00F633E4"/>
    <w:rsid w:val="00F6383B"/>
    <w:rsid w:val="00F63945"/>
    <w:rsid w:val="00F63C1E"/>
    <w:rsid w:val="00F64F2E"/>
    <w:rsid w:val="00F65419"/>
    <w:rsid w:val="00F656C7"/>
    <w:rsid w:val="00F65E15"/>
    <w:rsid w:val="00F65F8B"/>
    <w:rsid w:val="00F66082"/>
    <w:rsid w:val="00F66258"/>
    <w:rsid w:val="00F66413"/>
    <w:rsid w:val="00F664ED"/>
    <w:rsid w:val="00F67619"/>
    <w:rsid w:val="00F6779D"/>
    <w:rsid w:val="00F678C0"/>
    <w:rsid w:val="00F702D0"/>
    <w:rsid w:val="00F705CC"/>
    <w:rsid w:val="00F707EC"/>
    <w:rsid w:val="00F7159E"/>
    <w:rsid w:val="00F71BA3"/>
    <w:rsid w:val="00F71DB0"/>
    <w:rsid w:val="00F71DB1"/>
    <w:rsid w:val="00F721FD"/>
    <w:rsid w:val="00F72AF4"/>
    <w:rsid w:val="00F73224"/>
    <w:rsid w:val="00F7363C"/>
    <w:rsid w:val="00F73BE1"/>
    <w:rsid w:val="00F73E92"/>
    <w:rsid w:val="00F73F10"/>
    <w:rsid w:val="00F73F67"/>
    <w:rsid w:val="00F74096"/>
    <w:rsid w:val="00F75683"/>
    <w:rsid w:val="00F76A67"/>
    <w:rsid w:val="00F7767B"/>
    <w:rsid w:val="00F77969"/>
    <w:rsid w:val="00F77B58"/>
    <w:rsid w:val="00F77BF3"/>
    <w:rsid w:val="00F80C3F"/>
    <w:rsid w:val="00F81BAA"/>
    <w:rsid w:val="00F82919"/>
    <w:rsid w:val="00F82923"/>
    <w:rsid w:val="00F82944"/>
    <w:rsid w:val="00F82E45"/>
    <w:rsid w:val="00F82EA8"/>
    <w:rsid w:val="00F833BA"/>
    <w:rsid w:val="00F8390B"/>
    <w:rsid w:val="00F83989"/>
    <w:rsid w:val="00F839DF"/>
    <w:rsid w:val="00F83DAF"/>
    <w:rsid w:val="00F84103"/>
    <w:rsid w:val="00F84913"/>
    <w:rsid w:val="00F849A0"/>
    <w:rsid w:val="00F84A47"/>
    <w:rsid w:val="00F851DF"/>
    <w:rsid w:val="00F852DD"/>
    <w:rsid w:val="00F85496"/>
    <w:rsid w:val="00F86CF2"/>
    <w:rsid w:val="00F86DB6"/>
    <w:rsid w:val="00F870F6"/>
    <w:rsid w:val="00F8761D"/>
    <w:rsid w:val="00F87C40"/>
    <w:rsid w:val="00F87CA8"/>
    <w:rsid w:val="00F87F0F"/>
    <w:rsid w:val="00F90AAA"/>
    <w:rsid w:val="00F90B7B"/>
    <w:rsid w:val="00F9101B"/>
    <w:rsid w:val="00F914EE"/>
    <w:rsid w:val="00F91506"/>
    <w:rsid w:val="00F916B8"/>
    <w:rsid w:val="00F91735"/>
    <w:rsid w:val="00F917CC"/>
    <w:rsid w:val="00F91ABD"/>
    <w:rsid w:val="00F923A1"/>
    <w:rsid w:val="00F92496"/>
    <w:rsid w:val="00F928DB"/>
    <w:rsid w:val="00F92AEC"/>
    <w:rsid w:val="00F935A5"/>
    <w:rsid w:val="00F94277"/>
    <w:rsid w:val="00F946F7"/>
    <w:rsid w:val="00F958DC"/>
    <w:rsid w:val="00F95A0D"/>
    <w:rsid w:val="00F95EF3"/>
    <w:rsid w:val="00F965B4"/>
    <w:rsid w:val="00F9682F"/>
    <w:rsid w:val="00F96C7B"/>
    <w:rsid w:val="00F96E86"/>
    <w:rsid w:val="00F96F84"/>
    <w:rsid w:val="00F97D40"/>
    <w:rsid w:val="00FA03F0"/>
    <w:rsid w:val="00FA0566"/>
    <w:rsid w:val="00FA085E"/>
    <w:rsid w:val="00FA0C7E"/>
    <w:rsid w:val="00FA1A67"/>
    <w:rsid w:val="00FA1CEC"/>
    <w:rsid w:val="00FA2089"/>
    <w:rsid w:val="00FA2798"/>
    <w:rsid w:val="00FA2DBB"/>
    <w:rsid w:val="00FA3E20"/>
    <w:rsid w:val="00FA3F00"/>
    <w:rsid w:val="00FA462D"/>
    <w:rsid w:val="00FA54C9"/>
    <w:rsid w:val="00FA5D55"/>
    <w:rsid w:val="00FA5F06"/>
    <w:rsid w:val="00FA6002"/>
    <w:rsid w:val="00FA6070"/>
    <w:rsid w:val="00FA66FA"/>
    <w:rsid w:val="00FA6CDF"/>
    <w:rsid w:val="00FA78D7"/>
    <w:rsid w:val="00FA79C3"/>
    <w:rsid w:val="00FB0406"/>
    <w:rsid w:val="00FB066C"/>
    <w:rsid w:val="00FB1E42"/>
    <w:rsid w:val="00FB2245"/>
    <w:rsid w:val="00FB22FB"/>
    <w:rsid w:val="00FB252F"/>
    <w:rsid w:val="00FB2F67"/>
    <w:rsid w:val="00FB3B63"/>
    <w:rsid w:val="00FB3F62"/>
    <w:rsid w:val="00FB487F"/>
    <w:rsid w:val="00FB4AAB"/>
    <w:rsid w:val="00FB4BE5"/>
    <w:rsid w:val="00FB4FC1"/>
    <w:rsid w:val="00FB5081"/>
    <w:rsid w:val="00FB52EA"/>
    <w:rsid w:val="00FB5919"/>
    <w:rsid w:val="00FB5C20"/>
    <w:rsid w:val="00FB67A6"/>
    <w:rsid w:val="00FB77A2"/>
    <w:rsid w:val="00FB7EAA"/>
    <w:rsid w:val="00FC02AC"/>
    <w:rsid w:val="00FC03C7"/>
    <w:rsid w:val="00FC05EA"/>
    <w:rsid w:val="00FC13EF"/>
    <w:rsid w:val="00FC14D9"/>
    <w:rsid w:val="00FC2103"/>
    <w:rsid w:val="00FC222A"/>
    <w:rsid w:val="00FC22BB"/>
    <w:rsid w:val="00FC2C8F"/>
    <w:rsid w:val="00FC2DA4"/>
    <w:rsid w:val="00FC329A"/>
    <w:rsid w:val="00FC34C8"/>
    <w:rsid w:val="00FC350A"/>
    <w:rsid w:val="00FC3C5D"/>
    <w:rsid w:val="00FC4C09"/>
    <w:rsid w:val="00FC5C6D"/>
    <w:rsid w:val="00FC5D58"/>
    <w:rsid w:val="00FC5F6A"/>
    <w:rsid w:val="00FC608B"/>
    <w:rsid w:val="00FC6136"/>
    <w:rsid w:val="00FC6C93"/>
    <w:rsid w:val="00FC79D3"/>
    <w:rsid w:val="00FC7EBC"/>
    <w:rsid w:val="00FD0514"/>
    <w:rsid w:val="00FD08C2"/>
    <w:rsid w:val="00FD0AD4"/>
    <w:rsid w:val="00FD14B9"/>
    <w:rsid w:val="00FD1CB9"/>
    <w:rsid w:val="00FD1FBF"/>
    <w:rsid w:val="00FD232C"/>
    <w:rsid w:val="00FD271A"/>
    <w:rsid w:val="00FD28A8"/>
    <w:rsid w:val="00FD2973"/>
    <w:rsid w:val="00FD2B62"/>
    <w:rsid w:val="00FD2F31"/>
    <w:rsid w:val="00FD347A"/>
    <w:rsid w:val="00FD3C0F"/>
    <w:rsid w:val="00FD3C61"/>
    <w:rsid w:val="00FD3EAB"/>
    <w:rsid w:val="00FD4045"/>
    <w:rsid w:val="00FD472F"/>
    <w:rsid w:val="00FD49C5"/>
    <w:rsid w:val="00FD4C00"/>
    <w:rsid w:val="00FD63AD"/>
    <w:rsid w:val="00FD70BC"/>
    <w:rsid w:val="00FD70F7"/>
    <w:rsid w:val="00FD73C7"/>
    <w:rsid w:val="00FD763C"/>
    <w:rsid w:val="00FD7A21"/>
    <w:rsid w:val="00FE0743"/>
    <w:rsid w:val="00FE0845"/>
    <w:rsid w:val="00FE0CBF"/>
    <w:rsid w:val="00FE11B5"/>
    <w:rsid w:val="00FE11D7"/>
    <w:rsid w:val="00FE120E"/>
    <w:rsid w:val="00FE1660"/>
    <w:rsid w:val="00FE1CE6"/>
    <w:rsid w:val="00FE2385"/>
    <w:rsid w:val="00FE2B7E"/>
    <w:rsid w:val="00FE2D28"/>
    <w:rsid w:val="00FE2E5A"/>
    <w:rsid w:val="00FE2EE5"/>
    <w:rsid w:val="00FE34B4"/>
    <w:rsid w:val="00FE456F"/>
    <w:rsid w:val="00FE45A9"/>
    <w:rsid w:val="00FE48ED"/>
    <w:rsid w:val="00FE4DBC"/>
    <w:rsid w:val="00FE4E52"/>
    <w:rsid w:val="00FE4EF7"/>
    <w:rsid w:val="00FE56F0"/>
    <w:rsid w:val="00FE6592"/>
    <w:rsid w:val="00FE6637"/>
    <w:rsid w:val="00FE6699"/>
    <w:rsid w:val="00FE695B"/>
    <w:rsid w:val="00FE74BE"/>
    <w:rsid w:val="00FE7B73"/>
    <w:rsid w:val="00FE7EEB"/>
    <w:rsid w:val="00FF064C"/>
    <w:rsid w:val="00FF06DE"/>
    <w:rsid w:val="00FF074A"/>
    <w:rsid w:val="00FF0AED"/>
    <w:rsid w:val="00FF0E34"/>
    <w:rsid w:val="00FF13ED"/>
    <w:rsid w:val="00FF1453"/>
    <w:rsid w:val="00FF14F3"/>
    <w:rsid w:val="00FF16C3"/>
    <w:rsid w:val="00FF1D15"/>
    <w:rsid w:val="00FF1D3A"/>
    <w:rsid w:val="00FF2012"/>
    <w:rsid w:val="00FF22DD"/>
    <w:rsid w:val="00FF2729"/>
    <w:rsid w:val="00FF2A28"/>
    <w:rsid w:val="00FF36FF"/>
    <w:rsid w:val="00FF45FA"/>
    <w:rsid w:val="00FF4F77"/>
    <w:rsid w:val="00FF515A"/>
    <w:rsid w:val="00FF55F0"/>
    <w:rsid w:val="00FF5921"/>
    <w:rsid w:val="00FF5F26"/>
    <w:rsid w:val="00FF6128"/>
    <w:rsid w:val="00FF69C7"/>
    <w:rsid w:val="00FF6C76"/>
    <w:rsid w:val="00FF6D7F"/>
    <w:rsid w:val="00FF7810"/>
    <w:rsid w:val="00FF7B8B"/>
    <w:rsid w:val="00FF7E61"/>
    <w:rsid w:val="013C74CE"/>
    <w:rsid w:val="01ADD316"/>
    <w:rsid w:val="01B4427D"/>
    <w:rsid w:val="01F2A5D9"/>
    <w:rsid w:val="0229C66B"/>
    <w:rsid w:val="02379F0F"/>
    <w:rsid w:val="024D6EDA"/>
    <w:rsid w:val="02A66363"/>
    <w:rsid w:val="02CABC72"/>
    <w:rsid w:val="02E09F94"/>
    <w:rsid w:val="03A087CC"/>
    <w:rsid w:val="03F01D36"/>
    <w:rsid w:val="041852B1"/>
    <w:rsid w:val="04A8027F"/>
    <w:rsid w:val="04F9EF6C"/>
    <w:rsid w:val="05989FA6"/>
    <w:rsid w:val="05BAD678"/>
    <w:rsid w:val="05DC7771"/>
    <w:rsid w:val="0620131C"/>
    <w:rsid w:val="066F5551"/>
    <w:rsid w:val="069AE678"/>
    <w:rsid w:val="06AA0126"/>
    <w:rsid w:val="072C6B8E"/>
    <w:rsid w:val="074B76A2"/>
    <w:rsid w:val="07BC45AF"/>
    <w:rsid w:val="07C93E3E"/>
    <w:rsid w:val="07D21B77"/>
    <w:rsid w:val="07E5754F"/>
    <w:rsid w:val="090FD662"/>
    <w:rsid w:val="095D07D1"/>
    <w:rsid w:val="09609EB5"/>
    <w:rsid w:val="0981401A"/>
    <w:rsid w:val="098B19D2"/>
    <w:rsid w:val="09A3F2F2"/>
    <w:rsid w:val="0A26E558"/>
    <w:rsid w:val="0A60DE89"/>
    <w:rsid w:val="0AD98A5E"/>
    <w:rsid w:val="0AEC4D22"/>
    <w:rsid w:val="0B77988F"/>
    <w:rsid w:val="0BAF94FF"/>
    <w:rsid w:val="0C3C8A16"/>
    <w:rsid w:val="0C4FB178"/>
    <w:rsid w:val="0C5B06E1"/>
    <w:rsid w:val="0C84F70E"/>
    <w:rsid w:val="0CD92C6D"/>
    <w:rsid w:val="0CE5104E"/>
    <w:rsid w:val="0D21700A"/>
    <w:rsid w:val="0D3093EA"/>
    <w:rsid w:val="0D5401AF"/>
    <w:rsid w:val="0DE17B60"/>
    <w:rsid w:val="0DF326DC"/>
    <w:rsid w:val="0E0FB4ED"/>
    <w:rsid w:val="0E1C7DBC"/>
    <w:rsid w:val="0E7618CF"/>
    <w:rsid w:val="0EC07D06"/>
    <w:rsid w:val="0FFB0B13"/>
    <w:rsid w:val="1047041F"/>
    <w:rsid w:val="106CC221"/>
    <w:rsid w:val="10ABA106"/>
    <w:rsid w:val="10F4CDFC"/>
    <w:rsid w:val="1128944C"/>
    <w:rsid w:val="1170BEF3"/>
    <w:rsid w:val="11C23BF7"/>
    <w:rsid w:val="1218C5CF"/>
    <w:rsid w:val="1250A46F"/>
    <w:rsid w:val="128E518B"/>
    <w:rsid w:val="13589A30"/>
    <w:rsid w:val="13697716"/>
    <w:rsid w:val="13813340"/>
    <w:rsid w:val="1394F284"/>
    <w:rsid w:val="139ED951"/>
    <w:rsid w:val="13A450EE"/>
    <w:rsid w:val="13CFBA93"/>
    <w:rsid w:val="1436FF48"/>
    <w:rsid w:val="14A6C2D8"/>
    <w:rsid w:val="14DC4CE0"/>
    <w:rsid w:val="1579A47B"/>
    <w:rsid w:val="1597825E"/>
    <w:rsid w:val="15C69C89"/>
    <w:rsid w:val="15CEA754"/>
    <w:rsid w:val="1607042C"/>
    <w:rsid w:val="168AF2DB"/>
    <w:rsid w:val="17261465"/>
    <w:rsid w:val="179797D4"/>
    <w:rsid w:val="180D8B82"/>
    <w:rsid w:val="185D2510"/>
    <w:rsid w:val="18DD587C"/>
    <w:rsid w:val="1948DBC4"/>
    <w:rsid w:val="1A064E9D"/>
    <w:rsid w:val="1A44E891"/>
    <w:rsid w:val="1A677B98"/>
    <w:rsid w:val="1ACEC252"/>
    <w:rsid w:val="1AF0C841"/>
    <w:rsid w:val="1B266C58"/>
    <w:rsid w:val="1B3E4648"/>
    <w:rsid w:val="1B4F5A9E"/>
    <w:rsid w:val="1B5983D8"/>
    <w:rsid w:val="1B8F731E"/>
    <w:rsid w:val="1BA56CAE"/>
    <w:rsid w:val="1C9C8715"/>
    <w:rsid w:val="1CE4DF7C"/>
    <w:rsid w:val="1D14EBFD"/>
    <w:rsid w:val="1D3D3A74"/>
    <w:rsid w:val="1D90AD54"/>
    <w:rsid w:val="1E141A51"/>
    <w:rsid w:val="1E1E18A0"/>
    <w:rsid w:val="1E5B3487"/>
    <w:rsid w:val="1EA8377D"/>
    <w:rsid w:val="1EE1CD36"/>
    <w:rsid w:val="1FDBA5E0"/>
    <w:rsid w:val="1FF788B3"/>
    <w:rsid w:val="204E5A93"/>
    <w:rsid w:val="207D5D1A"/>
    <w:rsid w:val="20B7B06A"/>
    <w:rsid w:val="2138A724"/>
    <w:rsid w:val="214C37F0"/>
    <w:rsid w:val="21590847"/>
    <w:rsid w:val="21799B38"/>
    <w:rsid w:val="219550D5"/>
    <w:rsid w:val="21D25009"/>
    <w:rsid w:val="2220D4D6"/>
    <w:rsid w:val="223B7A52"/>
    <w:rsid w:val="225530BC"/>
    <w:rsid w:val="22A6C606"/>
    <w:rsid w:val="22C11D4A"/>
    <w:rsid w:val="22FB5E96"/>
    <w:rsid w:val="2319CB18"/>
    <w:rsid w:val="2375A8A3"/>
    <w:rsid w:val="2382F0F5"/>
    <w:rsid w:val="239DB5FF"/>
    <w:rsid w:val="23B4152B"/>
    <w:rsid w:val="2432D1D9"/>
    <w:rsid w:val="243EAB9C"/>
    <w:rsid w:val="2446FA32"/>
    <w:rsid w:val="25ADB0C0"/>
    <w:rsid w:val="25E43365"/>
    <w:rsid w:val="261B9C7D"/>
    <w:rsid w:val="261C6BC5"/>
    <w:rsid w:val="272702F1"/>
    <w:rsid w:val="273BDACE"/>
    <w:rsid w:val="279B2BF1"/>
    <w:rsid w:val="27A2BC9D"/>
    <w:rsid w:val="27ABD52F"/>
    <w:rsid w:val="27B1F565"/>
    <w:rsid w:val="27F2A973"/>
    <w:rsid w:val="27F30DCD"/>
    <w:rsid w:val="28267D48"/>
    <w:rsid w:val="285F9581"/>
    <w:rsid w:val="2919A66A"/>
    <w:rsid w:val="29358CBA"/>
    <w:rsid w:val="2984A6FA"/>
    <w:rsid w:val="29DA417D"/>
    <w:rsid w:val="29FFA0FB"/>
    <w:rsid w:val="2A1C4D23"/>
    <w:rsid w:val="2A607B9E"/>
    <w:rsid w:val="2A779EBC"/>
    <w:rsid w:val="2AB7BAAE"/>
    <w:rsid w:val="2AC963BA"/>
    <w:rsid w:val="2B403078"/>
    <w:rsid w:val="2B511011"/>
    <w:rsid w:val="2B5218EC"/>
    <w:rsid w:val="2B67C421"/>
    <w:rsid w:val="2BA6324B"/>
    <w:rsid w:val="2BB36C75"/>
    <w:rsid w:val="2BBF5AE9"/>
    <w:rsid w:val="2BF338B3"/>
    <w:rsid w:val="2BF9ED96"/>
    <w:rsid w:val="2C119CA6"/>
    <w:rsid w:val="2C1987C0"/>
    <w:rsid w:val="2C562069"/>
    <w:rsid w:val="2C5EF7F1"/>
    <w:rsid w:val="2C927D15"/>
    <w:rsid w:val="2C9D4B9C"/>
    <w:rsid w:val="2CEF2AA4"/>
    <w:rsid w:val="2D0BAEBA"/>
    <w:rsid w:val="2D885781"/>
    <w:rsid w:val="2E0D8E8A"/>
    <w:rsid w:val="2E3122E0"/>
    <w:rsid w:val="2EB5333B"/>
    <w:rsid w:val="2EFADBBD"/>
    <w:rsid w:val="2F1E683E"/>
    <w:rsid w:val="2F4FD130"/>
    <w:rsid w:val="303311CD"/>
    <w:rsid w:val="305C6C2F"/>
    <w:rsid w:val="30ACA6A0"/>
    <w:rsid w:val="313F11BC"/>
    <w:rsid w:val="31847571"/>
    <w:rsid w:val="319BFC70"/>
    <w:rsid w:val="31AE74A9"/>
    <w:rsid w:val="3235F70A"/>
    <w:rsid w:val="32606EDB"/>
    <w:rsid w:val="327D243F"/>
    <w:rsid w:val="328065FA"/>
    <w:rsid w:val="32C90DD6"/>
    <w:rsid w:val="33498398"/>
    <w:rsid w:val="33D84D6B"/>
    <w:rsid w:val="3419DCF0"/>
    <w:rsid w:val="3442248C"/>
    <w:rsid w:val="344E64EA"/>
    <w:rsid w:val="344E93DC"/>
    <w:rsid w:val="34D5E0C5"/>
    <w:rsid w:val="34D603A3"/>
    <w:rsid w:val="3565176F"/>
    <w:rsid w:val="35985A20"/>
    <w:rsid w:val="35C77175"/>
    <w:rsid w:val="35D9DB7F"/>
    <w:rsid w:val="35F281C2"/>
    <w:rsid w:val="36471FFF"/>
    <w:rsid w:val="365EF83C"/>
    <w:rsid w:val="368D4B8A"/>
    <w:rsid w:val="36AAC1F4"/>
    <w:rsid w:val="36FAF635"/>
    <w:rsid w:val="36FF33FE"/>
    <w:rsid w:val="36FF3BBD"/>
    <w:rsid w:val="3752B340"/>
    <w:rsid w:val="38524BCC"/>
    <w:rsid w:val="3852BA69"/>
    <w:rsid w:val="38C9BF64"/>
    <w:rsid w:val="38D24668"/>
    <w:rsid w:val="39FFD167"/>
    <w:rsid w:val="3A9EE5D1"/>
    <w:rsid w:val="3ACCB21B"/>
    <w:rsid w:val="3B149145"/>
    <w:rsid w:val="3B1AFF96"/>
    <w:rsid w:val="3B3611DD"/>
    <w:rsid w:val="3B6A895D"/>
    <w:rsid w:val="3BA83AA7"/>
    <w:rsid w:val="3BBB0F60"/>
    <w:rsid w:val="3BCCFA16"/>
    <w:rsid w:val="3BD9B1D8"/>
    <w:rsid w:val="3BF16C67"/>
    <w:rsid w:val="3C673F33"/>
    <w:rsid w:val="3CB75CCD"/>
    <w:rsid w:val="3CDE97C7"/>
    <w:rsid w:val="3D1FFA66"/>
    <w:rsid w:val="3DAEF961"/>
    <w:rsid w:val="3DE05587"/>
    <w:rsid w:val="3E1A5F83"/>
    <w:rsid w:val="3E628E3B"/>
    <w:rsid w:val="3E62D35F"/>
    <w:rsid w:val="3E8C5247"/>
    <w:rsid w:val="3F5D5BB5"/>
    <w:rsid w:val="3F973B0F"/>
    <w:rsid w:val="3FE1F736"/>
    <w:rsid w:val="4041C166"/>
    <w:rsid w:val="40CAE912"/>
    <w:rsid w:val="41839C6E"/>
    <w:rsid w:val="41BDF85A"/>
    <w:rsid w:val="41CA2CEE"/>
    <w:rsid w:val="41F0FC18"/>
    <w:rsid w:val="42037979"/>
    <w:rsid w:val="4253BFCD"/>
    <w:rsid w:val="4364DC8E"/>
    <w:rsid w:val="4381F097"/>
    <w:rsid w:val="43E6ED0D"/>
    <w:rsid w:val="44B0A2CC"/>
    <w:rsid w:val="44BD79C1"/>
    <w:rsid w:val="45EEF811"/>
    <w:rsid w:val="46826A8C"/>
    <w:rsid w:val="4689318D"/>
    <w:rsid w:val="46A1F473"/>
    <w:rsid w:val="46C761EE"/>
    <w:rsid w:val="4711E8AD"/>
    <w:rsid w:val="471266FB"/>
    <w:rsid w:val="4799867F"/>
    <w:rsid w:val="47B9C359"/>
    <w:rsid w:val="47FDFA89"/>
    <w:rsid w:val="487C00F6"/>
    <w:rsid w:val="48A62BAA"/>
    <w:rsid w:val="48BC8B60"/>
    <w:rsid w:val="4927855E"/>
    <w:rsid w:val="49583720"/>
    <w:rsid w:val="499CF1A2"/>
    <w:rsid w:val="49D41A6D"/>
    <w:rsid w:val="49EFBCAD"/>
    <w:rsid w:val="49FEC466"/>
    <w:rsid w:val="4A0D1590"/>
    <w:rsid w:val="4A5CB498"/>
    <w:rsid w:val="4A7503B6"/>
    <w:rsid w:val="4AB9D63D"/>
    <w:rsid w:val="4AC3521E"/>
    <w:rsid w:val="4AEA003E"/>
    <w:rsid w:val="4B90E3FD"/>
    <w:rsid w:val="4CA8AA79"/>
    <w:rsid w:val="4CE2C1A3"/>
    <w:rsid w:val="4D21C067"/>
    <w:rsid w:val="4D575C0C"/>
    <w:rsid w:val="4D8C70B7"/>
    <w:rsid w:val="4D8D5065"/>
    <w:rsid w:val="4DFAA89B"/>
    <w:rsid w:val="4E01E740"/>
    <w:rsid w:val="4E6D3835"/>
    <w:rsid w:val="4E990688"/>
    <w:rsid w:val="4F002FE1"/>
    <w:rsid w:val="505C90D2"/>
    <w:rsid w:val="50C6E041"/>
    <w:rsid w:val="50E6D516"/>
    <w:rsid w:val="51E0A421"/>
    <w:rsid w:val="526259FB"/>
    <w:rsid w:val="53132DA1"/>
    <w:rsid w:val="532D5B45"/>
    <w:rsid w:val="5348F1E5"/>
    <w:rsid w:val="5353BFBB"/>
    <w:rsid w:val="53953178"/>
    <w:rsid w:val="53EF48EB"/>
    <w:rsid w:val="540E5326"/>
    <w:rsid w:val="54174854"/>
    <w:rsid w:val="545ACAA8"/>
    <w:rsid w:val="54D4FC5D"/>
    <w:rsid w:val="5529424E"/>
    <w:rsid w:val="555E3E40"/>
    <w:rsid w:val="556E8E45"/>
    <w:rsid w:val="55B31DEF"/>
    <w:rsid w:val="56010AB2"/>
    <w:rsid w:val="56491B3B"/>
    <w:rsid w:val="567A6251"/>
    <w:rsid w:val="569A6DDA"/>
    <w:rsid w:val="56E1FA19"/>
    <w:rsid w:val="56EAFE3F"/>
    <w:rsid w:val="56F43619"/>
    <w:rsid w:val="57768E5E"/>
    <w:rsid w:val="57777F2B"/>
    <w:rsid w:val="582248C8"/>
    <w:rsid w:val="588FF8EC"/>
    <w:rsid w:val="58BF5A28"/>
    <w:rsid w:val="59300BD8"/>
    <w:rsid w:val="5964CB95"/>
    <w:rsid w:val="59B8D993"/>
    <w:rsid w:val="5AB14E72"/>
    <w:rsid w:val="5AC40B94"/>
    <w:rsid w:val="5B08F144"/>
    <w:rsid w:val="5B11C311"/>
    <w:rsid w:val="5B224BF8"/>
    <w:rsid w:val="5B2B2F4F"/>
    <w:rsid w:val="5B58347D"/>
    <w:rsid w:val="5B80FA77"/>
    <w:rsid w:val="5BC5B030"/>
    <w:rsid w:val="5BD8DEE5"/>
    <w:rsid w:val="5C5D9742"/>
    <w:rsid w:val="5CCDEE4F"/>
    <w:rsid w:val="5D04CCBC"/>
    <w:rsid w:val="5D4E09EA"/>
    <w:rsid w:val="5DAAF49D"/>
    <w:rsid w:val="5DE2F752"/>
    <w:rsid w:val="5E63B0C0"/>
    <w:rsid w:val="5E79A81B"/>
    <w:rsid w:val="5EB3E719"/>
    <w:rsid w:val="5ECEC57C"/>
    <w:rsid w:val="5ED2360C"/>
    <w:rsid w:val="5EE680A8"/>
    <w:rsid w:val="5F9717EA"/>
    <w:rsid w:val="6020B9BD"/>
    <w:rsid w:val="60277C55"/>
    <w:rsid w:val="607CE904"/>
    <w:rsid w:val="61141B00"/>
    <w:rsid w:val="615B4CAE"/>
    <w:rsid w:val="6175F533"/>
    <w:rsid w:val="61BA4D86"/>
    <w:rsid w:val="6201FAF4"/>
    <w:rsid w:val="622AAFBA"/>
    <w:rsid w:val="627770D5"/>
    <w:rsid w:val="6288657E"/>
    <w:rsid w:val="62A3D4BA"/>
    <w:rsid w:val="63000A00"/>
    <w:rsid w:val="6308DACA"/>
    <w:rsid w:val="631FE7F8"/>
    <w:rsid w:val="6324DC7F"/>
    <w:rsid w:val="63D5F933"/>
    <w:rsid w:val="63E88B73"/>
    <w:rsid w:val="63EF250C"/>
    <w:rsid w:val="641C256D"/>
    <w:rsid w:val="641E00DF"/>
    <w:rsid w:val="64688D62"/>
    <w:rsid w:val="64E7A159"/>
    <w:rsid w:val="6509BDD2"/>
    <w:rsid w:val="65575260"/>
    <w:rsid w:val="655D43B7"/>
    <w:rsid w:val="65BA4539"/>
    <w:rsid w:val="65E3BE2A"/>
    <w:rsid w:val="660AC036"/>
    <w:rsid w:val="6617DCA0"/>
    <w:rsid w:val="662CA4F3"/>
    <w:rsid w:val="66F17371"/>
    <w:rsid w:val="66F89C8C"/>
    <w:rsid w:val="66F8A91A"/>
    <w:rsid w:val="671A3109"/>
    <w:rsid w:val="671B3599"/>
    <w:rsid w:val="6741B314"/>
    <w:rsid w:val="675EBDA6"/>
    <w:rsid w:val="6760228A"/>
    <w:rsid w:val="676067CB"/>
    <w:rsid w:val="67F00F2A"/>
    <w:rsid w:val="68390113"/>
    <w:rsid w:val="6891440F"/>
    <w:rsid w:val="694B7BD6"/>
    <w:rsid w:val="6964285E"/>
    <w:rsid w:val="69A9437C"/>
    <w:rsid w:val="6A257100"/>
    <w:rsid w:val="6A6475C1"/>
    <w:rsid w:val="6A912945"/>
    <w:rsid w:val="6AB2E776"/>
    <w:rsid w:val="6ADF8D9C"/>
    <w:rsid w:val="6B9DF565"/>
    <w:rsid w:val="6BB1B4F1"/>
    <w:rsid w:val="6BB1CB32"/>
    <w:rsid w:val="6BCAB0D8"/>
    <w:rsid w:val="6BE5CF21"/>
    <w:rsid w:val="6C6B1680"/>
    <w:rsid w:val="6C8435A8"/>
    <w:rsid w:val="6CA637AC"/>
    <w:rsid w:val="6CD1ED31"/>
    <w:rsid w:val="6D7C3A25"/>
    <w:rsid w:val="6DC72031"/>
    <w:rsid w:val="6DE20E20"/>
    <w:rsid w:val="6E5BC8B1"/>
    <w:rsid w:val="6E762E66"/>
    <w:rsid w:val="6EDC3126"/>
    <w:rsid w:val="6F48536C"/>
    <w:rsid w:val="6F49FEA8"/>
    <w:rsid w:val="6F76FC04"/>
    <w:rsid w:val="6F7CD1F8"/>
    <w:rsid w:val="6FEE2ABD"/>
    <w:rsid w:val="7064A531"/>
    <w:rsid w:val="7064AD07"/>
    <w:rsid w:val="7104B468"/>
    <w:rsid w:val="710D324F"/>
    <w:rsid w:val="714C4488"/>
    <w:rsid w:val="7168DCFD"/>
    <w:rsid w:val="71700DCC"/>
    <w:rsid w:val="71BFF9BD"/>
    <w:rsid w:val="71E40993"/>
    <w:rsid w:val="71F80639"/>
    <w:rsid w:val="7230D48D"/>
    <w:rsid w:val="72322B1A"/>
    <w:rsid w:val="72433A9A"/>
    <w:rsid w:val="726D4BD8"/>
    <w:rsid w:val="729160A5"/>
    <w:rsid w:val="72A5950C"/>
    <w:rsid w:val="72C64DE4"/>
    <w:rsid w:val="72EB1FA1"/>
    <w:rsid w:val="73000186"/>
    <w:rsid w:val="7343344D"/>
    <w:rsid w:val="735F9698"/>
    <w:rsid w:val="73680865"/>
    <w:rsid w:val="74336A48"/>
    <w:rsid w:val="744657F7"/>
    <w:rsid w:val="74616094"/>
    <w:rsid w:val="7478AFDB"/>
    <w:rsid w:val="74D43416"/>
    <w:rsid w:val="7522C6B2"/>
    <w:rsid w:val="754C3E21"/>
    <w:rsid w:val="75593F38"/>
    <w:rsid w:val="75B5F08F"/>
    <w:rsid w:val="75B8D36E"/>
    <w:rsid w:val="75F8D5B6"/>
    <w:rsid w:val="761E2CF4"/>
    <w:rsid w:val="762ACBAD"/>
    <w:rsid w:val="7640C047"/>
    <w:rsid w:val="76A24AAA"/>
    <w:rsid w:val="76A5BA2E"/>
    <w:rsid w:val="76B53470"/>
    <w:rsid w:val="76FAF039"/>
    <w:rsid w:val="772237F8"/>
    <w:rsid w:val="7731A134"/>
    <w:rsid w:val="775FC355"/>
    <w:rsid w:val="776CE9B2"/>
    <w:rsid w:val="77D705FE"/>
    <w:rsid w:val="77F3EA41"/>
    <w:rsid w:val="785BAB83"/>
    <w:rsid w:val="7887D298"/>
    <w:rsid w:val="78D278CC"/>
    <w:rsid w:val="792FAF3B"/>
    <w:rsid w:val="7933C6A2"/>
    <w:rsid w:val="796664BF"/>
    <w:rsid w:val="797416F5"/>
    <w:rsid w:val="798322CF"/>
    <w:rsid w:val="799A9FE2"/>
    <w:rsid w:val="79D0B640"/>
    <w:rsid w:val="7A900E2D"/>
    <w:rsid w:val="7AC09699"/>
    <w:rsid w:val="7B074D30"/>
    <w:rsid w:val="7B673C84"/>
    <w:rsid w:val="7B72BF49"/>
    <w:rsid w:val="7B85F1F4"/>
    <w:rsid w:val="7B9259BA"/>
    <w:rsid w:val="7BCD2B0B"/>
    <w:rsid w:val="7BEDB216"/>
    <w:rsid w:val="7BF06DBF"/>
    <w:rsid w:val="7C161D99"/>
    <w:rsid w:val="7CABBD62"/>
    <w:rsid w:val="7D480560"/>
    <w:rsid w:val="7D498F42"/>
    <w:rsid w:val="7D534963"/>
    <w:rsid w:val="7D82D001"/>
    <w:rsid w:val="7D9B56D2"/>
    <w:rsid w:val="7E4F8392"/>
    <w:rsid w:val="7E6499A7"/>
    <w:rsid w:val="7E8D8A30"/>
    <w:rsid w:val="7E90AA5B"/>
    <w:rsid w:val="7EB2F4EF"/>
    <w:rsid w:val="7EB56B55"/>
    <w:rsid w:val="7EE55DA8"/>
    <w:rsid w:val="7EFA2B79"/>
    <w:rsid w:val="7F154910"/>
    <w:rsid w:val="7F173439"/>
    <w:rsid w:val="7F9F3CA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699C0"/>
  <w15:chartTrackingRefBased/>
  <w15:docId w15:val="{11EBB145-A323-4AEC-A092-A2F2B42D2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2C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F2C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972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77274"/>
    <w:pPr>
      <w:keepNext/>
      <w:keepLines/>
      <w:spacing w:before="40" w:after="0"/>
      <w:outlineLvl w:val="3"/>
    </w:pPr>
    <w:rPr>
      <w:rFonts w:ascii="Calibri Light" w:eastAsia="MS Gothic" w:hAnsi="Calibri Light" w:cs="Times New Roman"/>
      <w:i/>
      <w:iCs/>
      <w:color w:val="2E74B5"/>
      <w:sz w:val="21"/>
      <w:szCs w:val="21"/>
    </w:rPr>
  </w:style>
  <w:style w:type="paragraph" w:styleId="Heading5">
    <w:name w:val="heading 5"/>
    <w:basedOn w:val="Normal"/>
    <w:next w:val="Normal"/>
    <w:link w:val="Heading5Char"/>
    <w:uiPriority w:val="9"/>
    <w:unhideWhenUsed/>
    <w:qFormat/>
    <w:rsid w:val="00677274"/>
    <w:pPr>
      <w:keepNext/>
      <w:keepLines/>
      <w:spacing w:before="40" w:after="0"/>
      <w:outlineLvl w:val="4"/>
    </w:pPr>
    <w:rPr>
      <w:rFonts w:ascii="Calibri Light" w:eastAsia="MS Gothic" w:hAnsi="Calibri Light" w:cs="Times New Roman"/>
      <w:color w:val="2E74B5"/>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57BC"/>
    <w:pPr>
      <w:spacing w:after="0" w:line="240" w:lineRule="auto"/>
    </w:pPr>
  </w:style>
  <w:style w:type="paragraph" w:styleId="NormalWeb">
    <w:name w:val="Normal (Web)"/>
    <w:basedOn w:val="Normal"/>
    <w:uiPriority w:val="99"/>
    <w:unhideWhenUsed/>
    <w:rsid w:val="00A157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aliases w:val="First level"/>
    <w:basedOn w:val="Normal"/>
    <w:uiPriority w:val="34"/>
    <w:qFormat/>
    <w:rsid w:val="00CA7D40"/>
    <w:pPr>
      <w:numPr>
        <w:numId w:val="26"/>
      </w:numPr>
      <w:spacing w:after="0" w:line="240" w:lineRule="auto"/>
      <w:contextualSpacing/>
      <w:jc w:val="both"/>
    </w:pPr>
    <w:rPr>
      <w:rFonts w:ascii="Corbel" w:hAnsi="Corbel"/>
      <w:color w:val="000000"/>
      <w:sz w:val="21"/>
      <w:szCs w:val="21"/>
    </w:rPr>
  </w:style>
  <w:style w:type="character" w:customStyle="1" w:styleId="Heading2Char">
    <w:name w:val="Heading 2 Char"/>
    <w:basedOn w:val="DefaultParagraphFont"/>
    <w:link w:val="Heading2"/>
    <w:uiPriority w:val="9"/>
    <w:rsid w:val="004F2CE4"/>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4F2CE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9721A"/>
    <w:rPr>
      <w:rFonts w:asciiTheme="majorHAnsi" w:eastAsiaTheme="majorEastAsia" w:hAnsiTheme="majorHAnsi" w:cstheme="majorBidi"/>
      <w:color w:val="1F3763" w:themeColor="accent1" w:themeShade="7F"/>
      <w:sz w:val="24"/>
      <w:szCs w:val="24"/>
    </w:rPr>
  </w:style>
  <w:style w:type="paragraph" w:customStyle="1" w:styleId="paragraph">
    <w:name w:val="paragraph"/>
    <w:basedOn w:val="Normal"/>
    <w:rsid w:val="00D533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53323"/>
  </w:style>
  <w:style w:type="character" w:customStyle="1" w:styleId="spellingerror">
    <w:name w:val="spellingerror"/>
    <w:basedOn w:val="DefaultParagraphFont"/>
    <w:rsid w:val="00D53323"/>
  </w:style>
  <w:style w:type="character" w:customStyle="1" w:styleId="eop">
    <w:name w:val="eop"/>
    <w:basedOn w:val="DefaultParagraphFont"/>
    <w:rsid w:val="00D53323"/>
  </w:style>
  <w:style w:type="character" w:customStyle="1" w:styleId="advancedproofingissue">
    <w:name w:val="advancedproofingissue"/>
    <w:basedOn w:val="DefaultParagraphFont"/>
    <w:rsid w:val="00D53323"/>
  </w:style>
  <w:style w:type="table" w:styleId="TableGrid">
    <w:name w:val="Table Grid"/>
    <w:basedOn w:val="TableNormal"/>
    <w:uiPriority w:val="39"/>
    <w:rsid w:val="00F12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2A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2A9E"/>
  </w:style>
  <w:style w:type="paragraph" w:styleId="Footer">
    <w:name w:val="footer"/>
    <w:basedOn w:val="Normal"/>
    <w:link w:val="FooterChar"/>
    <w:uiPriority w:val="99"/>
    <w:unhideWhenUsed/>
    <w:rsid w:val="00AB2A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2A9E"/>
  </w:style>
  <w:style w:type="character" w:styleId="CommentReference">
    <w:name w:val="annotation reference"/>
    <w:basedOn w:val="DefaultParagraphFont"/>
    <w:uiPriority w:val="99"/>
    <w:semiHidden/>
    <w:unhideWhenUsed/>
    <w:rsid w:val="008E1B0D"/>
    <w:rPr>
      <w:sz w:val="16"/>
      <w:szCs w:val="16"/>
    </w:rPr>
  </w:style>
  <w:style w:type="paragraph" w:styleId="CommentText">
    <w:name w:val="annotation text"/>
    <w:basedOn w:val="Normal"/>
    <w:link w:val="CommentTextChar"/>
    <w:uiPriority w:val="99"/>
    <w:unhideWhenUsed/>
    <w:rsid w:val="008E1B0D"/>
    <w:pPr>
      <w:spacing w:line="240" w:lineRule="auto"/>
    </w:pPr>
    <w:rPr>
      <w:sz w:val="20"/>
      <w:szCs w:val="20"/>
    </w:rPr>
  </w:style>
  <w:style w:type="character" w:customStyle="1" w:styleId="CommentTextChar">
    <w:name w:val="Comment Text Char"/>
    <w:basedOn w:val="DefaultParagraphFont"/>
    <w:link w:val="CommentText"/>
    <w:uiPriority w:val="99"/>
    <w:rsid w:val="008E1B0D"/>
    <w:rPr>
      <w:sz w:val="20"/>
      <w:szCs w:val="20"/>
    </w:rPr>
  </w:style>
  <w:style w:type="paragraph" w:styleId="CommentSubject">
    <w:name w:val="annotation subject"/>
    <w:basedOn w:val="CommentText"/>
    <w:next w:val="CommentText"/>
    <w:link w:val="CommentSubjectChar"/>
    <w:uiPriority w:val="99"/>
    <w:semiHidden/>
    <w:unhideWhenUsed/>
    <w:rsid w:val="008E1B0D"/>
    <w:rPr>
      <w:b/>
      <w:bCs/>
    </w:rPr>
  </w:style>
  <w:style w:type="character" w:customStyle="1" w:styleId="CommentSubjectChar">
    <w:name w:val="Comment Subject Char"/>
    <w:basedOn w:val="CommentTextChar"/>
    <w:link w:val="CommentSubject"/>
    <w:uiPriority w:val="99"/>
    <w:semiHidden/>
    <w:rsid w:val="008E1B0D"/>
    <w:rPr>
      <w:b/>
      <w:bCs/>
      <w:sz w:val="20"/>
      <w:szCs w:val="20"/>
    </w:rPr>
  </w:style>
  <w:style w:type="paragraph" w:styleId="Revision">
    <w:name w:val="Revision"/>
    <w:hidden/>
    <w:uiPriority w:val="99"/>
    <w:semiHidden/>
    <w:rsid w:val="00F56845"/>
    <w:pPr>
      <w:spacing w:after="0" w:line="240" w:lineRule="auto"/>
    </w:pPr>
  </w:style>
  <w:style w:type="character" w:styleId="Hyperlink">
    <w:name w:val="Hyperlink"/>
    <w:basedOn w:val="DefaultParagraphFont"/>
    <w:uiPriority w:val="99"/>
    <w:unhideWhenUsed/>
    <w:rsid w:val="00C624F2"/>
    <w:rPr>
      <w:color w:val="0000FF"/>
      <w:u w:val="single"/>
    </w:rPr>
  </w:style>
  <w:style w:type="table" w:customStyle="1" w:styleId="GridTable4-Accent61">
    <w:name w:val="Grid Table 4 - Accent 61"/>
    <w:basedOn w:val="TableNormal"/>
    <w:next w:val="GridTable4-Accent6"/>
    <w:uiPriority w:val="49"/>
    <w:rsid w:val="00D22A66"/>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6">
    <w:name w:val="Grid Table 4 Accent 6"/>
    <w:basedOn w:val="TableNormal"/>
    <w:uiPriority w:val="49"/>
    <w:rsid w:val="00D22A6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UnresolvedMention">
    <w:name w:val="Unresolved Mention"/>
    <w:basedOn w:val="DefaultParagraphFont"/>
    <w:uiPriority w:val="99"/>
    <w:semiHidden/>
    <w:unhideWhenUsed/>
    <w:rsid w:val="003D7B42"/>
    <w:rPr>
      <w:color w:val="605E5C"/>
      <w:shd w:val="clear" w:color="auto" w:fill="E1DFDD"/>
    </w:rPr>
  </w:style>
  <w:style w:type="paragraph" w:customStyle="1" w:styleId="Heading41">
    <w:name w:val="Heading 41"/>
    <w:basedOn w:val="Normal"/>
    <w:next w:val="Normal"/>
    <w:uiPriority w:val="9"/>
    <w:semiHidden/>
    <w:unhideWhenUsed/>
    <w:qFormat/>
    <w:rsid w:val="00677274"/>
    <w:pPr>
      <w:keepNext/>
      <w:keepLines/>
      <w:spacing w:before="40" w:after="0" w:line="240" w:lineRule="auto"/>
      <w:outlineLvl w:val="3"/>
    </w:pPr>
    <w:rPr>
      <w:rFonts w:ascii="Calibri Light" w:eastAsia="MS Gothic" w:hAnsi="Calibri Light" w:cs="Times New Roman"/>
      <w:i/>
      <w:iCs/>
      <w:color w:val="2E74B5"/>
      <w:sz w:val="21"/>
      <w:szCs w:val="21"/>
    </w:rPr>
  </w:style>
  <w:style w:type="paragraph" w:customStyle="1" w:styleId="Heading51">
    <w:name w:val="Heading 51"/>
    <w:basedOn w:val="Normal"/>
    <w:next w:val="Normal"/>
    <w:uiPriority w:val="9"/>
    <w:semiHidden/>
    <w:unhideWhenUsed/>
    <w:qFormat/>
    <w:rsid w:val="00677274"/>
    <w:pPr>
      <w:keepNext/>
      <w:keepLines/>
      <w:spacing w:before="40" w:after="0" w:line="240" w:lineRule="auto"/>
      <w:outlineLvl w:val="4"/>
    </w:pPr>
    <w:rPr>
      <w:rFonts w:ascii="Calibri Light" w:eastAsia="MS Gothic" w:hAnsi="Calibri Light" w:cs="Times New Roman"/>
      <w:color w:val="2E74B5"/>
      <w:sz w:val="21"/>
      <w:szCs w:val="21"/>
    </w:rPr>
  </w:style>
  <w:style w:type="numbering" w:customStyle="1" w:styleId="NoList1">
    <w:name w:val="No List1"/>
    <w:next w:val="NoList"/>
    <w:uiPriority w:val="99"/>
    <w:semiHidden/>
    <w:unhideWhenUsed/>
    <w:rsid w:val="00677274"/>
  </w:style>
  <w:style w:type="paragraph" w:customStyle="1" w:styleId="Coverprompts">
    <w:name w:val="Cover prompts"/>
    <w:basedOn w:val="Normal"/>
    <w:link w:val="CoverpromptsChar"/>
    <w:qFormat/>
    <w:rsid w:val="00677274"/>
    <w:pPr>
      <w:spacing w:after="0" w:line="240" w:lineRule="auto"/>
    </w:pPr>
    <w:rPr>
      <w:rFonts w:ascii="Corbel" w:hAnsi="Corbel"/>
      <w:sz w:val="21"/>
    </w:rPr>
  </w:style>
  <w:style w:type="character" w:customStyle="1" w:styleId="CoverpromptsChar">
    <w:name w:val="Cover prompts Char"/>
    <w:basedOn w:val="DefaultParagraphFont"/>
    <w:link w:val="Coverprompts"/>
    <w:rsid w:val="00677274"/>
    <w:rPr>
      <w:rFonts w:ascii="Corbel" w:hAnsi="Corbel"/>
      <w:sz w:val="21"/>
    </w:rPr>
  </w:style>
  <w:style w:type="character" w:customStyle="1" w:styleId="FollowedHyperlink1">
    <w:name w:val="FollowedHyperlink1"/>
    <w:basedOn w:val="DefaultParagraphFont"/>
    <w:uiPriority w:val="99"/>
    <w:semiHidden/>
    <w:unhideWhenUsed/>
    <w:rsid w:val="00677274"/>
    <w:rPr>
      <w:color w:val="954F72"/>
      <w:u w:val="single"/>
    </w:rPr>
  </w:style>
  <w:style w:type="character" w:customStyle="1" w:styleId="Heading4Char">
    <w:name w:val="Heading 4 Char"/>
    <w:basedOn w:val="DefaultParagraphFont"/>
    <w:link w:val="Heading4"/>
    <w:uiPriority w:val="9"/>
    <w:rsid w:val="00677274"/>
    <w:rPr>
      <w:rFonts w:ascii="Calibri Light" w:eastAsia="MS Gothic" w:hAnsi="Calibri Light" w:cs="Times New Roman"/>
      <w:i/>
      <w:iCs/>
      <w:color w:val="2E74B5"/>
      <w:sz w:val="21"/>
      <w:szCs w:val="21"/>
    </w:rPr>
  </w:style>
  <w:style w:type="character" w:customStyle="1" w:styleId="Heading5Char">
    <w:name w:val="Heading 5 Char"/>
    <w:basedOn w:val="DefaultParagraphFont"/>
    <w:link w:val="Heading5"/>
    <w:uiPriority w:val="9"/>
    <w:rsid w:val="00677274"/>
    <w:rPr>
      <w:rFonts w:ascii="Calibri Light" w:eastAsia="MS Gothic" w:hAnsi="Calibri Light" w:cs="Times New Roman"/>
      <w:color w:val="2E74B5"/>
      <w:sz w:val="21"/>
      <w:szCs w:val="21"/>
    </w:rPr>
  </w:style>
  <w:style w:type="character" w:styleId="FollowedHyperlink">
    <w:name w:val="FollowedHyperlink"/>
    <w:basedOn w:val="DefaultParagraphFont"/>
    <w:uiPriority w:val="99"/>
    <w:semiHidden/>
    <w:unhideWhenUsed/>
    <w:rsid w:val="00677274"/>
    <w:rPr>
      <w:color w:val="954F72" w:themeColor="followedHyperlink"/>
      <w:u w:val="single"/>
    </w:rPr>
  </w:style>
  <w:style w:type="character" w:customStyle="1" w:styleId="Heading4Char1">
    <w:name w:val="Heading 4 Char1"/>
    <w:basedOn w:val="DefaultParagraphFont"/>
    <w:uiPriority w:val="9"/>
    <w:semiHidden/>
    <w:rsid w:val="00677274"/>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677274"/>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143F5B"/>
    <w:rPr>
      <w:b/>
      <w:bCs/>
    </w:rPr>
  </w:style>
  <w:style w:type="paragraph" w:customStyle="1" w:styleId="Secondlevel">
    <w:name w:val="Second level"/>
    <w:basedOn w:val="ListParagraph"/>
    <w:qFormat/>
    <w:rsid w:val="00B57AAB"/>
    <w:pPr>
      <w:numPr>
        <w:numId w:val="0"/>
      </w:numPr>
      <w:spacing w:before="240" w:after="240"/>
      <w:ind w:left="1224" w:hanging="504"/>
      <w:contextualSpacing w:val="0"/>
      <w:jc w:val="left"/>
    </w:pPr>
    <w:rPr>
      <w:rFonts w:ascii="Arial" w:hAnsi="Arial"/>
      <w:color w:val="auto"/>
      <w:spacing w:val="-2"/>
      <w:sz w:val="24"/>
      <w:szCs w:val="22"/>
    </w:rPr>
  </w:style>
  <w:style w:type="table" w:styleId="ListTable2-Accent2">
    <w:name w:val="List Table 2 Accent 2"/>
    <w:basedOn w:val="TableNormal"/>
    <w:uiPriority w:val="47"/>
    <w:rsid w:val="005354A2"/>
    <w:pPr>
      <w:spacing w:after="0" w:line="240" w:lineRule="auto"/>
    </w:pPr>
    <w:rPr>
      <w:rFonts w:ascii="Calibri" w:eastAsia="Calibri" w:hAnsi="Calibri" w:cs="Arial"/>
      <w:sz w:val="20"/>
      <w:szCs w:val="20"/>
      <w:lang w:eastAsia="en-GB"/>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FootnoteReference">
    <w:name w:val="footnote reference"/>
    <w:basedOn w:val="DefaultParagraphFont"/>
    <w:uiPriority w:val="99"/>
    <w:semiHidden/>
    <w:unhideWhenUsed/>
    <w:rsid w:val="00966042"/>
    <w:rPr>
      <w:vertAlign w:val="superscript"/>
    </w:rPr>
  </w:style>
  <w:style w:type="table" w:customStyle="1" w:styleId="TableGrid11">
    <w:name w:val="Table Grid11"/>
    <w:basedOn w:val="TableNormal"/>
    <w:next w:val="TableGrid"/>
    <w:uiPriority w:val="39"/>
    <w:rsid w:val="0013631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011FD"/>
    <w:pPr>
      <w:outlineLvl w:val="9"/>
    </w:pPr>
    <w:rPr>
      <w:lang w:val="en-US"/>
    </w:rPr>
  </w:style>
  <w:style w:type="paragraph" w:styleId="TOC1">
    <w:name w:val="toc 1"/>
    <w:basedOn w:val="Normal"/>
    <w:next w:val="Normal"/>
    <w:autoRedefine/>
    <w:uiPriority w:val="39"/>
    <w:unhideWhenUsed/>
    <w:rsid w:val="00E011FD"/>
    <w:pPr>
      <w:spacing w:after="100"/>
    </w:pPr>
  </w:style>
  <w:style w:type="paragraph" w:styleId="TOC2">
    <w:name w:val="toc 2"/>
    <w:basedOn w:val="Normal"/>
    <w:next w:val="Normal"/>
    <w:autoRedefine/>
    <w:uiPriority w:val="39"/>
    <w:unhideWhenUsed/>
    <w:rsid w:val="00E011FD"/>
    <w:pPr>
      <w:spacing w:after="100"/>
      <w:ind w:left="220"/>
    </w:pPr>
  </w:style>
  <w:style w:type="paragraph" w:styleId="TOC3">
    <w:name w:val="toc 3"/>
    <w:basedOn w:val="Normal"/>
    <w:next w:val="Normal"/>
    <w:autoRedefine/>
    <w:uiPriority w:val="39"/>
    <w:unhideWhenUsed/>
    <w:rsid w:val="00E011FD"/>
    <w:pPr>
      <w:spacing w:after="100"/>
      <w:ind w:left="440"/>
    </w:pPr>
  </w:style>
  <w:style w:type="character" w:styleId="Mention">
    <w:name w:val="Mention"/>
    <w:basedOn w:val="DefaultParagraphFont"/>
    <w:uiPriority w:val="99"/>
    <w:unhideWhenUsed/>
    <w:rsid w:val="00A275E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2526">
      <w:bodyDiv w:val="1"/>
      <w:marLeft w:val="0"/>
      <w:marRight w:val="0"/>
      <w:marTop w:val="0"/>
      <w:marBottom w:val="0"/>
      <w:divBdr>
        <w:top w:val="none" w:sz="0" w:space="0" w:color="auto"/>
        <w:left w:val="none" w:sz="0" w:space="0" w:color="auto"/>
        <w:bottom w:val="none" w:sz="0" w:space="0" w:color="auto"/>
        <w:right w:val="none" w:sz="0" w:space="0" w:color="auto"/>
      </w:divBdr>
      <w:divsChild>
        <w:div w:id="2058968334">
          <w:marLeft w:val="0"/>
          <w:marRight w:val="0"/>
          <w:marTop w:val="0"/>
          <w:marBottom w:val="0"/>
          <w:divBdr>
            <w:top w:val="none" w:sz="0" w:space="0" w:color="auto"/>
            <w:left w:val="none" w:sz="0" w:space="0" w:color="auto"/>
            <w:bottom w:val="none" w:sz="0" w:space="0" w:color="auto"/>
            <w:right w:val="none" w:sz="0" w:space="0" w:color="auto"/>
          </w:divBdr>
        </w:div>
      </w:divsChild>
    </w:div>
    <w:div w:id="11491491">
      <w:bodyDiv w:val="1"/>
      <w:marLeft w:val="0"/>
      <w:marRight w:val="0"/>
      <w:marTop w:val="0"/>
      <w:marBottom w:val="0"/>
      <w:divBdr>
        <w:top w:val="none" w:sz="0" w:space="0" w:color="auto"/>
        <w:left w:val="none" w:sz="0" w:space="0" w:color="auto"/>
        <w:bottom w:val="none" w:sz="0" w:space="0" w:color="auto"/>
        <w:right w:val="none" w:sz="0" w:space="0" w:color="auto"/>
      </w:divBdr>
      <w:divsChild>
        <w:div w:id="873734947">
          <w:marLeft w:val="0"/>
          <w:marRight w:val="0"/>
          <w:marTop w:val="0"/>
          <w:marBottom w:val="0"/>
          <w:divBdr>
            <w:top w:val="none" w:sz="0" w:space="0" w:color="auto"/>
            <w:left w:val="none" w:sz="0" w:space="0" w:color="auto"/>
            <w:bottom w:val="none" w:sz="0" w:space="0" w:color="auto"/>
            <w:right w:val="none" w:sz="0" w:space="0" w:color="auto"/>
          </w:divBdr>
        </w:div>
      </w:divsChild>
    </w:div>
    <w:div w:id="14430905">
      <w:bodyDiv w:val="1"/>
      <w:marLeft w:val="0"/>
      <w:marRight w:val="0"/>
      <w:marTop w:val="0"/>
      <w:marBottom w:val="0"/>
      <w:divBdr>
        <w:top w:val="none" w:sz="0" w:space="0" w:color="auto"/>
        <w:left w:val="none" w:sz="0" w:space="0" w:color="auto"/>
        <w:bottom w:val="none" w:sz="0" w:space="0" w:color="auto"/>
        <w:right w:val="none" w:sz="0" w:space="0" w:color="auto"/>
      </w:divBdr>
      <w:divsChild>
        <w:div w:id="853227560">
          <w:marLeft w:val="0"/>
          <w:marRight w:val="0"/>
          <w:marTop w:val="0"/>
          <w:marBottom w:val="0"/>
          <w:divBdr>
            <w:top w:val="none" w:sz="0" w:space="0" w:color="auto"/>
            <w:left w:val="none" w:sz="0" w:space="0" w:color="auto"/>
            <w:bottom w:val="none" w:sz="0" w:space="0" w:color="auto"/>
            <w:right w:val="none" w:sz="0" w:space="0" w:color="auto"/>
          </w:divBdr>
        </w:div>
      </w:divsChild>
    </w:div>
    <w:div w:id="16584980">
      <w:bodyDiv w:val="1"/>
      <w:marLeft w:val="0"/>
      <w:marRight w:val="0"/>
      <w:marTop w:val="0"/>
      <w:marBottom w:val="0"/>
      <w:divBdr>
        <w:top w:val="none" w:sz="0" w:space="0" w:color="auto"/>
        <w:left w:val="none" w:sz="0" w:space="0" w:color="auto"/>
        <w:bottom w:val="none" w:sz="0" w:space="0" w:color="auto"/>
        <w:right w:val="none" w:sz="0" w:space="0" w:color="auto"/>
      </w:divBdr>
      <w:divsChild>
        <w:div w:id="995837106">
          <w:marLeft w:val="0"/>
          <w:marRight w:val="0"/>
          <w:marTop w:val="0"/>
          <w:marBottom w:val="0"/>
          <w:divBdr>
            <w:top w:val="none" w:sz="0" w:space="0" w:color="auto"/>
            <w:left w:val="none" w:sz="0" w:space="0" w:color="auto"/>
            <w:bottom w:val="none" w:sz="0" w:space="0" w:color="auto"/>
            <w:right w:val="none" w:sz="0" w:space="0" w:color="auto"/>
          </w:divBdr>
        </w:div>
      </w:divsChild>
    </w:div>
    <w:div w:id="22749174">
      <w:bodyDiv w:val="1"/>
      <w:marLeft w:val="0"/>
      <w:marRight w:val="0"/>
      <w:marTop w:val="0"/>
      <w:marBottom w:val="0"/>
      <w:divBdr>
        <w:top w:val="none" w:sz="0" w:space="0" w:color="auto"/>
        <w:left w:val="none" w:sz="0" w:space="0" w:color="auto"/>
        <w:bottom w:val="none" w:sz="0" w:space="0" w:color="auto"/>
        <w:right w:val="none" w:sz="0" w:space="0" w:color="auto"/>
      </w:divBdr>
      <w:divsChild>
        <w:div w:id="1660229333">
          <w:marLeft w:val="0"/>
          <w:marRight w:val="0"/>
          <w:marTop w:val="0"/>
          <w:marBottom w:val="0"/>
          <w:divBdr>
            <w:top w:val="none" w:sz="0" w:space="0" w:color="auto"/>
            <w:left w:val="none" w:sz="0" w:space="0" w:color="auto"/>
            <w:bottom w:val="none" w:sz="0" w:space="0" w:color="auto"/>
            <w:right w:val="none" w:sz="0" w:space="0" w:color="auto"/>
          </w:divBdr>
        </w:div>
      </w:divsChild>
    </w:div>
    <w:div w:id="29107716">
      <w:bodyDiv w:val="1"/>
      <w:marLeft w:val="0"/>
      <w:marRight w:val="0"/>
      <w:marTop w:val="0"/>
      <w:marBottom w:val="0"/>
      <w:divBdr>
        <w:top w:val="none" w:sz="0" w:space="0" w:color="auto"/>
        <w:left w:val="none" w:sz="0" w:space="0" w:color="auto"/>
        <w:bottom w:val="none" w:sz="0" w:space="0" w:color="auto"/>
        <w:right w:val="none" w:sz="0" w:space="0" w:color="auto"/>
      </w:divBdr>
    </w:div>
    <w:div w:id="29915098">
      <w:bodyDiv w:val="1"/>
      <w:marLeft w:val="0"/>
      <w:marRight w:val="0"/>
      <w:marTop w:val="0"/>
      <w:marBottom w:val="0"/>
      <w:divBdr>
        <w:top w:val="none" w:sz="0" w:space="0" w:color="auto"/>
        <w:left w:val="none" w:sz="0" w:space="0" w:color="auto"/>
        <w:bottom w:val="none" w:sz="0" w:space="0" w:color="auto"/>
        <w:right w:val="none" w:sz="0" w:space="0" w:color="auto"/>
      </w:divBdr>
    </w:div>
    <w:div w:id="35012784">
      <w:bodyDiv w:val="1"/>
      <w:marLeft w:val="0"/>
      <w:marRight w:val="0"/>
      <w:marTop w:val="0"/>
      <w:marBottom w:val="0"/>
      <w:divBdr>
        <w:top w:val="none" w:sz="0" w:space="0" w:color="auto"/>
        <w:left w:val="none" w:sz="0" w:space="0" w:color="auto"/>
        <w:bottom w:val="none" w:sz="0" w:space="0" w:color="auto"/>
        <w:right w:val="none" w:sz="0" w:space="0" w:color="auto"/>
      </w:divBdr>
    </w:div>
    <w:div w:id="40330786">
      <w:bodyDiv w:val="1"/>
      <w:marLeft w:val="0"/>
      <w:marRight w:val="0"/>
      <w:marTop w:val="0"/>
      <w:marBottom w:val="0"/>
      <w:divBdr>
        <w:top w:val="none" w:sz="0" w:space="0" w:color="auto"/>
        <w:left w:val="none" w:sz="0" w:space="0" w:color="auto"/>
        <w:bottom w:val="none" w:sz="0" w:space="0" w:color="auto"/>
        <w:right w:val="none" w:sz="0" w:space="0" w:color="auto"/>
      </w:divBdr>
      <w:divsChild>
        <w:div w:id="61755127">
          <w:marLeft w:val="0"/>
          <w:marRight w:val="0"/>
          <w:marTop w:val="0"/>
          <w:marBottom w:val="0"/>
          <w:divBdr>
            <w:top w:val="none" w:sz="0" w:space="0" w:color="auto"/>
            <w:left w:val="none" w:sz="0" w:space="0" w:color="auto"/>
            <w:bottom w:val="none" w:sz="0" w:space="0" w:color="auto"/>
            <w:right w:val="none" w:sz="0" w:space="0" w:color="auto"/>
          </w:divBdr>
        </w:div>
      </w:divsChild>
    </w:div>
    <w:div w:id="56440110">
      <w:bodyDiv w:val="1"/>
      <w:marLeft w:val="0"/>
      <w:marRight w:val="0"/>
      <w:marTop w:val="0"/>
      <w:marBottom w:val="0"/>
      <w:divBdr>
        <w:top w:val="none" w:sz="0" w:space="0" w:color="auto"/>
        <w:left w:val="none" w:sz="0" w:space="0" w:color="auto"/>
        <w:bottom w:val="none" w:sz="0" w:space="0" w:color="auto"/>
        <w:right w:val="none" w:sz="0" w:space="0" w:color="auto"/>
      </w:divBdr>
      <w:divsChild>
        <w:div w:id="992025385">
          <w:marLeft w:val="0"/>
          <w:marRight w:val="0"/>
          <w:marTop w:val="0"/>
          <w:marBottom w:val="0"/>
          <w:divBdr>
            <w:top w:val="none" w:sz="0" w:space="0" w:color="auto"/>
            <w:left w:val="none" w:sz="0" w:space="0" w:color="auto"/>
            <w:bottom w:val="none" w:sz="0" w:space="0" w:color="auto"/>
            <w:right w:val="none" w:sz="0" w:space="0" w:color="auto"/>
          </w:divBdr>
        </w:div>
      </w:divsChild>
    </w:div>
    <w:div w:id="57897247">
      <w:bodyDiv w:val="1"/>
      <w:marLeft w:val="0"/>
      <w:marRight w:val="0"/>
      <w:marTop w:val="0"/>
      <w:marBottom w:val="0"/>
      <w:divBdr>
        <w:top w:val="none" w:sz="0" w:space="0" w:color="auto"/>
        <w:left w:val="none" w:sz="0" w:space="0" w:color="auto"/>
        <w:bottom w:val="none" w:sz="0" w:space="0" w:color="auto"/>
        <w:right w:val="none" w:sz="0" w:space="0" w:color="auto"/>
      </w:divBdr>
      <w:divsChild>
        <w:div w:id="1211767573">
          <w:marLeft w:val="0"/>
          <w:marRight w:val="0"/>
          <w:marTop w:val="0"/>
          <w:marBottom w:val="0"/>
          <w:divBdr>
            <w:top w:val="none" w:sz="0" w:space="0" w:color="auto"/>
            <w:left w:val="none" w:sz="0" w:space="0" w:color="auto"/>
            <w:bottom w:val="none" w:sz="0" w:space="0" w:color="auto"/>
            <w:right w:val="none" w:sz="0" w:space="0" w:color="auto"/>
          </w:divBdr>
        </w:div>
      </w:divsChild>
    </w:div>
    <w:div w:id="74783806">
      <w:bodyDiv w:val="1"/>
      <w:marLeft w:val="0"/>
      <w:marRight w:val="0"/>
      <w:marTop w:val="0"/>
      <w:marBottom w:val="0"/>
      <w:divBdr>
        <w:top w:val="none" w:sz="0" w:space="0" w:color="auto"/>
        <w:left w:val="none" w:sz="0" w:space="0" w:color="auto"/>
        <w:bottom w:val="none" w:sz="0" w:space="0" w:color="auto"/>
        <w:right w:val="none" w:sz="0" w:space="0" w:color="auto"/>
      </w:divBdr>
      <w:divsChild>
        <w:div w:id="747263679">
          <w:marLeft w:val="0"/>
          <w:marRight w:val="0"/>
          <w:marTop w:val="0"/>
          <w:marBottom w:val="0"/>
          <w:divBdr>
            <w:top w:val="none" w:sz="0" w:space="0" w:color="auto"/>
            <w:left w:val="none" w:sz="0" w:space="0" w:color="auto"/>
            <w:bottom w:val="none" w:sz="0" w:space="0" w:color="auto"/>
            <w:right w:val="none" w:sz="0" w:space="0" w:color="auto"/>
          </w:divBdr>
        </w:div>
      </w:divsChild>
    </w:div>
    <w:div w:id="86923158">
      <w:bodyDiv w:val="1"/>
      <w:marLeft w:val="0"/>
      <w:marRight w:val="0"/>
      <w:marTop w:val="0"/>
      <w:marBottom w:val="0"/>
      <w:divBdr>
        <w:top w:val="none" w:sz="0" w:space="0" w:color="auto"/>
        <w:left w:val="none" w:sz="0" w:space="0" w:color="auto"/>
        <w:bottom w:val="none" w:sz="0" w:space="0" w:color="auto"/>
        <w:right w:val="none" w:sz="0" w:space="0" w:color="auto"/>
      </w:divBdr>
      <w:divsChild>
        <w:div w:id="80299770">
          <w:marLeft w:val="0"/>
          <w:marRight w:val="0"/>
          <w:marTop w:val="0"/>
          <w:marBottom w:val="0"/>
          <w:divBdr>
            <w:top w:val="none" w:sz="0" w:space="0" w:color="auto"/>
            <w:left w:val="none" w:sz="0" w:space="0" w:color="auto"/>
            <w:bottom w:val="none" w:sz="0" w:space="0" w:color="auto"/>
            <w:right w:val="none" w:sz="0" w:space="0" w:color="auto"/>
          </w:divBdr>
        </w:div>
      </w:divsChild>
    </w:div>
    <w:div w:id="99569700">
      <w:bodyDiv w:val="1"/>
      <w:marLeft w:val="0"/>
      <w:marRight w:val="0"/>
      <w:marTop w:val="0"/>
      <w:marBottom w:val="0"/>
      <w:divBdr>
        <w:top w:val="none" w:sz="0" w:space="0" w:color="auto"/>
        <w:left w:val="none" w:sz="0" w:space="0" w:color="auto"/>
        <w:bottom w:val="none" w:sz="0" w:space="0" w:color="auto"/>
        <w:right w:val="none" w:sz="0" w:space="0" w:color="auto"/>
      </w:divBdr>
    </w:div>
    <w:div w:id="102845706">
      <w:bodyDiv w:val="1"/>
      <w:marLeft w:val="0"/>
      <w:marRight w:val="0"/>
      <w:marTop w:val="0"/>
      <w:marBottom w:val="0"/>
      <w:divBdr>
        <w:top w:val="none" w:sz="0" w:space="0" w:color="auto"/>
        <w:left w:val="none" w:sz="0" w:space="0" w:color="auto"/>
        <w:bottom w:val="none" w:sz="0" w:space="0" w:color="auto"/>
        <w:right w:val="none" w:sz="0" w:space="0" w:color="auto"/>
      </w:divBdr>
      <w:divsChild>
        <w:div w:id="1455250926">
          <w:marLeft w:val="0"/>
          <w:marRight w:val="0"/>
          <w:marTop w:val="0"/>
          <w:marBottom w:val="0"/>
          <w:divBdr>
            <w:top w:val="none" w:sz="0" w:space="0" w:color="auto"/>
            <w:left w:val="none" w:sz="0" w:space="0" w:color="auto"/>
            <w:bottom w:val="none" w:sz="0" w:space="0" w:color="auto"/>
            <w:right w:val="none" w:sz="0" w:space="0" w:color="auto"/>
          </w:divBdr>
        </w:div>
      </w:divsChild>
    </w:div>
    <w:div w:id="103499689">
      <w:bodyDiv w:val="1"/>
      <w:marLeft w:val="0"/>
      <w:marRight w:val="0"/>
      <w:marTop w:val="0"/>
      <w:marBottom w:val="0"/>
      <w:divBdr>
        <w:top w:val="none" w:sz="0" w:space="0" w:color="auto"/>
        <w:left w:val="none" w:sz="0" w:space="0" w:color="auto"/>
        <w:bottom w:val="none" w:sz="0" w:space="0" w:color="auto"/>
        <w:right w:val="none" w:sz="0" w:space="0" w:color="auto"/>
      </w:divBdr>
      <w:divsChild>
        <w:div w:id="2088454579">
          <w:marLeft w:val="0"/>
          <w:marRight w:val="0"/>
          <w:marTop w:val="0"/>
          <w:marBottom w:val="0"/>
          <w:divBdr>
            <w:top w:val="none" w:sz="0" w:space="0" w:color="auto"/>
            <w:left w:val="none" w:sz="0" w:space="0" w:color="auto"/>
            <w:bottom w:val="none" w:sz="0" w:space="0" w:color="auto"/>
            <w:right w:val="none" w:sz="0" w:space="0" w:color="auto"/>
          </w:divBdr>
        </w:div>
      </w:divsChild>
    </w:div>
    <w:div w:id="109395319">
      <w:bodyDiv w:val="1"/>
      <w:marLeft w:val="0"/>
      <w:marRight w:val="0"/>
      <w:marTop w:val="0"/>
      <w:marBottom w:val="0"/>
      <w:divBdr>
        <w:top w:val="none" w:sz="0" w:space="0" w:color="auto"/>
        <w:left w:val="none" w:sz="0" w:space="0" w:color="auto"/>
        <w:bottom w:val="none" w:sz="0" w:space="0" w:color="auto"/>
        <w:right w:val="none" w:sz="0" w:space="0" w:color="auto"/>
      </w:divBdr>
      <w:divsChild>
        <w:div w:id="539781571">
          <w:marLeft w:val="0"/>
          <w:marRight w:val="0"/>
          <w:marTop w:val="0"/>
          <w:marBottom w:val="0"/>
          <w:divBdr>
            <w:top w:val="none" w:sz="0" w:space="0" w:color="auto"/>
            <w:left w:val="none" w:sz="0" w:space="0" w:color="auto"/>
            <w:bottom w:val="none" w:sz="0" w:space="0" w:color="auto"/>
            <w:right w:val="none" w:sz="0" w:space="0" w:color="auto"/>
          </w:divBdr>
        </w:div>
      </w:divsChild>
    </w:div>
    <w:div w:id="123734848">
      <w:bodyDiv w:val="1"/>
      <w:marLeft w:val="0"/>
      <w:marRight w:val="0"/>
      <w:marTop w:val="0"/>
      <w:marBottom w:val="0"/>
      <w:divBdr>
        <w:top w:val="none" w:sz="0" w:space="0" w:color="auto"/>
        <w:left w:val="none" w:sz="0" w:space="0" w:color="auto"/>
        <w:bottom w:val="none" w:sz="0" w:space="0" w:color="auto"/>
        <w:right w:val="none" w:sz="0" w:space="0" w:color="auto"/>
      </w:divBdr>
      <w:divsChild>
        <w:div w:id="1457337144">
          <w:marLeft w:val="0"/>
          <w:marRight w:val="0"/>
          <w:marTop w:val="0"/>
          <w:marBottom w:val="0"/>
          <w:divBdr>
            <w:top w:val="none" w:sz="0" w:space="0" w:color="auto"/>
            <w:left w:val="none" w:sz="0" w:space="0" w:color="auto"/>
            <w:bottom w:val="none" w:sz="0" w:space="0" w:color="auto"/>
            <w:right w:val="none" w:sz="0" w:space="0" w:color="auto"/>
          </w:divBdr>
        </w:div>
      </w:divsChild>
    </w:div>
    <w:div w:id="128322960">
      <w:bodyDiv w:val="1"/>
      <w:marLeft w:val="0"/>
      <w:marRight w:val="0"/>
      <w:marTop w:val="0"/>
      <w:marBottom w:val="0"/>
      <w:divBdr>
        <w:top w:val="none" w:sz="0" w:space="0" w:color="auto"/>
        <w:left w:val="none" w:sz="0" w:space="0" w:color="auto"/>
        <w:bottom w:val="none" w:sz="0" w:space="0" w:color="auto"/>
        <w:right w:val="none" w:sz="0" w:space="0" w:color="auto"/>
      </w:divBdr>
    </w:div>
    <w:div w:id="141192155">
      <w:bodyDiv w:val="1"/>
      <w:marLeft w:val="0"/>
      <w:marRight w:val="0"/>
      <w:marTop w:val="0"/>
      <w:marBottom w:val="0"/>
      <w:divBdr>
        <w:top w:val="none" w:sz="0" w:space="0" w:color="auto"/>
        <w:left w:val="none" w:sz="0" w:space="0" w:color="auto"/>
        <w:bottom w:val="none" w:sz="0" w:space="0" w:color="auto"/>
        <w:right w:val="none" w:sz="0" w:space="0" w:color="auto"/>
      </w:divBdr>
      <w:divsChild>
        <w:div w:id="56513435">
          <w:marLeft w:val="0"/>
          <w:marRight w:val="0"/>
          <w:marTop w:val="0"/>
          <w:marBottom w:val="0"/>
          <w:divBdr>
            <w:top w:val="none" w:sz="0" w:space="0" w:color="auto"/>
            <w:left w:val="none" w:sz="0" w:space="0" w:color="auto"/>
            <w:bottom w:val="none" w:sz="0" w:space="0" w:color="auto"/>
            <w:right w:val="none" w:sz="0" w:space="0" w:color="auto"/>
          </w:divBdr>
        </w:div>
      </w:divsChild>
    </w:div>
    <w:div w:id="142478576">
      <w:bodyDiv w:val="1"/>
      <w:marLeft w:val="0"/>
      <w:marRight w:val="0"/>
      <w:marTop w:val="0"/>
      <w:marBottom w:val="0"/>
      <w:divBdr>
        <w:top w:val="none" w:sz="0" w:space="0" w:color="auto"/>
        <w:left w:val="none" w:sz="0" w:space="0" w:color="auto"/>
        <w:bottom w:val="none" w:sz="0" w:space="0" w:color="auto"/>
        <w:right w:val="none" w:sz="0" w:space="0" w:color="auto"/>
      </w:divBdr>
      <w:divsChild>
        <w:div w:id="1365903501">
          <w:marLeft w:val="0"/>
          <w:marRight w:val="0"/>
          <w:marTop w:val="0"/>
          <w:marBottom w:val="0"/>
          <w:divBdr>
            <w:top w:val="none" w:sz="0" w:space="0" w:color="auto"/>
            <w:left w:val="none" w:sz="0" w:space="0" w:color="auto"/>
            <w:bottom w:val="none" w:sz="0" w:space="0" w:color="auto"/>
            <w:right w:val="none" w:sz="0" w:space="0" w:color="auto"/>
          </w:divBdr>
        </w:div>
      </w:divsChild>
    </w:div>
    <w:div w:id="147865077">
      <w:bodyDiv w:val="1"/>
      <w:marLeft w:val="0"/>
      <w:marRight w:val="0"/>
      <w:marTop w:val="0"/>
      <w:marBottom w:val="0"/>
      <w:divBdr>
        <w:top w:val="none" w:sz="0" w:space="0" w:color="auto"/>
        <w:left w:val="none" w:sz="0" w:space="0" w:color="auto"/>
        <w:bottom w:val="none" w:sz="0" w:space="0" w:color="auto"/>
        <w:right w:val="none" w:sz="0" w:space="0" w:color="auto"/>
      </w:divBdr>
    </w:div>
    <w:div w:id="152183266">
      <w:bodyDiv w:val="1"/>
      <w:marLeft w:val="0"/>
      <w:marRight w:val="0"/>
      <w:marTop w:val="0"/>
      <w:marBottom w:val="0"/>
      <w:divBdr>
        <w:top w:val="none" w:sz="0" w:space="0" w:color="auto"/>
        <w:left w:val="none" w:sz="0" w:space="0" w:color="auto"/>
        <w:bottom w:val="none" w:sz="0" w:space="0" w:color="auto"/>
        <w:right w:val="none" w:sz="0" w:space="0" w:color="auto"/>
      </w:divBdr>
    </w:div>
    <w:div w:id="168178413">
      <w:bodyDiv w:val="1"/>
      <w:marLeft w:val="0"/>
      <w:marRight w:val="0"/>
      <w:marTop w:val="0"/>
      <w:marBottom w:val="0"/>
      <w:divBdr>
        <w:top w:val="none" w:sz="0" w:space="0" w:color="auto"/>
        <w:left w:val="none" w:sz="0" w:space="0" w:color="auto"/>
        <w:bottom w:val="none" w:sz="0" w:space="0" w:color="auto"/>
        <w:right w:val="none" w:sz="0" w:space="0" w:color="auto"/>
      </w:divBdr>
    </w:div>
    <w:div w:id="181867980">
      <w:bodyDiv w:val="1"/>
      <w:marLeft w:val="0"/>
      <w:marRight w:val="0"/>
      <w:marTop w:val="0"/>
      <w:marBottom w:val="0"/>
      <w:divBdr>
        <w:top w:val="none" w:sz="0" w:space="0" w:color="auto"/>
        <w:left w:val="none" w:sz="0" w:space="0" w:color="auto"/>
        <w:bottom w:val="none" w:sz="0" w:space="0" w:color="auto"/>
        <w:right w:val="none" w:sz="0" w:space="0" w:color="auto"/>
      </w:divBdr>
      <w:divsChild>
        <w:div w:id="1156918789">
          <w:marLeft w:val="0"/>
          <w:marRight w:val="0"/>
          <w:marTop w:val="0"/>
          <w:marBottom w:val="0"/>
          <w:divBdr>
            <w:top w:val="none" w:sz="0" w:space="0" w:color="auto"/>
            <w:left w:val="none" w:sz="0" w:space="0" w:color="auto"/>
            <w:bottom w:val="none" w:sz="0" w:space="0" w:color="auto"/>
            <w:right w:val="none" w:sz="0" w:space="0" w:color="auto"/>
          </w:divBdr>
        </w:div>
      </w:divsChild>
    </w:div>
    <w:div w:id="187792951">
      <w:bodyDiv w:val="1"/>
      <w:marLeft w:val="0"/>
      <w:marRight w:val="0"/>
      <w:marTop w:val="0"/>
      <w:marBottom w:val="0"/>
      <w:divBdr>
        <w:top w:val="none" w:sz="0" w:space="0" w:color="auto"/>
        <w:left w:val="none" w:sz="0" w:space="0" w:color="auto"/>
        <w:bottom w:val="none" w:sz="0" w:space="0" w:color="auto"/>
        <w:right w:val="none" w:sz="0" w:space="0" w:color="auto"/>
      </w:divBdr>
      <w:divsChild>
        <w:div w:id="643848085">
          <w:marLeft w:val="0"/>
          <w:marRight w:val="0"/>
          <w:marTop w:val="0"/>
          <w:marBottom w:val="0"/>
          <w:divBdr>
            <w:top w:val="none" w:sz="0" w:space="0" w:color="auto"/>
            <w:left w:val="none" w:sz="0" w:space="0" w:color="auto"/>
            <w:bottom w:val="none" w:sz="0" w:space="0" w:color="auto"/>
            <w:right w:val="none" w:sz="0" w:space="0" w:color="auto"/>
          </w:divBdr>
        </w:div>
      </w:divsChild>
    </w:div>
    <w:div w:id="194471041">
      <w:bodyDiv w:val="1"/>
      <w:marLeft w:val="0"/>
      <w:marRight w:val="0"/>
      <w:marTop w:val="0"/>
      <w:marBottom w:val="0"/>
      <w:divBdr>
        <w:top w:val="none" w:sz="0" w:space="0" w:color="auto"/>
        <w:left w:val="none" w:sz="0" w:space="0" w:color="auto"/>
        <w:bottom w:val="none" w:sz="0" w:space="0" w:color="auto"/>
        <w:right w:val="none" w:sz="0" w:space="0" w:color="auto"/>
      </w:divBdr>
      <w:divsChild>
        <w:div w:id="274410062">
          <w:marLeft w:val="0"/>
          <w:marRight w:val="0"/>
          <w:marTop w:val="0"/>
          <w:marBottom w:val="0"/>
          <w:divBdr>
            <w:top w:val="none" w:sz="0" w:space="0" w:color="auto"/>
            <w:left w:val="none" w:sz="0" w:space="0" w:color="auto"/>
            <w:bottom w:val="none" w:sz="0" w:space="0" w:color="auto"/>
            <w:right w:val="none" w:sz="0" w:space="0" w:color="auto"/>
          </w:divBdr>
        </w:div>
      </w:divsChild>
    </w:div>
    <w:div w:id="195126365">
      <w:bodyDiv w:val="1"/>
      <w:marLeft w:val="0"/>
      <w:marRight w:val="0"/>
      <w:marTop w:val="0"/>
      <w:marBottom w:val="0"/>
      <w:divBdr>
        <w:top w:val="none" w:sz="0" w:space="0" w:color="auto"/>
        <w:left w:val="none" w:sz="0" w:space="0" w:color="auto"/>
        <w:bottom w:val="none" w:sz="0" w:space="0" w:color="auto"/>
        <w:right w:val="none" w:sz="0" w:space="0" w:color="auto"/>
      </w:divBdr>
      <w:divsChild>
        <w:div w:id="386101776">
          <w:marLeft w:val="0"/>
          <w:marRight w:val="0"/>
          <w:marTop w:val="0"/>
          <w:marBottom w:val="0"/>
          <w:divBdr>
            <w:top w:val="none" w:sz="0" w:space="0" w:color="auto"/>
            <w:left w:val="none" w:sz="0" w:space="0" w:color="auto"/>
            <w:bottom w:val="none" w:sz="0" w:space="0" w:color="auto"/>
            <w:right w:val="none" w:sz="0" w:space="0" w:color="auto"/>
          </w:divBdr>
        </w:div>
      </w:divsChild>
    </w:div>
    <w:div w:id="196620572">
      <w:bodyDiv w:val="1"/>
      <w:marLeft w:val="0"/>
      <w:marRight w:val="0"/>
      <w:marTop w:val="0"/>
      <w:marBottom w:val="0"/>
      <w:divBdr>
        <w:top w:val="none" w:sz="0" w:space="0" w:color="auto"/>
        <w:left w:val="none" w:sz="0" w:space="0" w:color="auto"/>
        <w:bottom w:val="none" w:sz="0" w:space="0" w:color="auto"/>
        <w:right w:val="none" w:sz="0" w:space="0" w:color="auto"/>
      </w:divBdr>
      <w:divsChild>
        <w:div w:id="1905948674">
          <w:marLeft w:val="0"/>
          <w:marRight w:val="0"/>
          <w:marTop w:val="0"/>
          <w:marBottom w:val="0"/>
          <w:divBdr>
            <w:top w:val="none" w:sz="0" w:space="0" w:color="auto"/>
            <w:left w:val="none" w:sz="0" w:space="0" w:color="auto"/>
            <w:bottom w:val="none" w:sz="0" w:space="0" w:color="auto"/>
            <w:right w:val="none" w:sz="0" w:space="0" w:color="auto"/>
          </w:divBdr>
        </w:div>
      </w:divsChild>
    </w:div>
    <w:div w:id="204371366">
      <w:bodyDiv w:val="1"/>
      <w:marLeft w:val="0"/>
      <w:marRight w:val="0"/>
      <w:marTop w:val="0"/>
      <w:marBottom w:val="0"/>
      <w:divBdr>
        <w:top w:val="none" w:sz="0" w:space="0" w:color="auto"/>
        <w:left w:val="none" w:sz="0" w:space="0" w:color="auto"/>
        <w:bottom w:val="none" w:sz="0" w:space="0" w:color="auto"/>
        <w:right w:val="none" w:sz="0" w:space="0" w:color="auto"/>
      </w:divBdr>
    </w:div>
    <w:div w:id="207111499">
      <w:bodyDiv w:val="1"/>
      <w:marLeft w:val="0"/>
      <w:marRight w:val="0"/>
      <w:marTop w:val="0"/>
      <w:marBottom w:val="0"/>
      <w:divBdr>
        <w:top w:val="none" w:sz="0" w:space="0" w:color="auto"/>
        <w:left w:val="none" w:sz="0" w:space="0" w:color="auto"/>
        <w:bottom w:val="none" w:sz="0" w:space="0" w:color="auto"/>
        <w:right w:val="none" w:sz="0" w:space="0" w:color="auto"/>
      </w:divBdr>
      <w:divsChild>
        <w:div w:id="1107430054">
          <w:marLeft w:val="0"/>
          <w:marRight w:val="0"/>
          <w:marTop w:val="0"/>
          <w:marBottom w:val="0"/>
          <w:divBdr>
            <w:top w:val="none" w:sz="0" w:space="0" w:color="auto"/>
            <w:left w:val="none" w:sz="0" w:space="0" w:color="auto"/>
            <w:bottom w:val="none" w:sz="0" w:space="0" w:color="auto"/>
            <w:right w:val="none" w:sz="0" w:space="0" w:color="auto"/>
          </w:divBdr>
        </w:div>
      </w:divsChild>
    </w:div>
    <w:div w:id="212625078">
      <w:bodyDiv w:val="1"/>
      <w:marLeft w:val="0"/>
      <w:marRight w:val="0"/>
      <w:marTop w:val="0"/>
      <w:marBottom w:val="0"/>
      <w:divBdr>
        <w:top w:val="none" w:sz="0" w:space="0" w:color="auto"/>
        <w:left w:val="none" w:sz="0" w:space="0" w:color="auto"/>
        <w:bottom w:val="none" w:sz="0" w:space="0" w:color="auto"/>
        <w:right w:val="none" w:sz="0" w:space="0" w:color="auto"/>
      </w:divBdr>
      <w:divsChild>
        <w:div w:id="738551365">
          <w:marLeft w:val="0"/>
          <w:marRight w:val="0"/>
          <w:marTop w:val="0"/>
          <w:marBottom w:val="0"/>
          <w:divBdr>
            <w:top w:val="none" w:sz="0" w:space="0" w:color="auto"/>
            <w:left w:val="none" w:sz="0" w:space="0" w:color="auto"/>
            <w:bottom w:val="none" w:sz="0" w:space="0" w:color="auto"/>
            <w:right w:val="none" w:sz="0" w:space="0" w:color="auto"/>
          </w:divBdr>
        </w:div>
      </w:divsChild>
    </w:div>
    <w:div w:id="215514928">
      <w:bodyDiv w:val="1"/>
      <w:marLeft w:val="0"/>
      <w:marRight w:val="0"/>
      <w:marTop w:val="0"/>
      <w:marBottom w:val="0"/>
      <w:divBdr>
        <w:top w:val="none" w:sz="0" w:space="0" w:color="auto"/>
        <w:left w:val="none" w:sz="0" w:space="0" w:color="auto"/>
        <w:bottom w:val="none" w:sz="0" w:space="0" w:color="auto"/>
        <w:right w:val="none" w:sz="0" w:space="0" w:color="auto"/>
      </w:divBdr>
      <w:divsChild>
        <w:div w:id="1085107988">
          <w:marLeft w:val="0"/>
          <w:marRight w:val="0"/>
          <w:marTop w:val="0"/>
          <w:marBottom w:val="0"/>
          <w:divBdr>
            <w:top w:val="none" w:sz="0" w:space="0" w:color="auto"/>
            <w:left w:val="none" w:sz="0" w:space="0" w:color="auto"/>
            <w:bottom w:val="none" w:sz="0" w:space="0" w:color="auto"/>
            <w:right w:val="none" w:sz="0" w:space="0" w:color="auto"/>
          </w:divBdr>
        </w:div>
      </w:divsChild>
    </w:div>
    <w:div w:id="215823633">
      <w:bodyDiv w:val="1"/>
      <w:marLeft w:val="0"/>
      <w:marRight w:val="0"/>
      <w:marTop w:val="0"/>
      <w:marBottom w:val="0"/>
      <w:divBdr>
        <w:top w:val="none" w:sz="0" w:space="0" w:color="auto"/>
        <w:left w:val="none" w:sz="0" w:space="0" w:color="auto"/>
        <w:bottom w:val="none" w:sz="0" w:space="0" w:color="auto"/>
        <w:right w:val="none" w:sz="0" w:space="0" w:color="auto"/>
      </w:divBdr>
      <w:divsChild>
        <w:div w:id="814181871">
          <w:marLeft w:val="0"/>
          <w:marRight w:val="0"/>
          <w:marTop w:val="0"/>
          <w:marBottom w:val="0"/>
          <w:divBdr>
            <w:top w:val="none" w:sz="0" w:space="0" w:color="auto"/>
            <w:left w:val="none" w:sz="0" w:space="0" w:color="auto"/>
            <w:bottom w:val="none" w:sz="0" w:space="0" w:color="auto"/>
            <w:right w:val="none" w:sz="0" w:space="0" w:color="auto"/>
          </w:divBdr>
        </w:div>
      </w:divsChild>
    </w:div>
    <w:div w:id="220874562">
      <w:bodyDiv w:val="1"/>
      <w:marLeft w:val="0"/>
      <w:marRight w:val="0"/>
      <w:marTop w:val="0"/>
      <w:marBottom w:val="0"/>
      <w:divBdr>
        <w:top w:val="none" w:sz="0" w:space="0" w:color="auto"/>
        <w:left w:val="none" w:sz="0" w:space="0" w:color="auto"/>
        <w:bottom w:val="none" w:sz="0" w:space="0" w:color="auto"/>
        <w:right w:val="none" w:sz="0" w:space="0" w:color="auto"/>
      </w:divBdr>
      <w:divsChild>
        <w:div w:id="90125633">
          <w:marLeft w:val="0"/>
          <w:marRight w:val="0"/>
          <w:marTop w:val="0"/>
          <w:marBottom w:val="0"/>
          <w:divBdr>
            <w:top w:val="none" w:sz="0" w:space="0" w:color="auto"/>
            <w:left w:val="none" w:sz="0" w:space="0" w:color="auto"/>
            <w:bottom w:val="none" w:sz="0" w:space="0" w:color="auto"/>
            <w:right w:val="none" w:sz="0" w:space="0" w:color="auto"/>
          </w:divBdr>
        </w:div>
      </w:divsChild>
    </w:div>
    <w:div w:id="221136334">
      <w:bodyDiv w:val="1"/>
      <w:marLeft w:val="0"/>
      <w:marRight w:val="0"/>
      <w:marTop w:val="0"/>
      <w:marBottom w:val="0"/>
      <w:divBdr>
        <w:top w:val="none" w:sz="0" w:space="0" w:color="auto"/>
        <w:left w:val="none" w:sz="0" w:space="0" w:color="auto"/>
        <w:bottom w:val="none" w:sz="0" w:space="0" w:color="auto"/>
        <w:right w:val="none" w:sz="0" w:space="0" w:color="auto"/>
      </w:divBdr>
      <w:divsChild>
        <w:div w:id="497887031">
          <w:marLeft w:val="0"/>
          <w:marRight w:val="0"/>
          <w:marTop w:val="0"/>
          <w:marBottom w:val="0"/>
          <w:divBdr>
            <w:top w:val="none" w:sz="0" w:space="0" w:color="auto"/>
            <w:left w:val="none" w:sz="0" w:space="0" w:color="auto"/>
            <w:bottom w:val="none" w:sz="0" w:space="0" w:color="auto"/>
            <w:right w:val="none" w:sz="0" w:space="0" w:color="auto"/>
          </w:divBdr>
        </w:div>
      </w:divsChild>
    </w:div>
    <w:div w:id="234439477">
      <w:bodyDiv w:val="1"/>
      <w:marLeft w:val="0"/>
      <w:marRight w:val="0"/>
      <w:marTop w:val="0"/>
      <w:marBottom w:val="0"/>
      <w:divBdr>
        <w:top w:val="none" w:sz="0" w:space="0" w:color="auto"/>
        <w:left w:val="none" w:sz="0" w:space="0" w:color="auto"/>
        <w:bottom w:val="none" w:sz="0" w:space="0" w:color="auto"/>
        <w:right w:val="none" w:sz="0" w:space="0" w:color="auto"/>
      </w:divBdr>
    </w:div>
    <w:div w:id="244152295">
      <w:bodyDiv w:val="1"/>
      <w:marLeft w:val="0"/>
      <w:marRight w:val="0"/>
      <w:marTop w:val="0"/>
      <w:marBottom w:val="0"/>
      <w:divBdr>
        <w:top w:val="none" w:sz="0" w:space="0" w:color="auto"/>
        <w:left w:val="none" w:sz="0" w:space="0" w:color="auto"/>
        <w:bottom w:val="none" w:sz="0" w:space="0" w:color="auto"/>
        <w:right w:val="none" w:sz="0" w:space="0" w:color="auto"/>
      </w:divBdr>
    </w:div>
    <w:div w:id="252130135">
      <w:bodyDiv w:val="1"/>
      <w:marLeft w:val="0"/>
      <w:marRight w:val="0"/>
      <w:marTop w:val="0"/>
      <w:marBottom w:val="0"/>
      <w:divBdr>
        <w:top w:val="none" w:sz="0" w:space="0" w:color="auto"/>
        <w:left w:val="none" w:sz="0" w:space="0" w:color="auto"/>
        <w:bottom w:val="none" w:sz="0" w:space="0" w:color="auto"/>
        <w:right w:val="none" w:sz="0" w:space="0" w:color="auto"/>
      </w:divBdr>
      <w:divsChild>
        <w:div w:id="106777896">
          <w:marLeft w:val="0"/>
          <w:marRight w:val="0"/>
          <w:marTop w:val="0"/>
          <w:marBottom w:val="0"/>
          <w:divBdr>
            <w:top w:val="none" w:sz="0" w:space="0" w:color="auto"/>
            <w:left w:val="none" w:sz="0" w:space="0" w:color="auto"/>
            <w:bottom w:val="none" w:sz="0" w:space="0" w:color="auto"/>
            <w:right w:val="none" w:sz="0" w:space="0" w:color="auto"/>
          </w:divBdr>
        </w:div>
      </w:divsChild>
    </w:div>
    <w:div w:id="257256588">
      <w:bodyDiv w:val="1"/>
      <w:marLeft w:val="0"/>
      <w:marRight w:val="0"/>
      <w:marTop w:val="0"/>
      <w:marBottom w:val="0"/>
      <w:divBdr>
        <w:top w:val="none" w:sz="0" w:space="0" w:color="auto"/>
        <w:left w:val="none" w:sz="0" w:space="0" w:color="auto"/>
        <w:bottom w:val="none" w:sz="0" w:space="0" w:color="auto"/>
        <w:right w:val="none" w:sz="0" w:space="0" w:color="auto"/>
      </w:divBdr>
      <w:divsChild>
        <w:div w:id="1876117533">
          <w:marLeft w:val="0"/>
          <w:marRight w:val="0"/>
          <w:marTop w:val="0"/>
          <w:marBottom w:val="0"/>
          <w:divBdr>
            <w:top w:val="none" w:sz="0" w:space="0" w:color="auto"/>
            <w:left w:val="none" w:sz="0" w:space="0" w:color="auto"/>
            <w:bottom w:val="none" w:sz="0" w:space="0" w:color="auto"/>
            <w:right w:val="none" w:sz="0" w:space="0" w:color="auto"/>
          </w:divBdr>
        </w:div>
      </w:divsChild>
    </w:div>
    <w:div w:id="261455561">
      <w:bodyDiv w:val="1"/>
      <w:marLeft w:val="0"/>
      <w:marRight w:val="0"/>
      <w:marTop w:val="0"/>
      <w:marBottom w:val="0"/>
      <w:divBdr>
        <w:top w:val="none" w:sz="0" w:space="0" w:color="auto"/>
        <w:left w:val="none" w:sz="0" w:space="0" w:color="auto"/>
        <w:bottom w:val="none" w:sz="0" w:space="0" w:color="auto"/>
        <w:right w:val="none" w:sz="0" w:space="0" w:color="auto"/>
      </w:divBdr>
      <w:divsChild>
        <w:div w:id="661087836">
          <w:marLeft w:val="0"/>
          <w:marRight w:val="0"/>
          <w:marTop w:val="0"/>
          <w:marBottom w:val="0"/>
          <w:divBdr>
            <w:top w:val="none" w:sz="0" w:space="0" w:color="auto"/>
            <w:left w:val="none" w:sz="0" w:space="0" w:color="auto"/>
            <w:bottom w:val="none" w:sz="0" w:space="0" w:color="auto"/>
            <w:right w:val="none" w:sz="0" w:space="0" w:color="auto"/>
          </w:divBdr>
        </w:div>
      </w:divsChild>
    </w:div>
    <w:div w:id="266738491">
      <w:bodyDiv w:val="1"/>
      <w:marLeft w:val="0"/>
      <w:marRight w:val="0"/>
      <w:marTop w:val="0"/>
      <w:marBottom w:val="0"/>
      <w:divBdr>
        <w:top w:val="none" w:sz="0" w:space="0" w:color="auto"/>
        <w:left w:val="none" w:sz="0" w:space="0" w:color="auto"/>
        <w:bottom w:val="none" w:sz="0" w:space="0" w:color="auto"/>
        <w:right w:val="none" w:sz="0" w:space="0" w:color="auto"/>
      </w:divBdr>
      <w:divsChild>
        <w:div w:id="744763709">
          <w:marLeft w:val="0"/>
          <w:marRight w:val="0"/>
          <w:marTop w:val="0"/>
          <w:marBottom w:val="0"/>
          <w:divBdr>
            <w:top w:val="none" w:sz="0" w:space="0" w:color="auto"/>
            <w:left w:val="none" w:sz="0" w:space="0" w:color="auto"/>
            <w:bottom w:val="none" w:sz="0" w:space="0" w:color="auto"/>
            <w:right w:val="none" w:sz="0" w:space="0" w:color="auto"/>
          </w:divBdr>
        </w:div>
      </w:divsChild>
    </w:div>
    <w:div w:id="275455076">
      <w:bodyDiv w:val="1"/>
      <w:marLeft w:val="0"/>
      <w:marRight w:val="0"/>
      <w:marTop w:val="0"/>
      <w:marBottom w:val="0"/>
      <w:divBdr>
        <w:top w:val="none" w:sz="0" w:space="0" w:color="auto"/>
        <w:left w:val="none" w:sz="0" w:space="0" w:color="auto"/>
        <w:bottom w:val="none" w:sz="0" w:space="0" w:color="auto"/>
        <w:right w:val="none" w:sz="0" w:space="0" w:color="auto"/>
      </w:divBdr>
    </w:div>
    <w:div w:id="276525045">
      <w:bodyDiv w:val="1"/>
      <w:marLeft w:val="0"/>
      <w:marRight w:val="0"/>
      <w:marTop w:val="0"/>
      <w:marBottom w:val="0"/>
      <w:divBdr>
        <w:top w:val="none" w:sz="0" w:space="0" w:color="auto"/>
        <w:left w:val="none" w:sz="0" w:space="0" w:color="auto"/>
        <w:bottom w:val="none" w:sz="0" w:space="0" w:color="auto"/>
        <w:right w:val="none" w:sz="0" w:space="0" w:color="auto"/>
      </w:divBdr>
      <w:divsChild>
        <w:div w:id="95252245">
          <w:marLeft w:val="0"/>
          <w:marRight w:val="0"/>
          <w:marTop w:val="0"/>
          <w:marBottom w:val="0"/>
          <w:divBdr>
            <w:top w:val="none" w:sz="0" w:space="0" w:color="auto"/>
            <w:left w:val="none" w:sz="0" w:space="0" w:color="auto"/>
            <w:bottom w:val="none" w:sz="0" w:space="0" w:color="auto"/>
            <w:right w:val="none" w:sz="0" w:space="0" w:color="auto"/>
          </w:divBdr>
        </w:div>
      </w:divsChild>
    </w:div>
    <w:div w:id="300233000">
      <w:bodyDiv w:val="1"/>
      <w:marLeft w:val="0"/>
      <w:marRight w:val="0"/>
      <w:marTop w:val="0"/>
      <w:marBottom w:val="0"/>
      <w:divBdr>
        <w:top w:val="none" w:sz="0" w:space="0" w:color="auto"/>
        <w:left w:val="none" w:sz="0" w:space="0" w:color="auto"/>
        <w:bottom w:val="none" w:sz="0" w:space="0" w:color="auto"/>
        <w:right w:val="none" w:sz="0" w:space="0" w:color="auto"/>
      </w:divBdr>
      <w:divsChild>
        <w:div w:id="105589350">
          <w:marLeft w:val="0"/>
          <w:marRight w:val="0"/>
          <w:marTop w:val="0"/>
          <w:marBottom w:val="0"/>
          <w:divBdr>
            <w:top w:val="none" w:sz="0" w:space="0" w:color="auto"/>
            <w:left w:val="none" w:sz="0" w:space="0" w:color="auto"/>
            <w:bottom w:val="none" w:sz="0" w:space="0" w:color="auto"/>
            <w:right w:val="none" w:sz="0" w:space="0" w:color="auto"/>
          </w:divBdr>
        </w:div>
      </w:divsChild>
    </w:div>
    <w:div w:id="305279902">
      <w:bodyDiv w:val="1"/>
      <w:marLeft w:val="0"/>
      <w:marRight w:val="0"/>
      <w:marTop w:val="0"/>
      <w:marBottom w:val="0"/>
      <w:divBdr>
        <w:top w:val="none" w:sz="0" w:space="0" w:color="auto"/>
        <w:left w:val="none" w:sz="0" w:space="0" w:color="auto"/>
        <w:bottom w:val="none" w:sz="0" w:space="0" w:color="auto"/>
        <w:right w:val="none" w:sz="0" w:space="0" w:color="auto"/>
      </w:divBdr>
    </w:div>
    <w:div w:id="310597899">
      <w:bodyDiv w:val="1"/>
      <w:marLeft w:val="0"/>
      <w:marRight w:val="0"/>
      <w:marTop w:val="0"/>
      <w:marBottom w:val="0"/>
      <w:divBdr>
        <w:top w:val="none" w:sz="0" w:space="0" w:color="auto"/>
        <w:left w:val="none" w:sz="0" w:space="0" w:color="auto"/>
        <w:bottom w:val="none" w:sz="0" w:space="0" w:color="auto"/>
        <w:right w:val="none" w:sz="0" w:space="0" w:color="auto"/>
      </w:divBdr>
      <w:divsChild>
        <w:div w:id="1162505291">
          <w:marLeft w:val="0"/>
          <w:marRight w:val="0"/>
          <w:marTop w:val="0"/>
          <w:marBottom w:val="0"/>
          <w:divBdr>
            <w:top w:val="none" w:sz="0" w:space="0" w:color="auto"/>
            <w:left w:val="none" w:sz="0" w:space="0" w:color="auto"/>
            <w:bottom w:val="none" w:sz="0" w:space="0" w:color="auto"/>
            <w:right w:val="none" w:sz="0" w:space="0" w:color="auto"/>
          </w:divBdr>
        </w:div>
      </w:divsChild>
    </w:div>
    <w:div w:id="313723692">
      <w:bodyDiv w:val="1"/>
      <w:marLeft w:val="0"/>
      <w:marRight w:val="0"/>
      <w:marTop w:val="0"/>
      <w:marBottom w:val="0"/>
      <w:divBdr>
        <w:top w:val="none" w:sz="0" w:space="0" w:color="auto"/>
        <w:left w:val="none" w:sz="0" w:space="0" w:color="auto"/>
        <w:bottom w:val="none" w:sz="0" w:space="0" w:color="auto"/>
        <w:right w:val="none" w:sz="0" w:space="0" w:color="auto"/>
      </w:divBdr>
      <w:divsChild>
        <w:div w:id="1313683090">
          <w:marLeft w:val="0"/>
          <w:marRight w:val="0"/>
          <w:marTop w:val="0"/>
          <w:marBottom w:val="0"/>
          <w:divBdr>
            <w:top w:val="none" w:sz="0" w:space="0" w:color="auto"/>
            <w:left w:val="none" w:sz="0" w:space="0" w:color="auto"/>
            <w:bottom w:val="none" w:sz="0" w:space="0" w:color="auto"/>
            <w:right w:val="none" w:sz="0" w:space="0" w:color="auto"/>
          </w:divBdr>
        </w:div>
      </w:divsChild>
    </w:div>
    <w:div w:id="329676604">
      <w:bodyDiv w:val="1"/>
      <w:marLeft w:val="0"/>
      <w:marRight w:val="0"/>
      <w:marTop w:val="0"/>
      <w:marBottom w:val="0"/>
      <w:divBdr>
        <w:top w:val="none" w:sz="0" w:space="0" w:color="auto"/>
        <w:left w:val="none" w:sz="0" w:space="0" w:color="auto"/>
        <w:bottom w:val="none" w:sz="0" w:space="0" w:color="auto"/>
        <w:right w:val="none" w:sz="0" w:space="0" w:color="auto"/>
      </w:divBdr>
      <w:divsChild>
        <w:div w:id="961693171">
          <w:marLeft w:val="0"/>
          <w:marRight w:val="0"/>
          <w:marTop w:val="0"/>
          <w:marBottom w:val="0"/>
          <w:divBdr>
            <w:top w:val="none" w:sz="0" w:space="0" w:color="auto"/>
            <w:left w:val="none" w:sz="0" w:space="0" w:color="auto"/>
            <w:bottom w:val="none" w:sz="0" w:space="0" w:color="auto"/>
            <w:right w:val="none" w:sz="0" w:space="0" w:color="auto"/>
          </w:divBdr>
        </w:div>
      </w:divsChild>
    </w:div>
    <w:div w:id="339283573">
      <w:bodyDiv w:val="1"/>
      <w:marLeft w:val="0"/>
      <w:marRight w:val="0"/>
      <w:marTop w:val="0"/>
      <w:marBottom w:val="0"/>
      <w:divBdr>
        <w:top w:val="none" w:sz="0" w:space="0" w:color="auto"/>
        <w:left w:val="none" w:sz="0" w:space="0" w:color="auto"/>
        <w:bottom w:val="none" w:sz="0" w:space="0" w:color="auto"/>
        <w:right w:val="none" w:sz="0" w:space="0" w:color="auto"/>
      </w:divBdr>
      <w:divsChild>
        <w:div w:id="1523856094">
          <w:marLeft w:val="0"/>
          <w:marRight w:val="0"/>
          <w:marTop w:val="0"/>
          <w:marBottom w:val="0"/>
          <w:divBdr>
            <w:top w:val="none" w:sz="0" w:space="0" w:color="auto"/>
            <w:left w:val="none" w:sz="0" w:space="0" w:color="auto"/>
            <w:bottom w:val="none" w:sz="0" w:space="0" w:color="auto"/>
            <w:right w:val="none" w:sz="0" w:space="0" w:color="auto"/>
          </w:divBdr>
        </w:div>
      </w:divsChild>
    </w:div>
    <w:div w:id="340084663">
      <w:bodyDiv w:val="1"/>
      <w:marLeft w:val="0"/>
      <w:marRight w:val="0"/>
      <w:marTop w:val="0"/>
      <w:marBottom w:val="0"/>
      <w:divBdr>
        <w:top w:val="none" w:sz="0" w:space="0" w:color="auto"/>
        <w:left w:val="none" w:sz="0" w:space="0" w:color="auto"/>
        <w:bottom w:val="none" w:sz="0" w:space="0" w:color="auto"/>
        <w:right w:val="none" w:sz="0" w:space="0" w:color="auto"/>
      </w:divBdr>
      <w:divsChild>
        <w:div w:id="808746787">
          <w:marLeft w:val="0"/>
          <w:marRight w:val="0"/>
          <w:marTop w:val="0"/>
          <w:marBottom w:val="0"/>
          <w:divBdr>
            <w:top w:val="none" w:sz="0" w:space="0" w:color="auto"/>
            <w:left w:val="none" w:sz="0" w:space="0" w:color="auto"/>
            <w:bottom w:val="none" w:sz="0" w:space="0" w:color="auto"/>
            <w:right w:val="none" w:sz="0" w:space="0" w:color="auto"/>
          </w:divBdr>
        </w:div>
      </w:divsChild>
    </w:div>
    <w:div w:id="348066792">
      <w:bodyDiv w:val="1"/>
      <w:marLeft w:val="0"/>
      <w:marRight w:val="0"/>
      <w:marTop w:val="0"/>
      <w:marBottom w:val="0"/>
      <w:divBdr>
        <w:top w:val="none" w:sz="0" w:space="0" w:color="auto"/>
        <w:left w:val="none" w:sz="0" w:space="0" w:color="auto"/>
        <w:bottom w:val="none" w:sz="0" w:space="0" w:color="auto"/>
        <w:right w:val="none" w:sz="0" w:space="0" w:color="auto"/>
      </w:divBdr>
      <w:divsChild>
        <w:div w:id="1600480360">
          <w:marLeft w:val="0"/>
          <w:marRight w:val="0"/>
          <w:marTop w:val="0"/>
          <w:marBottom w:val="0"/>
          <w:divBdr>
            <w:top w:val="none" w:sz="0" w:space="0" w:color="auto"/>
            <w:left w:val="none" w:sz="0" w:space="0" w:color="auto"/>
            <w:bottom w:val="none" w:sz="0" w:space="0" w:color="auto"/>
            <w:right w:val="none" w:sz="0" w:space="0" w:color="auto"/>
          </w:divBdr>
        </w:div>
      </w:divsChild>
    </w:div>
    <w:div w:id="352656738">
      <w:bodyDiv w:val="1"/>
      <w:marLeft w:val="0"/>
      <w:marRight w:val="0"/>
      <w:marTop w:val="0"/>
      <w:marBottom w:val="0"/>
      <w:divBdr>
        <w:top w:val="none" w:sz="0" w:space="0" w:color="auto"/>
        <w:left w:val="none" w:sz="0" w:space="0" w:color="auto"/>
        <w:bottom w:val="none" w:sz="0" w:space="0" w:color="auto"/>
        <w:right w:val="none" w:sz="0" w:space="0" w:color="auto"/>
      </w:divBdr>
      <w:divsChild>
        <w:div w:id="1392270426">
          <w:marLeft w:val="0"/>
          <w:marRight w:val="0"/>
          <w:marTop w:val="0"/>
          <w:marBottom w:val="0"/>
          <w:divBdr>
            <w:top w:val="none" w:sz="0" w:space="0" w:color="auto"/>
            <w:left w:val="none" w:sz="0" w:space="0" w:color="auto"/>
            <w:bottom w:val="none" w:sz="0" w:space="0" w:color="auto"/>
            <w:right w:val="none" w:sz="0" w:space="0" w:color="auto"/>
          </w:divBdr>
        </w:div>
      </w:divsChild>
    </w:div>
    <w:div w:id="362948001">
      <w:bodyDiv w:val="1"/>
      <w:marLeft w:val="0"/>
      <w:marRight w:val="0"/>
      <w:marTop w:val="0"/>
      <w:marBottom w:val="0"/>
      <w:divBdr>
        <w:top w:val="none" w:sz="0" w:space="0" w:color="auto"/>
        <w:left w:val="none" w:sz="0" w:space="0" w:color="auto"/>
        <w:bottom w:val="none" w:sz="0" w:space="0" w:color="auto"/>
        <w:right w:val="none" w:sz="0" w:space="0" w:color="auto"/>
      </w:divBdr>
    </w:div>
    <w:div w:id="364911282">
      <w:bodyDiv w:val="1"/>
      <w:marLeft w:val="0"/>
      <w:marRight w:val="0"/>
      <w:marTop w:val="0"/>
      <w:marBottom w:val="0"/>
      <w:divBdr>
        <w:top w:val="none" w:sz="0" w:space="0" w:color="auto"/>
        <w:left w:val="none" w:sz="0" w:space="0" w:color="auto"/>
        <w:bottom w:val="none" w:sz="0" w:space="0" w:color="auto"/>
        <w:right w:val="none" w:sz="0" w:space="0" w:color="auto"/>
      </w:divBdr>
      <w:divsChild>
        <w:div w:id="1405301530">
          <w:marLeft w:val="0"/>
          <w:marRight w:val="0"/>
          <w:marTop w:val="0"/>
          <w:marBottom w:val="0"/>
          <w:divBdr>
            <w:top w:val="none" w:sz="0" w:space="0" w:color="auto"/>
            <w:left w:val="none" w:sz="0" w:space="0" w:color="auto"/>
            <w:bottom w:val="none" w:sz="0" w:space="0" w:color="auto"/>
            <w:right w:val="none" w:sz="0" w:space="0" w:color="auto"/>
          </w:divBdr>
        </w:div>
      </w:divsChild>
    </w:div>
    <w:div w:id="377584455">
      <w:bodyDiv w:val="1"/>
      <w:marLeft w:val="0"/>
      <w:marRight w:val="0"/>
      <w:marTop w:val="0"/>
      <w:marBottom w:val="0"/>
      <w:divBdr>
        <w:top w:val="none" w:sz="0" w:space="0" w:color="auto"/>
        <w:left w:val="none" w:sz="0" w:space="0" w:color="auto"/>
        <w:bottom w:val="none" w:sz="0" w:space="0" w:color="auto"/>
        <w:right w:val="none" w:sz="0" w:space="0" w:color="auto"/>
      </w:divBdr>
      <w:divsChild>
        <w:div w:id="93673232">
          <w:marLeft w:val="0"/>
          <w:marRight w:val="0"/>
          <w:marTop w:val="0"/>
          <w:marBottom w:val="0"/>
          <w:divBdr>
            <w:top w:val="none" w:sz="0" w:space="0" w:color="auto"/>
            <w:left w:val="none" w:sz="0" w:space="0" w:color="auto"/>
            <w:bottom w:val="none" w:sz="0" w:space="0" w:color="auto"/>
            <w:right w:val="none" w:sz="0" w:space="0" w:color="auto"/>
          </w:divBdr>
        </w:div>
      </w:divsChild>
    </w:div>
    <w:div w:id="381252343">
      <w:bodyDiv w:val="1"/>
      <w:marLeft w:val="0"/>
      <w:marRight w:val="0"/>
      <w:marTop w:val="0"/>
      <w:marBottom w:val="0"/>
      <w:divBdr>
        <w:top w:val="none" w:sz="0" w:space="0" w:color="auto"/>
        <w:left w:val="none" w:sz="0" w:space="0" w:color="auto"/>
        <w:bottom w:val="none" w:sz="0" w:space="0" w:color="auto"/>
        <w:right w:val="none" w:sz="0" w:space="0" w:color="auto"/>
      </w:divBdr>
      <w:divsChild>
        <w:div w:id="1257984737">
          <w:marLeft w:val="0"/>
          <w:marRight w:val="0"/>
          <w:marTop w:val="0"/>
          <w:marBottom w:val="0"/>
          <w:divBdr>
            <w:top w:val="none" w:sz="0" w:space="0" w:color="auto"/>
            <w:left w:val="none" w:sz="0" w:space="0" w:color="auto"/>
            <w:bottom w:val="none" w:sz="0" w:space="0" w:color="auto"/>
            <w:right w:val="none" w:sz="0" w:space="0" w:color="auto"/>
          </w:divBdr>
        </w:div>
      </w:divsChild>
    </w:div>
    <w:div w:id="383914548">
      <w:bodyDiv w:val="1"/>
      <w:marLeft w:val="0"/>
      <w:marRight w:val="0"/>
      <w:marTop w:val="0"/>
      <w:marBottom w:val="0"/>
      <w:divBdr>
        <w:top w:val="none" w:sz="0" w:space="0" w:color="auto"/>
        <w:left w:val="none" w:sz="0" w:space="0" w:color="auto"/>
        <w:bottom w:val="none" w:sz="0" w:space="0" w:color="auto"/>
        <w:right w:val="none" w:sz="0" w:space="0" w:color="auto"/>
      </w:divBdr>
      <w:divsChild>
        <w:div w:id="399062500">
          <w:marLeft w:val="0"/>
          <w:marRight w:val="0"/>
          <w:marTop w:val="0"/>
          <w:marBottom w:val="0"/>
          <w:divBdr>
            <w:top w:val="none" w:sz="0" w:space="0" w:color="auto"/>
            <w:left w:val="none" w:sz="0" w:space="0" w:color="auto"/>
            <w:bottom w:val="none" w:sz="0" w:space="0" w:color="auto"/>
            <w:right w:val="none" w:sz="0" w:space="0" w:color="auto"/>
          </w:divBdr>
        </w:div>
      </w:divsChild>
    </w:div>
    <w:div w:id="398408608">
      <w:bodyDiv w:val="1"/>
      <w:marLeft w:val="0"/>
      <w:marRight w:val="0"/>
      <w:marTop w:val="0"/>
      <w:marBottom w:val="0"/>
      <w:divBdr>
        <w:top w:val="none" w:sz="0" w:space="0" w:color="auto"/>
        <w:left w:val="none" w:sz="0" w:space="0" w:color="auto"/>
        <w:bottom w:val="none" w:sz="0" w:space="0" w:color="auto"/>
        <w:right w:val="none" w:sz="0" w:space="0" w:color="auto"/>
      </w:divBdr>
      <w:divsChild>
        <w:div w:id="1892886321">
          <w:marLeft w:val="0"/>
          <w:marRight w:val="0"/>
          <w:marTop w:val="0"/>
          <w:marBottom w:val="0"/>
          <w:divBdr>
            <w:top w:val="none" w:sz="0" w:space="0" w:color="auto"/>
            <w:left w:val="none" w:sz="0" w:space="0" w:color="auto"/>
            <w:bottom w:val="none" w:sz="0" w:space="0" w:color="auto"/>
            <w:right w:val="none" w:sz="0" w:space="0" w:color="auto"/>
          </w:divBdr>
        </w:div>
      </w:divsChild>
    </w:div>
    <w:div w:id="449780916">
      <w:bodyDiv w:val="1"/>
      <w:marLeft w:val="0"/>
      <w:marRight w:val="0"/>
      <w:marTop w:val="0"/>
      <w:marBottom w:val="0"/>
      <w:divBdr>
        <w:top w:val="none" w:sz="0" w:space="0" w:color="auto"/>
        <w:left w:val="none" w:sz="0" w:space="0" w:color="auto"/>
        <w:bottom w:val="none" w:sz="0" w:space="0" w:color="auto"/>
        <w:right w:val="none" w:sz="0" w:space="0" w:color="auto"/>
      </w:divBdr>
      <w:divsChild>
        <w:div w:id="2028289793">
          <w:marLeft w:val="0"/>
          <w:marRight w:val="0"/>
          <w:marTop w:val="0"/>
          <w:marBottom w:val="0"/>
          <w:divBdr>
            <w:top w:val="none" w:sz="0" w:space="0" w:color="auto"/>
            <w:left w:val="none" w:sz="0" w:space="0" w:color="auto"/>
            <w:bottom w:val="none" w:sz="0" w:space="0" w:color="auto"/>
            <w:right w:val="none" w:sz="0" w:space="0" w:color="auto"/>
          </w:divBdr>
        </w:div>
      </w:divsChild>
    </w:div>
    <w:div w:id="452407419">
      <w:bodyDiv w:val="1"/>
      <w:marLeft w:val="0"/>
      <w:marRight w:val="0"/>
      <w:marTop w:val="0"/>
      <w:marBottom w:val="0"/>
      <w:divBdr>
        <w:top w:val="none" w:sz="0" w:space="0" w:color="auto"/>
        <w:left w:val="none" w:sz="0" w:space="0" w:color="auto"/>
        <w:bottom w:val="none" w:sz="0" w:space="0" w:color="auto"/>
        <w:right w:val="none" w:sz="0" w:space="0" w:color="auto"/>
      </w:divBdr>
      <w:divsChild>
        <w:div w:id="1735859569">
          <w:marLeft w:val="0"/>
          <w:marRight w:val="0"/>
          <w:marTop w:val="0"/>
          <w:marBottom w:val="0"/>
          <w:divBdr>
            <w:top w:val="none" w:sz="0" w:space="0" w:color="auto"/>
            <w:left w:val="none" w:sz="0" w:space="0" w:color="auto"/>
            <w:bottom w:val="none" w:sz="0" w:space="0" w:color="auto"/>
            <w:right w:val="none" w:sz="0" w:space="0" w:color="auto"/>
          </w:divBdr>
        </w:div>
      </w:divsChild>
    </w:div>
    <w:div w:id="465704680">
      <w:bodyDiv w:val="1"/>
      <w:marLeft w:val="0"/>
      <w:marRight w:val="0"/>
      <w:marTop w:val="0"/>
      <w:marBottom w:val="0"/>
      <w:divBdr>
        <w:top w:val="none" w:sz="0" w:space="0" w:color="auto"/>
        <w:left w:val="none" w:sz="0" w:space="0" w:color="auto"/>
        <w:bottom w:val="none" w:sz="0" w:space="0" w:color="auto"/>
        <w:right w:val="none" w:sz="0" w:space="0" w:color="auto"/>
      </w:divBdr>
    </w:div>
    <w:div w:id="470757090">
      <w:bodyDiv w:val="1"/>
      <w:marLeft w:val="0"/>
      <w:marRight w:val="0"/>
      <w:marTop w:val="0"/>
      <w:marBottom w:val="0"/>
      <w:divBdr>
        <w:top w:val="none" w:sz="0" w:space="0" w:color="auto"/>
        <w:left w:val="none" w:sz="0" w:space="0" w:color="auto"/>
        <w:bottom w:val="none" w:sz="0" w:space="0" w:color="auto"/>
        <w:right w:val="none" w:sz="0" w:space="0" w:color="auto"/>
      </w:divBdr>
    </w:div>
    <w:div w:id="478494273">
      <w:bodyDiv w:val="1"/>
      <w:marLeft w:val="0"/>
      <w:marRight w:val="0"/>
      <w:marTop w:val="0"/>
      <w:marBottom w:val="0"/>
      <w:divBdr>
        <w:top w:val="none" w:sz="0" w:space="0" w:color="auto"/>
        <w:left w:val="none" w:sz="0" w:space="0" w:color="auto"/>
        <w:bottom w:val="none" w:sz="0" w:space="0" w:color="auto"/>
        <w:right w:val="none" w:sz="0" w:space="0" w:color="auto"/>
      </w:divBdr>
      <w:divsChild>
        <w:div w:id="206842183">
          <w:marLeft w:val="0"/>
          <w:marRight w:val="0"/>
          <w:marTop w:val="0"/>
          <w:marBottom w:val="0"/>
          <w:divBdr>
            <w:top w:val="none" w:sz="0" w:space="0" w:color="auto"/>
            <w:left w:val="none" w:sz="0" w:space="0" w:color="auto"/>
            <w:bottom w:val="none" w:sz="0" w:space="0" w:color="auto"/>
            <w:right w:val="none" w:sz="0" w:space="0" w:color="auto"/>
          </w:divBdr>
        </w:div>
      </w:divsChild>
    </w:div>
    <w:div w:id="486092811">
      <w:bodyDiv w:val="1"/>
      <w:marLeft w:val="0"/>
      <w:marRight w:val="0"/>
      <w:marTop w:val="0"/>
      <w:marBottom w:val="0"/>
      <w:divBdr>
        <w:top w:val="none" w:sz="0" w:space="0" w:color="auto"/>
        <w:left w:val="none" w:sz="0" w:space="0" w:color="auto"/>
        <w:bottom w:val="none" w:sz="0" w:space="0" w:color="auto"/>
        <w:right w:val="none" w:sz="0" w:space="0" w:color="auto"/>
      </w:divBdr>
      <w:divsChild>
        <w:div w:id="382173117">
          <w:marLeft w:val="0"/>
          <w:marRight w:val="0"/>
          <w:marTop w:val="0"/>
          <w:marBottom w:val="0"/>
          <w:divBdr>
            <w:top w:val="none" w:sz="0" w:space="0" w:color="auto"/>
            <w:left w:val="none" w:sz="0" w:space="0" w:color="auto"/>
            <w:bottom w:val="none" w:sz="0" w:space="0" w:color="auto"/>
            <w:right w:val="none" w:sz="0" w:space="0" w:color="auto"/>
          </w:divBdr>
        </w:div>
      </w:divsChild>
    </w:div>
    <w:div w:id="509224339">
      <w:bodyDiv w:val="1"/>
      <w:marLeft w:val="0"/>
      <w:marRight w:val="0"/>
      <w:marTop w:val="0"/>
      <w:marBottom w:val="0"/>
      <w:divBdr>
        <w:top w:val="none" w:sz="0" w:space="0" w:color="auto"/>
        <w:left w:val="none" w:sz="0" w:space="0" w:color="auto"/>
        <w:bottom w:val="none" w:sz="0" w:space="0" w:color="auto"/>
        <w:right w:val="none" w:sz="0" w:space="0" w:color="auto"/>
      </w:divBdr>
      <w:divsChild>
        <w:div w:id="1329866422">
          <w:marLeft w:val="0"/>
          <w:marRight w:val="0"/>
          <w:marTop w:val="0"/>
          <w:marBottom w:val="0"/>
          <w:divBdr>
            <w:top w:val="none" w:sz="0" w:space="0" w:color="auto"/>
            <w:left w:val="none" w:sz="0" w:space="0" w:color="auto"/>
            <w:bottom w:val="none" w:sz="0" w:space="0" w:color="auto"/>
            <w:right w:val="none" w:sz="0" w:space="0" w:color="auto"/>
          </w:divBdr>
        </w:div>
      </w:divsChild>
    </w:div>
    <w:div w:id="524713414">
      <w:bodyDiv w:val="1"/>
      <w:marLeft w:val="0"/>
      <w:marRight w:val="0"/>
      <w:marTop w:val="0"/>
      <w:marBottom w:val="0"/>
      <w:divBdr>
        <w:top w:val="none" w:sz="0" w:space="0" w:color="auto"/>
        <w:left w:val="none" w:sz="0" w:space="0" w:color="auto"/>
        <w:bottom w:val="none" w:sz="0" w:space="0" w:color="auto"/>
        <w:right w:val="none" w:sz="0" w:space="0" w:color="auto"/>
      </w:divBdr>
    </w:div>
    <w:div w:id="527522466">
      <w:bodyDiv w:val="1"/>
      <w:marLeft w:val="0"/>
      <w:marRight w:val="0"/>
      <w:marTop w:val="0"/>
      <w:marBottom w:val="0"/>
      <w:divBdr>
        <w:top w:val="none" w:sz="0" w:space="0" w:color="auto"/>
        <w:left w:val="none" w:sz="0" w:space="0" w:color="auto"/>
        <w:bottom w:val="none" w:sz="0" w:space="0" w:color="auto"/>
        <w:right w:val="none" w:sz="0" w:space="0" w:color="auto"/>
      </w:divBdr>
    </w:div>
    <w:div w:id="536281772">
      <w:bodyDiv w:val="1"/>
      <w:marLeft w:val="0"/>
      <w:marRight w:val="0"/>
      <w:marTop w:val="0"/>
      <w:marBottom w:val="0"/>
      <w:divBdr>
        <w:top w:val="none" w:sz="0" w:space="0" w:color="auto"/>
        <w:left w:val="none" w:sz="0" w:space="0" w:color="auto"/>
        <w:bottom w:val="none" w:sz="0" w:space="0" w:color="auto"/>
        <w:right w:val="none" w:sz="0" w:space="0" w:color="auto"/>
      </w:divBdr>
      <w:divsChild>
        <w:div w:id="1493062169">
          <w:marLeft w:val="0"/>
          <w:marRight w:val="0"/>
          <w:marTop w:val="0"/>
          <w:marBottom w:val="0"/>
          <w:divBdr>
            <w:top w:val="none" w:sz="0" w:space="0" w:color="auto"/>
            <w:left w:val="none" w:sz="0" w:space="0" w:color="auto"/>
            <w:bottom w:val="none" w:sz="0" w:space="0" w:color="auto"/>
            <w:right w:val="none" w:sz="0" w:space="0" w:color="auto"/>
          </w:divBdr>
        </w:div>
      </w:divsChild>
    </w:div>
    <w:div w:id="548809583">
      <w:bodyDiv w:val="1"/>
      <w:marLeft w:val="0"/>
      <w:marRight w:val="0"/>
      <w:marTop w:val="0"/>
      <w:marBottom w:val="0"/>
      <w:divBdr>
        <w:top w:val="none" w:sz="0" w:space="0" w:color="auto"/>
        <w:left w:val="none" w:sz="0" w:space="0" w:color="auto"/>
        <w:bottom w:val="none" w:sz="0" w:space="0" w:color="auto"/>
        <w:right w:val="none" w:sz="0" w:space="0" w:color="auto"/>
      </w:divBdr>
      <w:divsChild>
        <w:div w:id="1584029410">
          <w:marLeft w:val="0"/>
          <w:marRight w:val="0"/>
          <w:marTop w:val="0"/>
          <w:marBottom w:val="0"/>
          <w:divBdr>
            <w:top w:val="none" w:sz="0" w:space="0" w:color="auto"/>
            <w:left w:val="none" w:sz="0" w:space="0" w:color="auto"/>
            <w:bottom w:val="none" w:sz="0" w:space="0" w:color="auto"/>
            <w:right w:val="none" w:sz="0" w:space="0" w:color="auto"/>
          </w:divBdr>
        </w:div>
      </w:divsChild>
    </w:div>
    <w:div w:id="551768748">
      <w:bodyDiv w:val="1"/>
      <w:marLeft w:val="0"/>
      <w:marRight w:val="0"/>
      <w:marTop w:val="0"/>
      <w:marBottom w:val="0"/>
      <w:divBdr>
        <w:top w:val="none" w:sz="0" w:space="0" w:color="auto"/>
        <w:left w:val="none" w:sz="0" w:space="0" w:color="auto"/>
        <w:bottom w:val="none" w:sz="0" w:space="0" w:color="auto"/>
        <w:right w:val="none" w:sz="0" w:space="0" w:color="auto"/>
      </w:divBdr>
      <w:divsChild>
        <w:div w:id="276959361">
          <w:marLeft w:val="0"/>
          <w:marRight w:val="0"/>
          <w:marTop w:val="0"/>
          <w:marBottom w:val="0"/>
          <w:divBdr>
            <w:top w:val="none" w:sz="0" w:space="0" w:color="auto"/>
            <w:left w:val="none" w:sz="0" w:space="0" w:color="auto"/>
            <w:bottom w:val="none" w:sz="0" w:space="0" w:color="auto"/>
            <w:right w:val="none" w:sz="0" w:space="0" w:color="auto"/>
          </w:divBdr>
        </w:div>
      </w:divsChild>
    </w:div>
    <w:div w:id="554195945">
      <w:bodyDiv w:val="1"/>
      <w:marLeft w:val="0"/>
      <w:marRight w:val="0"/>
      <w:marTop w:val="0"/>
      <w:marBottom w:val="0"/>
      <w:divBdr>
        <w:top w:val="none" w:sz="0" w:space="0" w:color="auto"/>
        <w:left w:val="none" w:sz="0" w:space="0" w:color="auto"/>
        <w:bottom w:val="none" w:sz="0" w:space="0" w:color="auto"/>
        <w:right w:val="none" w:sz="0" w:space="0" w:color="auto"/>
      </w:divBdr>
      <w:divsChild>
        <w:div w:id="1768385044">
          <w:marLeft w:val="0"/>
          <w:marRight w:val="0"/>
          <w:marTop w:val="0"/>
          <w:marBottom w:val="0"/>
          <w:divBdr>
            <w:top w:val="none" w:sz="0" w:space="0" w:color="auto"/>
            <w:left w:val="none" w:sz="0" w:space="0" w:color="auto"/>
            <w:bottom w:val="none" w:sz="0" w:space="0" w:color="auto"/>
            <w:right w:val="none" w:sz="0" w:space="0" w:color="auto"/>
          </w:divBdr>
        </w:div>
      </w:divsChild>
    </w:div>
    <w:div w:id="557519256">
      <w:bodyDiv w:val="1"/>
      <w:marLeft w:val="0"/>
      <w:marRight w:val="0"/>
      <w:marTop w:val="0"/>
      <w:marBottom w:val="0"/>
      <w:divBdr>
        <w:top w:val="none" w:sz="0" w:space="0" w:color="auto"/>
        <w:left w:val="none" w:sz="0" w:space="0" w:color="auto"/>
        <w:bottom w:val="none" w:sz="0" w:space="0" w:color="auto"/>
        <w:right w:val="none" w:sz="0" w:space="0" w:color="auto"/>
      </w:divBdr>
      <w:divsChild>
        <w:div w:id="1498106362">
          <w:marLeft w:val="0"/>
          <w:marRight w:val="0"/>
          <w:marTop w:val="0"/>
          <w:marBottom w:val="0"/>
          <w:divBdr>
            <w:top w:val="none" w:sz="0" w:space="0" w:color="auto"/>
            <w:left w:val="none" w:sz="0" w:space="0" w:color="auto"/>
            <w:bottom w:val="none" w:sz="0" w:space="0" w:color="auto"/>
            <w:right w:val="none" w:sz="0" w:space="0" w:color="auto"/>
          </w:divBdr>
        </w:div>
      </w:divsChild>
    </w:div>
    <w:div w:id="573515152">
      <w:bodyDiv w:val="1"/>
      <w:marLeft w:val="0"/>
      <w:marRight w:val="0"/>
      <w:marTop w:val="0"/>
      <w:marBottom w:val="0"/>
      <w:divBdr>
        <w:top w:val="none" w:sz="0" w:space="0" w:color="auto"/>
        <w:left w:val="none" w:sz="0" w:space="0" w:color="auto"/>
        <w:bottom w:val="none" w:sz="0" w:space="0" w:color="auto"/>
        <w:right w:val="none" w:sz="0" w:space="0" w:color="auto"/>
      </w:divBdr>
      <w:divsChild>
        <w:div w:id="75171301">
          <w:marLeft w:val="0"/>
          <w:marRight w:val="0"/>
          <w:marTop w:val="0"/>
          <w:marBottom w:val="0"/>
          <w:divBdr>
            <w:top w:val="none" w:sz="0" w:space="0" w:color="auto"/>
            <w:left w:val="none" w:sz="0" w:space="0" w:color="auto"/>
            <w:bottom w:val="none" w:sz="0" w:space="0" w:color="auto"/>
            <w:right w:val="none" w:sz="0" w:space="0" w:color="auto"/>
          </w:divBdr>
        </w:div>
      </w:divsChild>
    </w:div>
    <w:div w:id="577516533">
      <w:bodyDiv w:val="1"/>
      <w:marLeft w:val="0"/>
      <w:marRight w:val="0"/>
      <w:marTop w:val="0"/>
      <w:marBottom w:val="0"/>
      <w:divBdr>
        <w:top w:val="none" w:sz="0" w:space="0" w:color="auto"/>
        <w:left w:val="none" w:sz="0" w:space="0" w:color="auto"/>
        <w:bottom w:val="none" w:sz="0" w:space="0" w:color="auto"/>
        <w:right w:val="none" w:sz="0" w:space="0" w:color="auto"/>
      </w:divBdr>
    </w:div>
    <w:div w:id="587620807">
      <w:bodyDiv w:val="1"/>
      <w:marLeft w:val="0"/>
      <w:marRight w:val="0"/>
      <w:marTop w:val="0"/>
      <w:marBottom w:val="0"/>
      <w:divBdr>
        <w:top w:val="none" w:sz="0" w:space="0" w:color="auto"/>
        <w:left w:val="none" w:sz="0" w:space="0" w:color="auto"/>
        <w:bottom w:val="none" w:sz="0" w:space="0" w:color="auto"/>
        <w:right w:val="none" w:sz="0" w:space="0" w:color="auto"/>
      </w:divBdr>
      <w:divsChild>
        <w:div w:id="879323037">
          <w:marLeft w:val="0"/>
          <w:marRight w:val="0"/>
          <w:marTop w:val="0"/>
          <w:marBottom w:val="0"/>
          <w:divBdr>
            <w:top w:val="none" w:sz="0" w:space="0" w:color="auto"/>
            <w:left w:val="none" w:sz="0" w:space="0" w:color="auto"/>
            <w:bottom w:val="none" w:sz="0" w:space="0" w:color="auto"/>
            <w:right w:val="none" w:sz="0" w:space="0" w:color="auto"/>
          </w:divBdr>
        </w:div>
      </w:divsChild>
    </w:div>
    <w:div w:id="628435617">
      <w:bodyDiv w:val="1"/>
      <w:marLeft w:val="0"/>
      <w:marRight w:val="0"/>
      <w:marTop w:val="0"/>
      <w:marBottom w:val="0"/>
      <w:divBdr>
        <w:top w:val="none" w:sz="0" w:space="0" w:color="auto"/>
        <w:left w:val="none" w:sz="0" w:space="0" w:color="auto"/>
        <w:bottom w:val="none" w:sz="0" w:space="0" w:color="auto"/>
        <w:right w:val="none" w:sz="0" w:space="0" w:color="auto"/>
      </w:divBdr>
      <w:divsChild>
        <w:div w:id="1290433145">
          <w:marLeft w:val="0"/>
          <w:marRight w:val="0"/>
          <w:marTop w:val="0"/>
          <w:marBottom w:val="0"/>
          <w:divBdr>
            <w:top w:val="none" w:sz="0" w:space="0" w:color="auto"/>
            <w:left w:val="none" w:sz="0" w:space="0" w:color="auto"/>
            <w:bottom w:val="none" w:sz="0" w:space="0" w:color="auto"/>
            <w:right w:val="none" w:sz="0" w:space="0" w:color="auto"/>
          </w:divBdr>
        </w:div>
      </w:divsChild>
    </w:div>
    <w:div w:id="636764746">
      <w:bodyDiv w:val="1"/>
      <w:marLeft w:val="0"/>
      <w:marRight w:val="0"/>
      <w:marTop w:val="0"/>
      <w:marBottom w:val="0"/>
      <w:divBdr>
        <w:top w:val="none" w:sz="0" w:space="0" w:color="auto"/>
        <w:left w:val="none" w:sz="0" w:space="0" w:color="auto"/>
        <w:bottom w:val="none" w:sz="0" w:space="0" w:color="auto"/>
        <w:right w:val="none" w:sz="0" w:space="0" w:color="auto"/>
      </w:divBdr>
      <w:divsChild>
        <w:div w:id="913977568">
          <w:marLeft w:val="0"/>
          <w:marRight w:val="0"/>
          <w:marTop w:val="0"/>
          <w:marBottom w:val="0"/>
          <w:divBdr>
            <w:top w:val="none" w:sz="0" w:space="0" w:color="auto"/>
            <w:left w:val="none" w:sz="0" w:space="0" w:color="auto"/>
            <w:bottom w:val="none" w:sz="0" w:space="0" w:color="auto"/>
            <w:right w:val="none" w:sz="0" w:space="0" w:color="auto"/>
          </w:divBdr>
        </w:div>
      </w:divsChild>
    </w:div>
    <w:div w:id="662123904">
      <w:bodyDiv w:val="1"/>
      <w:marLeft w:val="0"/>
      <w:marRight w:val="0"/>
      <w:marTop w:val="0"/>
      <w:marBottom w:val="0"/>
      <w:divBdr>
        <w:top w:val="none" w:sz="0" w:space="0" w:color="auto"/>
        <w:left w:val="none" w:sz="0" w:space="0" w:color="auto"/>
        <w:bottom w:val="none" w:sz="0" w:space="0" w:color="auto"/>
        <w:right w:val="none" w:sz="0" w:space="0" w:color="auto"/>
      </w:divBdr>
    </w:div>
    <w:div w:id="666908024">
      <w:bodyDiv w:val="1"/>
      <w:marLeft w:val="0"/>
      <w:marRight w:val="0"/>
      <w:marTop w:val="0"/>
      <w:marBottom w:val="0"/>
      <w:divBdr>
        <w:top w:val="none" w:sz="0" w:space="0" w:color="auto"/>
        <w:left w:val="none" w:sz="0" w:space="0" w:color="auto"/>
        <w:bottom w:val="none" w:sz="0" w:space="0" w:color="auto"/>
        <w:right w:val="none" w:sz="0" w:space="0" w:color="auto"/>
      </w:divBdr>
      <w:divsChild>
        <w:div w:id="1553155551">
          <w:marLeft w:val="0"/>
          <w:marRight w:val="0"/>
          <w:marTop w:val="0"/>
          <w:marBottom w:val="0"/>
          <w:divBdr>
            <w:top w:val="none" w:sz="0" w:space="0" w:color="auto"/>
            <w:left w:val="none" w:sz="0" w:space="0" w:color="auto"/>
            <w:bottom w:val="none" w:sz="0" w:space="0" w:color="auto"/>
            <w:right w:val="none" w:sz="0" w:space="0" w:color="auto"/>
          </w:divBdr>
        </w:div>
      </w:divsChild>
    </w:div>
    <w:div w:id="669915179">
      <w:bodyDiv w:val="1"/>
      <w:marLeft w:val="0"/>
      <w:marRight w:val="0"/>
      <w:marTop w:val="0"/>
      <w:marBottom w:val="0"/>
      <w:divBdr>
        <w:top w:val="none" w:sz="0" w:space="0" w:color="auto"/>
        <w:left w:val="none" w:sz="0" w:space="0" w:color="auto"/>
        <w:bottom w:val="none" w:sz="0" w:space="0" w:color="auto"/>
        <w:right w:val="none" w:sz="0" w:space="0" w:color="auto"/>
      </w:divBdr>
      <w:divsChild>
        <w:div w:id="74480640">
          <w:marLeft w:val="0"/>
          <w:marRight w:val="0"/>
          <w:marTop w:val="0"/>
          <w:marBottom w:val="0"/>
          <w:divBdr>
            <w:top w:val="none" w:sz="0" w:space="0" w:color="auto"/>
            <w:left w:val="none" w:sz="0" w:space="0" w:color="auto"/>
            <w:bottom w:val="none" w:sz="0" w:space="0" w:color="auto"/>
            <w:right w:val="none" w:sz="0" w:space="0" w:color="auto"/>
          </w:divBdr>
        </w:div>
      </w:divsChild>
    </w:div>
    <w:div w:id="673343439">
      <w:bodyDiv w:val="1"/>
      <w:marLeft w:val="0"/>
      <w:marRight w:val="0"/>
      <w:marTop w:val="0"/>
      <w:marBottom w:val="0"/>
      <w:divBdr>
        <w:top w:val="none" w:sz="0" w:space="0" w:color="auto"/>
        <w:left w:val="none" w:sz="0" w:space="0" w:color="auto"/>
        <w:bottom w:val="none" w:sz="0" w:space="0" w:color="auto"/>
        <w:right w:val="none" w:sz="0" w:space="0" w:color="auto"/>
      </w:divBdr>
      <w:divsChild>
        <w:div w:id="1770664401">
          <w:marLeft w:val="0"/>
          <w:marRight w:val="0"/>
          <w:marTop w:val="0"/>
          <w:marBottom w:val="0"/>
          <w:divBdr>
            <w:top w:val="none" w:sz="0" w:space="0" w:color="auto"/>
            <w:left w:val="none" w:sz="0" w:space="0" w:color="auto"/>
            <w:bottom w:val="none" w:sz="0" w:space="0" w:color="auto"/>
            <w:right w:val="none" w:sz="0" w:space="0" w:color="auto"/>
          </w:divBdr>
        </w:div>
      </w:divsChild>
    </w:div>
    <w:div w:id="674038284">
      <w:bodyDiv w:val="1"/>
      <w:marLeft w:val="0"/>
      <w:marRight w:val="0"/>
      <w:marTop w:val="0"/>
      <w:marBottom w:val="0"/>
      <w:divBdr>
        <w:top w:val="none" w:sz="0" w:space="0" w:color="auto"/>
        <w:left w:val="none" w:sz="0" w:space="0" w:color="auto"/>
        <w:bottom w:val="none" w:sz="0" w:space="0" w:color="auto"/>
        <w:right w:val="none" w:sz="0" w:space="0" w:color="auto"/>
      </w:divBdr>
      <w:divsChild>
        <w:div w:id="2138333742">
          <w:marLeft w:val="0"/>
          <w:marRight w:val="0"/>
          <w:marTop w:val="0"/>
          <w:marBottom w:val="0"/>
          <w:divBdr>
            <w:top w:val="none" w:sz="0" w:space="0" w:color="auto"/>
            <w:left w:val="none" w:sz="0" w:space="0" w:color="auto"/>
            <w:bottom w:val="none" w:sz="0" w:space="0" w:color="auto"/>
            <w:right w:val="none" w:sz="0" w:space="0" w:color="auto"/>
          </w:divBdr>
        </w:div>
      </w:divsChild>
    </w:div>
    <w:div w:id="674654268">
      <w:bodyDiv w:val="1"/>
      <w:marLeft w:val="0"/>
      <w:marRight w:val="0"/>
      <w:marTop w:val="0"/>
      <w:marBottom w:val="0"/>
      <w:divBdr>
        <w:top w:val="none" w:sz="0" w:space="0" w:color="auto"/>
        <w:left w:val="none" w:sz="0" w:space="0" w:color="auto"/>
        <w:bottom w:val="none" w:sz="0" w:space="0" w:color="auto"/>
        <w:right w:val="none" w:sz="0" w:space="0" w:color="auto"/>
      </w:divBdr>
    </w:div>
    <w:div w:id="705058385">
      <w:bodyDiv w:val="1"/>
      <w:marLeft w:val="0"/>
      <w:marRight w:val="0"/>
      <w:marTop w:val="0"/>
      <w:marBottom w:val="0"/>
      <w:divBdr>
        <w:top w:val="none" w:sz="0" w:space="0" w:color="auto"/>
        <w:left w:val="none" w:sz="0" w:space="0" w:color="auto"/>
        <w:bottom w:val="none" w:sz="0" w:space="0" w:color="auto"/>
        <w:right w:val="none" w:sz="0" w:space="0" w:color="auto"/>
      </w:divBdr>
      <w:divsChild>
        <w:div w:id="1210457408">
          <w:marLeft w:val="0"/>
          <w:marRight w:val="0"/>
          <w:marTop w:val="0"/>
          <w:marBottom w:val="0"/>
          <w:divBdr>
            <w:top w:val="none" w:sz="0" w:space="0" w:color="auto"/>
            <w:left w:val="none" w:sz="0" w:space="0" w:color="auto"/>
            <w:bottom w:val="none" w:sz="0" w:space="0" w:color="auto"/>
            <w:right w:val="none" w:sz="0" w:space="0" w:color="auto"/>
          </w:divBdr>
        </w:div>
      </w:divsChild>
    </w:div>
    <w:div w:id="708184084">
      <w:bodyDiv w:val="1"/>
      <w:marLeft w:val="0"/>
      <w:marRight w:val="0"/>
      <w:marTop w:val="0"/>
      <w:marBottom w:val="0"/>
      <w:divBdr>
        <w:top w:val="none" w:sz="0" w:space="0" w:color="auto"/>
        <w:left w:val="none" w:sz="0" w:space="0" w:color="auto"/>
        <w:bottom w:val="none" w:sz="0" w:space="0" w:color="auto"/>
        <w:right w:val="none" w:sz="0" w:space="0" w:color="auto"/>
      </w:divBdr>
    </w:div>
    <w:div w:id="708530582">
      <w:bodyDiv w:val="1"/>
      <w:marLeft w:val="0"/>
      <w:marRight w:val="0"/>
      <w:marTop w:val="0"/>
      <w:marBottom w:val="0"/>
      <w:divBdr>
        <w:top w:val="none" w:sz="0" w:space="0" w:color="auto"/>
        <w:left w:val="none" w:sz="0" w:space="0" w:color="auto"/>
        <w:bottom w:val="none" w:sz="0" w:space="0" w:color="auto"/>
        <w:right w:val="none" w:sz="0" w:space="0" w:color="auto"/>
      </w:divBdr>
    </w:div>
    <w:div w:id="709647210">
      <w:bodyDiv w:val="1"/>
      <w:marLeft w:val="0"/>
      <w:marRight w:val="0"/>
      <w:marTop w:val="0"/>
      <w:marBottom w:val="0"/>
      <w:divBdr>
        <w:top w:val="none" w:sz="0" w:space="0" w:color="auto"/>
        <w:left w:val="none" w:sz="0" w:space="0" w:color="auto"/>
        <w:bottom w:val="none" w:sz="0" w:space="0" w:color="auto"/>
        <w:right w:val="none" w:sz="0" w:space="0" w:color="auto"/>
      </w:divBdr>
      <w:divsChild>
        <w:div w:id="91556339">
          <w:marLeft w:val="0"/>
          <w:marRight w:val="0"/>
          <w:marTop w:val="0"/>
          <w:marBottom w:val="0"/>
          <w:divBdr>
            <w:top w:val="none" w:sz="0" w:space="0" w:color="auto"/>
            <w:left w:val="none" w:sz="0" w:space="0" w:color="auto"/>
            <w:bottom w:val="none" w:sz="0" w:space="0" w:color="auto"/>
            <w:right w:val="none" w:sz="0" w:space="0" w:color="auto"/>
          </w:divBdr>
        </w:div>
      </w:divsChild>
    </w:div>
    <w:div w:id="711924258">
      <w:bodyDiv w:val="1"/>
      <w:marLeft w:val="0"/>
      <w:marRight w:val="0"/>
      <w:marTop w:val="0"/>
      <w:marBottom w:val="0"/>
      <w:divBdr>
        <w:top w:val="none" w:sz="0" w:space="0" w:color="auto"/>
        <w:left w:val="none" w:sz="0" w:space="0" w:color="auto"/>
        <w:bottom w:val="none" w:sz="0" w:space="0" w:color="auto"/>
        <w:right w:val="none" w:sz="0" w:space="0" w:color="auto"/>
      </w:divBdr>
      <w:divsChild>
        <w:div w:id="1567179762">
          <w:marLeft w:val="0"/>
          <w:marRight w:val="0"/>
          <w:marTop w:val="0"/>
          <w:marBottom w:val="0"/>
          <w:divBdr>
            <w:top w:val="none" w:sz="0" w:space="0" w:color="auto"/>
            <w:left w:val="none" w:sz="0" w:space="0" w:color="auto"/>
            <w:bottom w:val="none" w:sz="0" w:space="0" w:color="auto"/>
            <w:right w:val="none" w:sz="0" w:space="0" w:color="auto"/>
          </w:divBdr>
        </w:div>
      </w:divsChild>
    </w:div>
    <w:div w:id="723676413">
      <w:bodyDiv w:val="1"/>
      <w:marLeft w:val="0"/>
      <w:marRight w:val="0"/>
      <w:marTop w:val="0"/>
      <w:marBottom w:val="0"/>
      <w:divBdr>
        <w:top w:val="none" w:sz="0" w:space="0" w:color="auto"/>
        <w:left w:val="none" w:sz="0" w:space="0" w:color="auto"/>
        <w:bottom w:val="none" w:sz="0" w:space="0" w:color="auto"/>
        <w:right w:val="none" w:sz="0" w:space="0" w:color="auto"/>
      </w:divBdr>
    </w:div>
    <w:div w:id="733092128">
      <w:bodyDiv w:val="1"/>
      <w:marLeft w:val="0"/>
      <w:marRight w:val="0"/>
      <w:marTop w:val="0"/>
      <w:marBottom w:val="0"/>
      <w:divBdr>
        <w:top w:val="none" w:sz="0" w:space="0" w:color="auto"/>
        <w:left w:val="none" w:sz="0" w:space="0" w:color="auto"/>
        <w:bottom w:val="none" w:sz="0" w:space="0" w:color="auto"/>
        <w:right w:val="none" w:sz="0" w:space="0" w:color="auto"/>
      </w:divBdr>
      <w:divsChild>
        <w:div w:id="412973559">
          <w:marLeft w:val="0"/>
          <w:marRight w:val="0"/>
          <w:marTop w:val="0"/>
          <w:marBottom w:val="0"/>
          <w:divBdr>
            <w:top w:val="none" w:sz="0" w:space="0" w:color="auto"/>
            <w:left w:val="none" w:sz="0" w:space="0" w:color="auto"/>
            <w:bottom w:val="none" w:sz="0" w:space="0" w:color="auto"/>
            <w:right w:val="none" w:sz="0" w:space="0" w:color="auto"/>
          </w:divBdr>
          <w:divsChild>
            <w:div w:id="279261762">
              <w:marLeft w:val="0"/>
              <w:marRight w:val="0"/>
              <w:marTop w:val="0"/>
              <w:marBottom w:val="0"/>
              <w:divBdr>
                <w:top w:val="none" w:sz="0" w:space="0" w:color="auto"/>
                <w:left w:val="none" w:sz="0" w:space="0" w:color="auto"/>
                <w:bottom w:val="none" w:sz="0" w:space="0" w:color="auto"/>
                <w:right w:val="none" w:sz="0" w:space="0" w:color="auto"/>
              </w:divBdr>
              <w:divsChild>
                <w:div w:id="1595089005">
                  <w:marLeft w:val="0"/>
                  <w:marRight w:val="0"/>
                  <w:marTop w:val="0"/>
                  <w:marBottom w:val="0"/>
                  <w:divBdr>
                    <w:top w:val="none" w:sz="0" w:space="0" w:color="auto"/>
                    <w:left w:val="none" w:sz="0" w:space="0" w:color="auto"/>
                    <w:bottom w:val="none" w:sz="0" w:space="0" w:color="auto"/>
                    <w:right w:val="none" w:sz="0" w:space="0" w:color="auto"/>
                  </w:divBdr>
                  <w:divsChild>
                    <w:div w:id="1018311299">
                      <w:marLeft w:val="0"/>
                      <w:marRight w:val="0"/>
                      <w:marTop w:val="0"/>
                      <w:marBottom w:val="0"/>
                      <w:divBdr>
                        <w:top w:val="none" w:sz="0" w:space="0" w:color="auto"/>
                        <w:left w:val="none" w:sz="0" w:space="0" w:color="auto"/>
                        <w:bottom w:val="none" w:sz="0" w:space="0" w:color="auto"/>
                        <w:right w:val="none" w:sz="0" w:space="0" w:color="auto"/>
                      </w:divBdr>
                      <w:divsChild>
                        <w:div w:id="2004358190">
                          <w:marLeft w:val="0"/>
                          <w:marRight w:val="0"/>
                          <w:marTop w:val="0"/>
                          <w:marBottom w:val="0"/>
                          <w:divBdr>
                            <w:top w:val="none" w:sz="0" w:space="0" w:color="auto"/>
                            <w:left w:val="none" w:sz="0" w:space="0" w:color="auto"/>
                            <w:bottom w:val="none" w:sz="0" w:space="0" w:color="auto"/>
                            <w:right w:val="none" w:sz="0" w:space="0" w:color="auto"/>
                          </w:divBdr>
                          <w:divsChild>
                            <w:div w:id="319699341">
                              <w:marLeft w:val="0"/>
                              <w:marRight w:val="0"/>
                              <w:marTop w:val="0"/>
                              <w:marBottom w:val="0"/>
                              <w:divBdr>
                                <w:top w:val="none" w:sz="0" w:space="0" w:color="auto"/>
                                <w:left w:val="none" w:sz="0" w:space="0" w:color="auto"/>
                                <w:bottom w:val="none" w:sz="0" w:space="0" w:color="auto"/>
                                <w:right w:val="none" w:sz="0" w:space="0" w:color="auto"/>
                              </w:divBdr>
                              <w:divsChild>
                                <w:div w:id="1648632962">
                                  <w:marLeft w:val="0"/>
                                  <w:marRight w:val="0"/>
                                  <w:marTop w:val="0"/>
                                  <w:marBottom w:val="0"/>
                                  <w:divBdr>
                                    <w:top w:val="none" w:sz="0" w:space="0" w:color="auto"/>
                                    <w:left w:val="none" w:sz="0" w:space="0" w:color="auto"/>
                                    <w:bottom w:val="none" w:sz="0" w:space="0" w:color="auto"/>
                                    <w:right w:val="none" w:sz="0" w:space="0" w:color="auto"/>
                                  </w:divBdr>
                                  <w:divsChild>
                                    <w:div w:id="605430922">
                                      <w:marLeft w:val="0"/>
                                      <w:marRight w:val="0"/>
                                      <w:marTop w:val="0"/>
                                      <w:marBottom w:val="0"/>
                                      <w:divBdr>
                                        <w:top w:val="none" w:sz="0" w:space="0" w:color="auto"/>
                                        <w:left w:val="none" w:sz="0" w:space="0" w:color="auto"/>
                                        <w:bottom w:val="none" w:sz="0" w:space="0" w:color="auto"/>
                                        <w:right w:val="none" w:sz="0" w:space="0" w:color="auto"/>
                                      </w:divBdr>
                                      <w:divsChild>
                                        <w:div w:id="1262643498">
                                          <w:marLeft w:val="0"/>
                                          <w:marRight w:val="0"/>
                                          <w:marTop w:val="0"/>
                                          <w:marBottom w:val="0"/>
                                          <w:divBdr>
                                            <w:top w:val="none" w:sz="0" w:space="0" w:color="auto"/>
                                            <w:left w:val="none" w:sz="0" w:space="0" w:color="auto"/>
                                            <w:bottom w:val="none" w:sz="0" w:space="0" w:color="auto"/>
                                            <w:right w:val="none" w:sz="0" w:space="0" w:color="auto"/>
                                          </w:divBdr>
                                          <w:divsChild>
                                            <w:div w:id="16972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7645393">
              <w:marLeft w:val="0"/>
              <w:marRight w:val="0"/>
              <w:marTop w:val="0"/>
              <w:marBottom w:val="0"/>
              <w:divBdr>
                <w:top w:val="none" w:sz="0" w:space="0" w:color="auto"/>
                <w:left w:val="none" w:sz="0" w:space="0" w:color="auto"/>
                <w:bottom w:val="none" w:sz="0" w:space="0" w:color="auto"/>
                <w:right w:val="none" w:sz="0" w:space="0" w:color="auto"/>
              </w:divBdr>
              <w:divsChild>
                <w:div w:id="1524980901">
                  <w:marLeft w:val="0"/>
                  <w:marRight w:val="0"/>
                  <w:marTop w:val="0"/>
                  <w:marBottom w:val="0"/>
                  <w:divBdr>
                    <w:top w:val="none" w:sz="0" w:space="0" w:color="auto"/>
                    <w:left w:val="none" w:sz="0" w:space="0" w:color="auto"/>
                    <w:bottom w:val="none" w:sz="0" w:space="0" w:color="auto"/>
                    <w:right w:val="none" w:sz="0" w:space="0" w:color="auto"/>
                  </w:divBdr>
                  <w:divsChild>
                    <w:div w:id="1485775106">
                      <w:marLeft w:val="0"/>
                      <w:marRight w:val="0"/>
                      <w:marTop w:val="0"/>
                      <w:marBottom w:val="0"/>
                      <w:divBdr>
                        <w:top w:val="none" w:sz="0" w:space="0" w:color="auto"/>
                        <w:left w:val="none" w:sz="0" w:space="0" w:color="auto"/>
                        <w:bottom w:val="none" w:sz="0" w:space="0" w:color="auto"/>
                        <w:right w:val="none" w:sz="0" w:space="0" w:color="auto"/>
                      </w:divBdr>
                      <w:divsChild>
                        <w:div w:id="936324245">
                          <w:marLeft w:val="0"/>
                          <w:marRight w:val="0"/>
                          <w:marTop w:val="0"/>
                          <w:marBottom w:val="0"/>
                          <w:divBdr>
                            <w:top w:val="none" w:sz="0" w:space="0" w:color="auto"/>
                            <w:left w:val="none" w:sz="0" w:space="0" w:color="auto"/>
                            <w:bottom w:val="none" w:sz="0" w:space="0" w:color="auto"/>
                            <w:right w:val="none" w:sz="0" w:space="0" w:color="auto"/>
                          </w:divBdr>
                          <w:divsChild>
                            <w:div w:id="273946764">
                              <w:marLeft w:val="0"/>
                              <w:marRight w:val="0"/>
                              <w:marTop w:val="0"/>
                              <w:marBottom w:val="0"/>
                              <w:divBdr>
                                <w:top w:val="none" w:sz="0" w:space="0" w:color="auto"/>
                                <w:left w:val="none" w:sz="0" w:space="0" w:color="auto"/>
                                <w:bottom w:val="none" w:sz="0" w:space="0" w:color="auto"/>
                                <w:right w:val="none" w:sz="0" w:space="0" w:color="auto"/>
                              </w:divBdr>
                              <w:divsChild>
                                <w:div w:id="3614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447799">
      <w:bodyDiv w:val="1"/>
      <w:marLeft w:val="0"/>
      <w:marRight w:val="0"/>
      <w:marTop w:val="0"/>
      <w:marBottom w:val="0"/>
      <w:divBdr>
        <w:top w:val="none" w:sz="0" w:space="0" w:color="auto"/>
        <w:left w:val="none" w:sz="0" w:space="0" w:color="auto"/>
        <w:bottom w:val="none" w:sz="0" w:space="0" w:color="auto"/>
        <w:right w:val="none" w:sz="0" w:space="0" w:color="auto"/>
      </w:divBdr>
      <w:divsChild>
        <w:div w:id="737366640">
          <w:marLeft w:val="0"/>
          <w:marRight w:val="0"/>
          <w:marTop w:val="0"/>
          <w:marBottom w:val="0"/>
          <w:divBdr>
            <w:top w:val="none" w:sz="0" w:space="0" w:color="auto"/>
            <w:left w:val="none" w:sz="0" w:space="0" w:color="auto"/>
            <w:bottom w:val="none" w:sz="0" w:space="0" w:color="auto"/>
            <w:right w:val="none" w:sz="0" w:space="0" w:color="auto"/>
          </w:divBdr>
        </w:div>
      </w:divsChild>
    </w:div>
    <w:div w:id="765423852">
      <w:bodyDiv w:val="1"/>
      <w:marLeft w:val="0"/>
      <w:marRight w:val="0"/>
      <w:marTop w:val="0"/>
      <w:marBottom w:val="0"/>
      <w:divBdr>
        <w:top w:val="none" w:sz="0" w:space="0" w:color="auto"/>
        <w:left w:val="none" w:sz="0" w:space="0" w:color="auto"/>
        <w:bottom w:val="none" w:sz="0" w:space="0" w:color="auto"/>
        <w:right w:val="none" w:sz="0" w:space="0" w:color="auto"/>
      </w:divBdr>
      <w:divsChild>
        <w:div w:id="748041101">
          <w:marLeft w:val="0"/>
          <w:marRight w:val="0"/>
          <w:marTop w:val="0"/>
          <w:marBottom w:val="0"/>
          <w:divBdr>
            <w:top w:val="none" w:sz="0" w:space="0" w:color="auto"/>
            <w:left w:val="none" w:sz="0" w:space="0" w:color="auto"/>
            <w:bottom w:val="none" w:sz="0" w:space="0" w:color="auto"/>
            <w:right w:val="none" w:sz="0" w:space="0" w:color="auto"/>
          </w:divBdr>
        </w:div>
      </w:divsChild>
    </w:div>
    <w:div w:id="770777943">
      <w:bodyDiv w:val="1"/>
      <w:marLeft w:val="0"/>
      <w:marRight w:val="0"/>
      <w:marTop w:val="0"/>
      <w:marBottom w:val="0"/>
      <w:divBdr>
        <w:top w:val="none" w:sz="0" w:space="0" w:color="auto"/>
        <w:left w:val="none" w:sz="0" w:space="0" w:color="auto"/>
        <w:bottom w:val="none" w:sz="0" w:space="0" w:color="auto"/>
        <w:right w:val="none" w:sz="0" w:space="0" w:color="auto"/>
      </w:divBdr>
      <w:divsChild>
        <w:div w:id="2054694012">
          <w:marLeft w:val="0"/>
          <w:marRight w:val="0"/>
          <w:marTop w:val="0"/>
          <w:marBottom w:val="0"/>
          <w:divBdr>
            <w:top w:val="none" w:sz="0" w:space="0" w:color="auto"/>
            <w:left w:val="none" w:sz="0" w:space="0" w:color="auto"/>
            <w:bottom w:val="none" w:sz="0" w:space="0" w:color="auto"/>
            <w:right w:val="none" w:sz="0" w:space="0" w:color="auto"/>
          </w:divBdr>
        </w:div>
      </w:divsChild>
    </w:div>
    <w:div w:id="784227894">
      <w:bodyDiv w:val="1"/>
      <w:marLeft w:val="0"/>
      <w:marRight w:val="0"/>
      <w:marTop w:val="0"/>
      <w:marBottom w:val="0"/>
      <w:divBdr>
        <w:top w:val="none" w:sz="0" w:space="0" w:color="auto"/>
        <w:left w:val="none" w:sz="0" w:space="0" w:color="auto"/>
        <w:bottom w:val="none" w:sz="0" w:space="0" w:color="auto"/>
        <w:right w:val="none" w:sz="0" w:space="0" w:color="auto"/>
      </w:divBdr>
      <w:divsChild>
        <w:div w:id="1442335400">
          <w:marLeft w:val="0"/>
          <w:marRight w:val="0"/>
          <w:marTop w:val="0"/>
          <w:marBottom w:val="0"/>
          <w:divBdr>
            <w:top w:val="none" w:sz="0" w:space="0" w:color="auto"/>
            <w:left w:val="none" w:sz="0" w:space="0" w:color="auto"/>
            <w:bottom w:val="none" w:sz="0" w:space="0" w:color="auto"/>
            <w:right w:val="none" w:sz="0" w:space="0" w:color="auto"/>
          </w:divBdr>
        </w:div>
      </w:divsChild>
    </w:div>
    <w:div w:id="789012840">
      <w:bodyDiv w:val="1"/>
      <w:marLeft w:val="0"/>
      <w:marRight w:val="0"/>
      <w:marTop w:val="0"/>
      <w:marBottom w:val="0"/>
      <w:divBdr>
        <w:top w:val="none" w:sz="0" w:space="0" w:color="auto"/>
        <w:left w:val="none" w:sz="0" w:space="0" w:color="auto"/>
        <w:bottom w:val="none" w:sz="0" w:space="0" w:color="auto"/>
        <w:right w:val="none" w:sz="0" w:space="0" w:color="auto"/>
      </w:divBdr>
      <w:divsChild>
        <w:div w:id="89089522">
          <w:marLeft w:val="0"/>
          <w:marRight w:val="0"/>
          <w:marTop w:val="0"/>
          <w:marBottom w:val="0"/>
          <w:divBdr>
            <w:top w:val="none" w:sz="0" w:space="0" w:color="auto"/>
            <w:left w:val="none" w:sz="0" w:space="0" w:color="auto"/>
            <w:bottom w:val="none" w:sz="0" w:space="0" w:color="auto"/>
            <w:right w:val="none" w:sz="0" w:space="0" w:color="auto"/>
          </w:divBdr>
          <w:divsChild>
            <w:div w:id="1094012760">
              <w:marLeft w:val="0"/>
              <w:marRight w:val="0"/>
              <w:marTop w:val="0"/>
              <w:marBottom w:val="0"/>
              <w:divBdr>
                <w:top w:val="none" w:sz="0" w:space="0" w:color="auto"/>
                <w:left w:val="none" w:sz="0" w:space="0" w:color="auto"/>
                <w:bottom w:val="none" w:sz="0" w:space="0" w:color="auto"/>
                <w:right w:val="none" w:sz="0" w:space="0" w:color="auto"/>
              </w:divBdr>
            </w:div>
          </w:divsChild>
        </w:div>
        <w:div w:id="110327432">
          <w:marLeft w:val="0"/>
          <w:marRight w:val="0"/>
          <w:marTop w:val="0"/>
          <w:marBottom w:val="0"/>
          <w:divBdr>
            <w:top w:val="none" w:sz="0" w:space="0" w:color="auto"/>
            <w:left w:val="none" w:sz="0" w:space="0" w:color="auto"/>
            <w:bottom w:val="none" w:sz="0" w:space="0" w:color="auto"/>
            <w:right w:val="none" w:sz="0" w:space="0" w:color="auto"/>
          </w:divBdr>
          <w:divsChild>
            <w:div w:id="2115398370">
              <w:marLeft w:val="0"/>
              <w:marRight w:val="0"/>
              <w:marTop w:val="0"/>
              <w:marBottom w:val="0"/>
              <w:divBdr>
                <w:top w:val="none" w:sz="0" w:space="0" w:color="auto"/>
                <w:left w:val="none" w:sz="0" w:space="0" w:color="auto"/>
                <w:bottom w:val="none" w:sz="0" w:space="0" w:color="auto"/>
                <w:right w:val="none" w:sz="0" w:space="0" w:color="auto"/>
              </w:divBdr>
            </w:div>
          </w:divsChild>
        </w:div>
        <w:div w:id="133524042">
          <w:marLeft w:val="0"/>
          <w:marRight w:val="0"/>
          <w:marTop w:val="0"/>
          <w:marBottom w:val="0"/>
          <w:divBdr>
            <w:top w:val="none" w:sz="0" w:space="0" w:color="auto"/>
            <w:left w:val="none" w:sz="0" w:space="0" w:color="auto"/>
            <w:bottom w:val="none" w:sz="0" w:space="0" w:color="auto"/>
            <w:right w:val="none" w:sz="0" w:space="0" w:color="auto"/>
          </w:divBdr>
          <w:divsChild>
            <w:div w:id="417944906">
              <w:marLeft w:val="0"/>
              <w:marRight w:val="0"/>
              <w:marTop w:val="0"/>
              <w:marBottom w:val="0"/>
              <w:divBdr>
                <w:top w:val="none" w:sz="0" w:space="0" w:color="auto"/>
                <w:left w:val="none" w:sz="0" w:space="0" w:color="auto"/>
                <w:bottom w:val="none" w:sz="0" w:space="0" w:color="auto"/>
                <w:right w:val="none" w:sz="0" w:space="0" w:color="auto"/>
              </w:divBdr>
            </w:div>
          </w:divsChild>
        </w:div>
        <w:div w:id="408357217">
          <w:marLeft w:val="0"/>
          <w:marRight w:val="0"/>
          <w:marTop w:val="0"/>
          <w:marBottom w:val="0"/>
          <w:divBdr>
            <w:top w:val="none" w:sz="0" w:space="0" w:color="auto"/>
            <w:left w:val="none" w:sz="0" w:space="0" w:color="auto"/>
            <w:bottom w:val="none" w:sz="0" w:space="0" w:color="auto"/>
            <w:right w:val="none" w:sz="0" w:space="0" w:color="auto"/>
          </w:divBdr>
          <w:divsChild>
            <w:div w:id="291139405">
              <w:marLeft w:val="0"/>
              <w:marRight w:val="0"/>
              <w:marTop w:val="0"/>
              <w:marBottom w:val="0"/>
              <w:divBdr>
                <w:top w:val="none" w:sz="0" w:space="0" w:color="auto"/>
                <w:left w:val="none" w:sz="0" w:space="0" w:color="auto"/>
                <w:bottom w:val="none" w:sz="0" w:space="0" w:color="auto"/>
                <w:right w:val="none" w:sz="0" w:space="0" w:color="auto"/>
              </w:divBdr>
            </w:div>
          </w:divsChild>
        </w:div>
        <w:div w:id="628709178">
          <w:marLeft w:val="0"/>
          <w:marRight w:val="0"/>
          <w:marTop w:val="0"/>
          <w:marBottom w:val="0"/>
          <w:divBdr>
            <w:top w:val="none" w:sz="0" w:space="0" w:color="auto"/>
            <w:left w:val="none" w:sz="0" w:space="0" w:color="auto"/>
            <w:bottom w:val="none" w:sz="0" w:space="0" w:color="auto"/>
            <w:right w:val="none" w:sz="0" w:space="0" w:color="auto"/>
          </w:divBdr>
          <w:divsChild>
            <w:div w:id="1654993591">
              <w:marLeft w:val="0"/>
              <w:marRight w:val="0"/>
              <w:marTop w:val="0"/>
              <w:marBottom w:val="0"/>
              <w:divBdr>
                <w:top w:val="none" w:sz="0" w:space="0" w:color="auto"/>
                <w:left w:val="none" w:sz="0" w:space="0" w:color="auto"/>
                <w:bottom w:val="none" w:sz="0" w:space="0" w:color="auto"/>
                <w:right w:val="none" w:sz="0" w:space="0" w:color="auto"/>
              </w:divBdr>
            </w:div>
          </w:divsChild>
        </w:div>
        <w:div w:id="650450669">
          <w:marLeft w:val="0"/>
          <w:marRight w:val="0"/>
          <w:marTop w:val="0"/>
          <w:marBottom w:val="0"/>
          <w:divBdr>
            <w:top w:val="none" w:sz="0" w:space="0" w:color="auto"/>
            <w:left w:val="none" w:sz="0" w:space="0" w:color="auto"/>
            <w:bottom w:val="none" w:sz="0" w:space="0" w:color="auto"/>
            <w:right w:val="none" w:sz="0" w:space="0" w:color="auto"/>
          </w:divBdr>
          <w:divsChild>
            <w:div w:id="1922595703">
              <w:marLeft w:val="0"/>
              <w:marRight w:val="0"/>
              <w:marTop w:val="0"/>
              <w:marBottom w:val="0"/>
              <w:divBdr>
                <w:top w:val="none" w:sz="0" w:space="0" w:color="auto"/>
                <w:left w:val="none" w:sz="0" w:space="0" w:color="auto"/>
                <w:bottom w:val="none" w:sz="0" w:space="0" w:color="auto"/>
                <w:right w:val="none" w:sz="0" w:space="0" w:color="auto"/>
              </w:divBdr>
            </w:div>
          </w:divsChild>
        </w:div>
        <w:div w:id="702826671">
          <w:marLeft w:val="0"/>
          <w:marRight w:val="0"/>
          <w:marTop w:val="0"/>
          <w:marBottom w:val="0"/>
          <w:divBdr>
            <w:top w:val="none" w:sz="0" w:space="0" w:color="auto"/>
            <w:left w:val="none" w:sz="0" w:space="0" w:color="auto"/>
            <w:bottom w:val="none" w:sz="0" w:space="0" w:color="auto"/>
            <w:right w:val="none" w:sz="0" w:space="0" w:color="auto"/>
          </w:divBdr>
          <w:divsChild>
            <w:div w:id="457457259">
              <w:marLeft w:val="0"/>
              <w:marRight w:val="0"/>
              <w:marTop w:val="0"/>
              <w:marBottom w:val="0"/>
              <w:divBdr>
                <w:top w:val="none" w:sz="0" w:space="0" w:color="auto"/>
                <w:left w:val="none" w:sz="0" w:space="0" w:color="auto"/>
                <w:bottom w:val="none" w:sz="0" w:space="0" w:color="auto"/>
                <w:right w:val="none" w:sz="0" w:space="0" w:color="auto"/>
              </w:divBdr>
            </w:div>
          </w:divsChild>
        </w:div>
        <w:div w:id="746919164">
          <w:marLeft w:val="0"/>
          <w:marRight w:val="0"/>
          <w:marTop w:val="0"/>
          <w:marBottom w:val="0"/>
          <w:divBdr>
            <w:top w:val="none" w:sz="0" w:space="0" w:color="auto"/>
            <w:left w:val="none" w:sz="0" w:space="0" w:color="auto"/>
            <w:bottom w:val="none" w:sz="0" w:space="0" w:color="auto"/>
            <w:right w:val="none" w:sz="0" w:space="0" w:color="auto"/>
          </w:divBdr>
          <w:divsChild>
            <w:div w:id="963344423">
              <w:marLeft w:val="0"/>
              <w:marRight w:val="0"/>
              <w:marTop w:val="0"/>
              <w:marBottom w:val="0"/>
              <w:divBdr>
                <w:top w:val="none" w:sz="0" w:space="0" w:color="auto"/>
                <w:left w:val="none" w:sz="0" w:space="0" w:color="auto"/>
                <w:bottom w:val="none" w:sz="0" w:space="0" w:color="auto"/>
                <w:right w:val="none" w:sz="0" w:space="0" w:color="auto"/>
              </w:divBdr>
            </w:div>
          </w:divsChild>
        </w:div>
        <w:div w:id="769353726">
          <w:marLeft w:val="0"/>
          <w:marRight w:val="0"/>
          <w:marTop w:val="0"/>
          <w:marBottom w:val="0"/>
          <w:divBdr>
            <w:top w:val="none" w:sz="0" w:space="0" w:color="auto"/>
            <w:left w:val="none" w:sz="0" w:space="0" w:color="auto"/>
            <w:bottom w:val="none" w:sz="0" w:space="0" w:color="auto"/>
            <w:right w:val="none" w:sz="0" w:space="0" w:color="auto"/>
          </w:divBdr>
          <w:divsChild>
            <w:div w:id="371001829">
              <w:marLeft w:val="0"/>
              <w:marRight w:val="0"/>
              <w:marTop w:val="0"/>
              <w:marBottom w:val="0"/>
              <w:divBdr>
                <w:top w:val="none" w:sz="0" w:space="0" w:color="auto"/>
                <w:left w:val="none" w:sz="0" w:space="0" w:color="auto"/>
                <w:bottom w:val="none" w:sz="0" w:space="0" w:color="auto"/>
                <w:right w:val="none" w:sz="0" w:space="0" w:color="auto"/>
              </w:divBdr>
            </w:div>
          </w:divsChild>
        </w:div>
        <w:div w:id="844440642">
          <w:marLeft w:val="0"/>
          <w:marRight w:val="0"/>
          <w:marTop w:val="0"/>
          <w:marBottom w:val="0"/>
          <w:divBdr>
            <w:top w:val="none" w:sz="0" w:space="0" w:color="auto"/>
            <w:left w:val="none" w:sz="0" w:space="0" w:color="auto"/>
            <w:bottom w:val="none" w:sz="0" w:space="0" w:color="auto"/>
            <w:right w:val="none" w:sz="0" w:space="0" w:color="auto"/>
          </w:divBdr>
          <w:divsChild>
            <w:div w:id="2146778938">
              <w:marLeft w:val="0"/>
              <w:marRight w:val="0"/>
              <w:marTop w:val="0"/>
              <w:marBottom w:val="0"/>
              <w:divBdr>
                <w:top w:val="none" w:sz="0" w:space="0" w:color="auto"/>
                <w:left w:val="none" w:sz="0" w:space="0" w:color="auto"/>
                <w:bottom w:val="none" w:sz="0" w:space="0" w:color="auto"/>
                <w:right w:val="none" w:sz="0" w:space="0" w:color="auto"/>
              </w:divBdr>
            </w:div>
          </w:divsChild>
        </w:div>
        <w:div w:id="890338784">
          <w:marLeft w:val="0"/>
          <w:marRight w:val="0"/>
          <w:marTop w:val="0"/>
          <w:marBottom w:val="0"/>
          <w:divBdr>
            <w:top w:val="none" w:sz="0" w:space="0" w:color="auto"/>
            <w:left w:val="none" w:sz="0" w:space="0" w:color="auto"/>
            <w:bottom w:val="none" w:sz="0" w:space="0" w:color="auto"/>
            <w:right w:val="none" w:sz="0" w:space="0" w:color="auto"/>
          </w:divBdr>
          <w:divsChild>
            <w:div w:id="190656914">
              <w:marLeft w:val="0"/>
              <w:marRight w:val="0"/>
              <w:marTop w:val="0"/>
              <w:marBottom w:val="0"/>
              <w:divBdr>
                <w:top w:val="none" w:sz="0" w:space="0" w:color="auto"/>
                <w:left w:val="none" w:sz="0" w:space="0" w:color="auto"/>
                <w:bottom w:val="none" w:sz="0" w:space="0" w:color="auto"/>
                <w:right w:val="none" w:sz="0" w:space="0" w:color="auto"/>
              </w:divBdr>
            </w:div>
          </w:divsChild>
        </w:div>
        <w:div w:id="892545710">
          <w:marLeft w:val="0"/>
          <w:marRight w:val="0"/>
          <w:marTop w:val="0"/>
          <w:marBottom w:val="0"/>
          <w:divBdr>
            <w:top w:val="none" w:sz="0" w:space="0" w:color="auto"/>
            <w:left w:val="none" w:sz="0" w:space="0" w:color="auto"/>
            <w:bottom w:val="none" w:sz="0" w:space="0" w:color="auto"/>
            <w:right w:val="none" w:sz="0" w:space="0" w:color="auto"/>
          </w:divBdr>
          <w:divsChild>
            <w:div w:id="832185371">
              <w:marLeft w:val="0"/>
              <w:marRight w:val="0"/>
              <w:marTop w:val="0"/>
              <w:marBottom w:val="0"/>
              <w:divBdr>
                <w:top w:val="none" w:sz="0" w:space="0" w:color="auto"/>
                <w:left w:val="none" w:sz="0" w:space="0" w:color="auto"/>
                <w:bottom w:val="none" w:sz="0" w:space="0" w:color="auto"/>
                <w:right w:val="none" w:sz="0" w:space="0" w:color="auto"/>
              </w:divBdr>
            </w:div>
          </w:divsChild>
        </w:div>
        <w:div w:id="922572839">
          <w:marLeft w:val="0"/>
          <w:marRight w:val="0"/>
          <w:marTop w:val="0"/>
          <w:marBottom w:val="0"/>
          <w:divBdr>
            <w:top w:val="none" w:sz="0" w:space="0" w:color="auto"/>
            <w:left w:val="none" w:sz="0" w:space="0" w:color="auto"/>
            <w:bottom w:val="none" w:sz="0" w:space="0" w:color="auto"/>
            <w:right w:val="none" w:sz="0" w:space="0" w:color="auto"/>
          </w:divBdr>
          <w:divsChild>
            <w:div w:id="153380058">
              <w:marLeft w:val="0"/>
              <w:marRight w:val="0"/>
              <w:marTop w:val="0"/>
              <w:marBottom w:val="0"/>
              <w:divBdr>
                <w:top w:val="none" w:sz="0" w:space="0" w:color="auto"/>
                <w:left w:val="none" w:sz="0" w:space="0" w:color="auto"/>
                <w:bottom w:val="none" w:sz="0" w:space="0" w:color="auto"/>
                <w:right w:val="none" w:sz="0" w:space="0" w:color="auto"/>
              </w:divBdr>
            </w:div>
          </w:divsChild>
        </w:div>
        <w:div w:id="1015037428">
          <w:marLeft w:val="0"/>
          <w:marRight w:val="0"/>
          <w:marTop w:val="0"/>
          <w:marBottom w:val="0"/>
          <w:divBdr>
            <w:top w:val="none" w:sz="0" w:space="0" w:color="auto"/>
            <w:left w:val="none" w:sz="0" w:space="0" w:color="auto"/>
            <w:bottom w:val="none" w:sz="0" w:space="0" w:color="auto"/>
            <w:right w:val="none" w:sz="0" w:space="0" w:color="auto"/>
          </w:divBdr>
          <w:divsChild>
            <w:div w:id="1575311848">
              <w:marLeft w:val="0"/>
              <w:marRight w:val="0"/>
              <w:marTop w:val="0"/>
              <w:marBottom w:val="0"/>
              <w:divBdr>
                <w:top w:val="none" w:sz="0" w:space="0" w:color="auto"/>
                <w:left w:val="none" w:sz="0" w:space="0" w:color="auto"/>
                <w:bottom w:val="none" w:sz="0" w:space="0" w:color="auto"/>
                <w:right w:val="none" w:sz="0" w:space="0" w:color="auto"/>
              </w:divBdr>
            </w:div>
          </w:divsChild>
        </w:div>
        <w:div w:id="1144391714">
          <w:marLeft w:val="0"/>
          <w:marRight w:val="0"/>
          <w:marTop w:val="0"/>
          <w:marBottom w:val="0"/>
          <w:divBdr>
            <w:top w:val="none" w:sz="0" w:space="0" w:color="auto"/>
            <w:left w:val="none" w:sz="0" w:space="0" w:color="auto"/>
            <w:bottom w:val="none" w:sz="0" w:space="0" w:color="auto"/>
            <w:right w:val="none" w:sz="0" w:space="0" w:color="auto"/>
          </w:divBdr>
          <w:divsChild>
            <w:div w:id="1220165228">
              <w:marLeft w:val="0"/>
              <w:marRight w:val="0"/>
              <w:marTop w:val="0"/>
              <w:marBottom w:val="0"/>
              <w:divBdr>
                <w:top w:val="none" w:sz="0" w:space="0" w:color="auto"/>
                <w:left w:val="none" w:sz="0" w:space="0" w:color="auto"/>
                <w:bottom w:val="none" w:sz="0" w:space="0" w:color="auto"/>
                <w:right w:val="none" w:sz="0" w:space="0" w:color="auto"/>
              </w:divBdr>
            </w:div>
          </w:divsChild>
        </w:div>
        <w:div w:id="1171867982">
          <w:marLeft w:val="0"/>
          <w:marRight w:val="0"/>
          <w:marTop w:val="0"/>
          <w:marBottom w:val="0"/>
          <w:divBdr>
            <w:top w:val="none" w:sz="0" w:space="0" w:color="auto"/>
            <w:left w:val="none" w:sz="0" w:space="0" w:color="auto"/>
            <w:bottom w:val="none" w:sz="0" w:space="0" w:color="auto"/>
            <w:right w:val="none" w:sz="0" w:space="0" w:color="auto"/>
          </w:divBdr>
          <w:divsChild>
            <w:div w:id="75246190">
              <w:marLeft w:val="0"/>
              <w:marRight w:val="0"/>
              <w:marTop w:val="0"/>
              <w:marBottom w:val="0"/>
              <w:divBdr>
                <w:top w:val="none" w:sz="0" w:space="0" w:color="auto"/>
                <w:left w:val="none" w:sz="0" w:space="0" w:color="auto"/>
                <w:bottom w:val="none" w:sz="0" w:space="0" w:color="auto"/>
                <w:right w:val="none" w:sz="0" w:space="0" w:color="auto"/>
              </w:divBdr>
            </w:div>
          </w:divsChild>
        </w:div>
        <w:div w:id="1325891200">
          <w:marLeft w:val="0"/>
          <w:marRight w:val="0"/>
          <w:marTop w:val="0"/>
          <w:marBottom w:val="0"/>
          <w:divBdr>
            <w:top w:val="none" w:sz="0" w:space="0" w:color="auto"/>
            <w:left w:val="none" w:sz="0" w:space="0" w:color="auto"/>
            <w:bottom w:val="none" w:sz="0" w:space="0" w:color="auto"/>
            <w:right w:val="none" w:sz="0" w:space="0" w:color="auto"/>
          </w:divBdr>
          <w:divsChild>
            <w:div w:id="189757807">
              <w:marLeft w:val="0"/>
              <w:marRight w:val="0"/>
              <w:marTop w:val="0"/>
              <w:marBottom w:val="0"/>
              <w:divBdr>
                <w:top w:val="none" w:sz="0" w:space="0" w:color="auto"/>
                <w:left w:val="none" w:sz="0" w:space="0" w:color="auto"/>
                <w:bottom w:val="none" w:sz="0" w:space="0" w:color="auto"/>
                <w:right w:val="none" w:sz="0" w:space="0" w:color="auto"/>
              </w:divBdr>
            </w:div>
          </w:divsChild>
        </w:div>
        <w:div w:id="1487932977">
          <w:marLeft w:val="0"/>
          <w:marRight w:val="0"/>
          <w:marTop w:val="0"/>
          <w:marBottom w:val="0"/>
          <w:divBdr>
            <w:top w:val="none" w:sz="0" w:space="0" w:color="auto"/>
            <w:left w:val="none" w:sz="0" w:space="0" w:color="auto"/>
            <w:bottom w:val="none" w:sz="0" w:space="0" w:color="auto"/>
            <w:right w:val="none" w:sz="0" w:space="0" w:color="auto"/>
          </w:divBdr>
          <w:divsChild>
            <w:div w:id="135266660">
              <w:marLeft w:val="0"/>
              <w:marRight w:val="0"/>
              <w:marTop w:val="0"/>
              <w:marBottom w:val="0"/>
              <w:divBdr>
                <w:top w:val="none" w:sz="0" w:space="0" w:color="auto"/>
                <w:left w:val="none" w:sz="0" w:space="0" w:color="auto"/>
                <w:bottom w:val="none" w:sz="0" w:space="0" w:color="auto"/>
                <w:right w:val="none" w:sz="0" w:space="0" w:color="auto"/>
              </w:divBdr>
            </w:div>
          </w:divsChild>
        </w:div>
        <w:div w:id="1609461538">
          <w:marLeft w:val="0"/>
          <w:marRight w:val="0"/>
          <w:marTop w:val="0"/>
          <w:marBottom w:val="0"/>
          <w:divBdr>
            <w:top w:val="none" w:sz="0" w:space="0" w:color="auto"/>
            <w:left w:val="none" w:sz="0" w:space="0" w:color="auto"/>
            <w:bottom w:val="none" w:sz="0" w:space="0" w:color="auto"/>
            <w:right w:val="none" w:sz="0" w:space="0" w:color="auto"/>
          </w:divBdr>
          <w:divsChild>
            <w:div w:id="1749958106">
              <w:marLeft w:val="0"/>
              <w:marRight w:val="0"/>
              <w:marTop w:val="0"/>
              <w:marBottom w:val="0"/>
              <w:divBdr>
                <w:top w:val="none" w:sz="0" w:space="0" w:color="auto"/>
                <w:left w:val="none" w:sz="0" w:space="0" w:color="auto"/>
                <w:bottom w:val="none" w:sz="0" w:space="0" w:color="auto"/>
                <w:right w:val="none" w:sz="0" w:space="0" w:color="auto"/>
              </w:divBdr>
            </w:div>
          </w:divsChild>
        </w:div>
        <w:div w:id="1747997897">
          <w:marLeft w:val="0"/>
          <w:marRight w:val="0"/>
          <w:marTop w:val="0"/>
          <w:marBottom w:val="0"/>
          <w:divBdr>
            <w:top w:val="none" w:sz="0" w:space="0" w:color="auto"/>
            <w:left w:val="none" w:sz="0" w:space="0" w:color="auto"/>
            <w:bottom w:val="none" w:sz="0" w:space="0" w:color="auto"/>
            <w:right w:val="none" w:sz="0" w:space="0" w:color="auto"/>
          </w:divBdr>
          <w:divsChild>
            <w:div w:id="401025233">
              <w:marLeft w:val="0"/>
              <w:marRight w:val="0"/>
              <w:marTop w:val="0"/>
              <w:marBottom w:val="0"/>
              <w:divBdr>
                <w:top w:val="none" w:sz="0" w:space="0" w:color="auto"/>
                <w:left w:val="none" w:sz="0" w:space="0" w:color="auto"/>
                <w:bottom w:val="none" w:sz="0" w:space="0" w:color="auto"/>
                <w:right w:val="none" w:sz="0" w:space="0" w:color="auto"/>
              </w:divBdr>
            </w:div>
          </w:divsChild>
        </w:div>
        <w:div w:id="1970233825">
          <w:marLeft w:val="0"/>
          <w:marRight w:val="0"/>
          <w:marTop w:val="0"/>
          <w:marBottom w:val="0"/>
          <w:divBdr>
            <w:top w:val="none" w:sz="0" w:space="0" w:color="auto"/>
            <w:left w:val="none" w:sz="0" w:space="0" w:color="auto"/>
            <w:bottom w:val="none" w:sz="0" w:space="0" w:color="auto"/>
            <w:right w:val="none" w:sz="0" w:space="0" w:color="auto"/>
          </w:divBdr>
          <w:divsChild>
            <w:div w:id="1266377237">
              <w:marLeft w:val="0"/>
              <w:marRight w:val="0"/>
              <w:marTop w:val="0"/>
              <w:marBottom w:val="0"/>
              <w:divBdr>
                <w:top w:val="none" w:sz="0" w:space="0" w:color="auto"/>
                <w:left w:val="none" w:sz="0" w:space="0" w:color="auto"/>
                <w:bottom w:val="none" w:sz="0" w:space="0" w:color="auto"/>
                <w:right w:val="none" w:sz="0" w:space="0" w:color="auto"/>
              </w:divBdr>
            </w:div>
          </w:divsChild>
        </w:div>
        <w:div w:id="1983994725">
          <w:marLeft w:val="0"/>
          <w:marRight w:val="0"/>
          <w:marTop w:val="0"/>
          <w:marBottom w:val="0"/>
          <w:divBdr>
            <w:top w:val="none" w:sz="0" w:space="0" w:color="auto"/>
            <w:left w:val="none" w:sz="0" w:space="0" w:color="auto"/>
            <w:bottom w:val="none" w:sz="0" w:space="0" w:color="auto"/>
            <w:right w:val="none" w:sz="0" w:space="0" w:color="auto"/>
          </w:divBdr>
          <w:divsChild>
            <w:div w:id="1954677216">
              <w:marLeft w:val="0"/>
              <w:marRight w:val="0"/>
              <w:marTop w:val="0"/>
              <w:marBottom w:val="0"/>
              <w:divBdr>
                <w:top w:val="none" w:sz="0" w:space="0" w:color="auto"/>
                <w:left w:val="none" w:sz="0" w:space="0" w:color="auto"/>
                <w:bottom w:val="none" w:sz="0" w:space="0" w:color="auto"/>
                <w:right w:val="none" w:sz="0" w:space="0" w:color="auto"/>
              </w:divBdr>
            </w:div>
          </w:divsChild>
        </w:div>
        <w:div w:id="2006201197">
          <w:marLeft w:val="0"/>
          <w:marRight w:val="0"/>
          <w:marTop w:val="0"/>
          <w:marBottom w:val="0"/>
          <w:divBdr>
            <w:top w:val="none" w:sz="0" w:space="0" w:color="auto"/>
            <w:left w:val="none" w:sz="0" w:space="0" w:color="auto"/>
            <w:bottom w:val="none" w:sz="0" w:space="0" w:color="auto"/>
            <w:right w:val="none" w:sz="0" w:space="0" w:color="auto"/>
          </w:divBdr>
          <w:divsChild>
            <w:div w:id="2021546093">
              <w:marLeft w:val="0"/>
              <w:marRight w:val="0"/>
              <w:marTop w:val="0"/>
              <w:marBottom w:val="0"/>
              <w:divBdr>
                <w:top w:val="none" w:sz="0" w:space="0" w:color="auto"/>
                <w:left w:val="none" w:sz="0" w:space="0" w:color="auto"/>
                <w:bottom w:val="none" w:sz="0" w:space="0" w:color="auto"/>
                <w:right w:val="none" w:sz="0" w:space="0" w:color="auto"/>
              </w:divBdr>
            </w:div>
          </w:divsChild>
        </w:div>
        <w:div w:id="2134319815">
          <w:marLeft w:val="0"/>
          <w:marRight w:val="0"/>
          <w:marTop w:val="0"/>
          <w:marBottom w:val="0"/>
          <w:divBdr>
            <w:top w:val="none" w:sz="0" w:space="0" w:color="auto"/>
            <w:left w:val="none" w:sz="0" w:space="0" w:color="auto"/>
            <w:bottom w:val="none" w:sz="0" w:space="0" w:color="auto"/>
            <w:right w:val="none" w:sz="0" w:space="0" w:color="auto"/>
          </w:divBdr>
          <w:divsChild>
            <w:div w:id="8705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531512">
      <w:bodyDiv w:val="1"/>
      <w:marLeft w:val="0"/>
      <w:marRight w:val="0"/>
      <w:marTop w:val="0"/>
      <w:marBottom w:val="0"/>
      <w:divBdr>
        <w:top w:val="none" w:sz="0" w:space="0" w:color="auto"/>
        <w:left w:val="none" w:sz="0" w:space="0" w:color="auto"/>
        <w:bottom w:val="none" w:sz="0" w:space="0" w:color="auto"/>
        <w:right w:val="none" w:sz="0" w:space="0" w:color="auto"/>
      </w:divBdr>
      <w:divsChild>
        <w:div w:id="1751074732">
          <w:marLeft w:val="0"/>
          <w:marRight w:val="0"/>
          <w:marTop w:val="0"/>
          <w:marBottom w:val="0"/>
          <w:divBdr>
            <w:top w:val="none" w:sz="0" w:space="0" w:color="auto"/>
            <w:left w:val="none" w:sz="0" w:space="0" w:color="auto"/>
            <w:bottom w:val="none" w:sz="0" w:space="0" w:color="auto"/>
            <w:right w:val="none" w:sz="0" w:space="0" w:color="auto"/>
          </w:divBdr>
        </w:div>
      </w:divsChild>
    </w:div>
    <w:div w:id="799343996">
      <w:bodyDiv w:val="1"/>
      <w:marLeft w:val="0"/>
      <w:marRight w:val="0"/>
      <w:marTop w:val="0"/>
      <w:marBottom w:val="0"/>
      <w:divBdr>
        <w:top w:val="none" w:sz="0" w:space="0" w:color="auto"/>
        <w:left w:val="none" w:sz="0" w:space="0" w:color="auto"/>
        <w:bottom w:val="none" w:sz="0" w:space="0" w:color="auto"/>
        <w:right w:val="none" w:sz="0" w:space="0" w:color="auto"/>
      </w:divBdr>
      <w:divsChild>
        <w:div w:id="1692225036">
          <w:marLeft w:val="0"/>
          <w:marRight w:val="0"/>
          <w:marTop w:val="0"/>
          <w:marBottom w:val="0"/>
          <w:divBdr>
            <w:top w:val="none" w:sz="0" w:space="0" w:color="auto"/>
            <w:left w:val="none" w:sz="0" w:space="0" w:color="auto"/>
            <w:bottom w:val="none" w:sz="0" w:space="0" w:color="auto"/>
            <w:right w:val="none" w:sz="0" w:space="0" w:color="auto"/>
          </w:divBdr>
        </w:div>
      </w:divsChild>
    </w:div>
    <w:div w:id="824584555">
      <w:bodyDiv w:val="1"/>
      <w:marLeft w:val="0"/>
      <w:marRight w:val="0"/>
      <w:marTop w:val="0"/>
      <w:marBottom w:val="0"/>
      <w:divBdr>
        <w:top w:val="none" w:sz="0" w:space="0" w:color="auto"/>
        <w:left w:val="none" w:sz="0" w:space="0" w:color="auto"/>
        <w:bottom w:val="none" w:sz="0" w:space="0" w:color="auto"/>
        <w:right w:val="none" w:sz="0" w:space="0" w:color="auto"/>
      </w:divBdr>
      <w:divsChild>
        <w:div w:id="1614438715">
          <w:marLeft w:val="0"/>
          <w:marRight w:val="0"/>
          <w:marTop w:val="0"/>
          <w:marBottom w:val="0"/>
          <w:divBdr>
            <w:top w:val="none" w:sz="0" w:space="0" w:color="auto"/>
            <w:left w:val="none" w:sz="0" w:space="0" w:color="auto"/>
            <w:bottom w:val="none" w:sz="0" w:space="0" w:color="auto"/>
            <w:right w:val="none" w:sz="0" w:space="0" w:color="auto"/>
          </w:divBdr>
        </w:div>
      </w:divsChild>
    </w:div>
    <w:div w:id="831599662">
      <w:bodyDiv w:val="1"/>
      <w:marLeft w:val="0"/>
      <w:marRight w:val="0"/>
      <w:marTop w:val="0"/>
      <w:marBottom w:val="0"/>
      <w:divBdr>
        <w:top w:val="none" w:sz="0" w:space="0" w:color="auto"/>
        <w:left w:val="none" w:sz="0" w:space="0" w:color="auto"/>
        <w:bottom w:val="none" w:sz="0" w:space="0" w:color="auto"/>
        <w:right w:val="none" w:sz="0" w:space="0" w:color="auto"/>
      </w:divBdr>
    </w:div>
    <w:div w:id="847401974">
      <w:bodyDiv w:val="1"/>
      <w:marLeft w:val="0"/>
      <w:marRight w:val="0"/>
      <w:marTop w:val="0"/>
      <w:marBottom w:val="0"/>
      <w:divBdr>
        <w:top w:val="none" w:sz="0" w:space="0" w:color="auto"/>
        <w:left w:val="none" w:sz="0" w:space="0" w:color="auto"/>
        <w:bottom w:val="none" w:sz="0" w:space="0" w:color="auto"/>
        <w:right w:val="none" w:sz="0" w:space="0" w:color="auto"/>
      </w:divBdr>
      <w:divsChild>
        <w:div w:id="315838731">
          <w:marLeft w:val="0"/>
          <w:marRight w:val="0"/>
          <w:marTop w:val="0"/>
          <w:marBottom w:val="0"/>
          <w:divBdr>
            <w:top w:val="none" w:sz="0" w:space="0" w:color="auto"/>
            <w:left w:val="none" w:sz="0" w:space="0" w:color="auto"/>
            <w:bottom w:val="none" w:sz="0" w:space="0" w:color="auto"/>
            <w:right w:val="none" w:sz="0" w:space="0" w:color="auto"/>
          </w:divBdr>
        </w:div>
      </w:divsChild>
    </w:div>
    <w:div w:id="855583629">
      <w:bodyDiv w:val="1"/>
      <w:marLeft w:val="0"/>
      <w:marRight w:val="0"/>
      <w:marTop w:val="0"/>
      <w:marBottom w:val="0"/>
      <w:divBdr>
        <w:top w:val="none" w:sz="0" w:space="0" w:color="auto"/>
        <w:left w:val="none" w:sz="0" w:space="0" w:color="auto"/>
        <w:bottom w:val="none" w:sz="0" w:space="0" w:color="auto"/>
        <w:right w:val="none" w:sz="0" w:space="0" w:color="auto"/>
      </w:divBdr>
      <w:divsChild>
        <w:div w:id="1574509574">
          <w:marLeft w:val="0"/>
          <w:marRight w:val="0"/>
          <w:marTop w:val="0"/>
          <w:marBottom w:val="0"/>
          <w:divBdr>
            <w:top w:val="none" w:sz="0" w:space="0" w:color="auto"/>
            <w:left w:val="none" w:sz="0" w:space="0" w:color="auto"/>
            <w:bottom w:val="none" w:sz="0" w:space="0" w:color="auto"/>
            <w:right w:val="none" w:sz="0" w:space="0" w:color="auto"/>
          </w:divBdr>
        </w:div>
      </w:divsChild>
    </w:div>
    <w:div w:id="859707044">
      <w:bodyDiv w:val="1"/>
      <w:marLeft w:val="0"/>
      <w:marRight w:val="0"/>
      <w:marTop w:val="0"/>
      <w:marBottom w:val="0"/>
      <w:divBdr>
        <w:top w:val="none" w:sz="0" w:space="0" w:color="auto"/>
        <w:left w:val="none" w:sz="0" w:space="0" w:color="auto"/>
        <w:bottom w:val="none" w:sz="0" w:space="0" w:color="auto"/>
        <w:right w:val="none" w:sz="0" w:space="0" w:color="auto"/>
      </w:divBdr>
    </w:div>
    <w:div w:id="861480177">
      <w:bodyDiv w:val="1"/>
      <w:marLeft w:val="0"/>
      <w:marRight w:val="0"/>
      <w:marTop w:val="0"/>
      <w:marBottom w:val="0"/>
      <w:divBdr>
        <w:top w:val="none" w:sz="0" w:space="0" w:color="auto"/>
        <w:left w:val="none" w:sz="0" w:space="0" w:color="auto"/>
        <w:bottom w:val="none" w:sz="0" w:space="0" w:color="auto"/>
        <w:right w:val="none" w:sz="0" w:space="0" w:color="auto"/>
      </w:divBdr>
      <w:divsChild>
        <w:div w:id="985889041">
          <w:marLeft w:val="0"/>
          <w:marRight w:val="0"/>
          <w:marTop w:val="0"/>
          <w:marBottom w:val="0"/>
          <w:divBdr>
            <w:top w:val="none" w:sz="0" w:space="0" w:color="auto"/>
            <w:left w:val="none" w:sz="0" w:space="0" w:color="auto"/>
            <w:bottom w:val="none" w:sz="0" w:space="0" w:color="auto"/>
            <w:right w:val="none" w:sz="0" w:space="0" w:color="auto"/>
          </w:divBdr>
        </w:div>
      </w:divsChild>
    </w:div>
    <w:div w:id="871109383">
      <w:bodyDiv w:val="1"/>
      <w:marLeft w:val="0"/>
      <w:marRight w:val="0"/>
      <w:marTop w:val="0"/>
      <w:marBottom w:val="0"/>
      <w:divBdr>
        <w:top w:val="none" w:sz="0" w:space="0" w:color="auto"/>
        <w:left w:val="none" w:sz="0" w:space="0" w:color="auto"/>
        <w:bottom w:val="none" w:sz="0" w:space="0" w:color="auto"/>
        <w:right w:val="none" w:sz="0" w:space="0" w:color="auto"/>
      </w:divBdr>
      <w:divsChild>
        <w:div w:id="1568110872">
          <w:marLeft w:val="0"/>
          <w:marRight w:val="0"/>
          <w:marTop w:val="0"/>
          <w:marBottom w:val="0"/>
          <w:divBdr>
            <w:top w:val="none" w:sz="0" w:space="0" w:color="auto"/>
            <w:left w:val="none" w:sz="0" w:space="0" w:color="auto"/>
            <w:bottom w:val="none" w:sz="0" w:space="0" w:color="auto"/>
            <w:right w:val="none" w:sz="0" w:space="0" w:color="auto"/>
          </w:divBdr>
        </w:div>
      </w:divsChild>
    </w:div>
    <w:div w:id="875658026">
      <w:bodyDiv w:val="1"/>
      <w:marLeft w:val="0"/>
      <w:marRight w:val="0"/>
      <w:marTop w:val="0"/>
      <w:marBottom w:val="0"/>
      <w:divBdr>
        <w:top w:val="none" w:sz="0" w:space="0" w:color="auto"/>
        <w:left w:val="none" w:sz="0" w:space="0" w:color="auto"/>
        <w:bottom w:val="none" w:sz="0" w:space="0" w:color="auto"/>
        <w:right w:val="none" w:sz="0" w:space="0" w:color="auto"/>
      </w:divBdr>
    </w:div>
    <w:div w:id="877010835">
      <w:bodyDiv w:val="1"/>
      <w:marLeft w:val="0"/>
      <w:marRight w:val="0"/>
      <w:marTop w:val="0"/>
      <w:marBottom w:val="0"/>
      <w:divBdr>
        <w:top w:val="none" w:sz="0" w:space="0" w:color="auto"/>
        <w:left w:val="none" w:sz="0" w:space="0" w:color="auto"/>
        <w:bottom w:val="none" w:sz="0" w:space="0" w:color="auto"/>
        <w:right w:val="none" w:sz="0" w:space="0" w:color="auto"/>
      </w:divBdr>
      <w:divsChild>
        <w:div w:id="965281106">
          <w:marLeft w:val="0"/>
          <w:marRight w:val="0"/>
          <w:marTop w:val="0"/>
          <w:marBottom w:val="0"/>
          <w:divBdr>
            <w:top w:val="none" w:sz="0" w:space="0" w:color="auto"/>
            <w:left w:val="none" w:sz="0" w:space="0" w:color="auto"/>
            <w:bottom w:val="none" w:sz="0" w:space="0" w:color="auto"/>
            <w:right w:val="none" w:sz="0" w:space="0" w:color="auto"/>
          </w:divBdr>
        </w:div>
      </w:divsChild>
    </w:div>
    <w:div w:id="883174522">
      <w:bodyDiv w:val="1"/>
      <w:marLeft w:val="0"/>
      <w:marRight w:val="0"/>
      <w:marTop w:val="0"/>
      <w:marBottom w:val="0"/>
      <w:divBdr>
        <w:top w:val="none" w:sz="0" w:space="0" w:color="auto"/>
        <w:left w:val="none" w:sz="0" w:space="0" w:color="auto"/>
        <w:bottom w:val="none" w:sz="0" w:space="0" w:color="auto"/>
        <w:right w:val="none" w:sz="0" w:space="0" w:color="auto"/>
      </w:divBdr>
      <w:divsChild>
        <w:div w:id="1878350202">
          <w:marLeft w:val="0"/>
          <w:marRight w:val="0"/>
          <w:marTop w:val="0"/>
          <w:marBottom w:val="0"/>
          <w:divBdr>
            <w:top w:val="none" w:sz="0" w:space="0" w:color="auto"/>
            <w:left w:val="none" w:sz="0" w:space="0" w:color="auto"/>
            <w:bottom w:val="none" w:sz="0" w:space="0" w:color="auto"/>
            <w:right w:val="none" w:sz="0" w:space="0" w:color="auto"/>
          </w:divBdr>
        </w:div>
      </w:divsChild>
    </w:div>
    <w:div w:id="896404265">
      <w:bodyDiv w:val="1"/>
      <w:marLeft w:val="0"/>
      <w:marRight w:val="0"/>
      <w:marTop w:val="0"/>
      <w:marBottom w:val="0"/>
      <w:divBdr>
        <w:top w:val="none" w:sz="0" w:space="0" w:color="auto"/>
        <w:left w:val="none" w:sz="0" w:space="0" w:color="auto"/>
        <w:bottom w:val="none" w:sz="0" w:space="0" w:color="auto"/>
        <w:right w:val="none" w:sz="0" w:space="0" w:color="auto"/>
      </w:divBdr>
      <w:divsChild>
        <w:div w:id="2041708762">
          <w:marLeft w:val="0"/>
          <w:marRight w:val="0"/>
          <w:marTop w:val="0"/>
          <w:marBottom w:val="0"/>
          <w:divBdr>
            <w:top w:val="none" w:sz="0" w:space="0" w:color="auto"/>
            <w:left w:val="none" w:sz="0" w:space="0" w:color="auto"/>
            <w:bottom w:val="none" w:sz="0" w:space="0" w:color="auto"/>
            <w:right w:val="none" w:sz="0" w:space="0" w:color="auto"/>
          </w:divBdr>
        </w:div>
      </w:divsChild>
    </w:div>
    <w:div w:id="933628758">
      <w:bodyDiv w:val="1"/>
      <w:marLeft w:val="0"/>
      <w:marRight w:val="0"/>
      <w:marTop w:val="0"/>
      <w:marBottom w:val="0"/>
      <w:divBdr>
        <w:top w:val="none" w:sz="0" w:space="0" w:color="auto"/>
        <w:left w:val="none" w:sz="0" w:space="0" w:color="auto"/>
        <w:bottom w:val="none" w:sz="0" w:space="0" w:color="auto"/>
        <w:right w:val="none" w:sz="0" w:space="0" w:color="auto"/>
      </w:divBdr>
      <w:divsChild>
        <w:div w:id="214050023">
          <w:marLeft w:val="0"/>
          <w:marRight w:val="0"/>
          <w:marTop w:val="0"/>
          <w:marBottom w:val="0"/>
          <w:divBdr>
            <w:top w:val="none" w:sz="0" w:space="0" w:color="auto"/>
            <w:left w:val="none" w:sz="0" w:space="0" w:color="auto"/>
            <w:bottom w:val="none" w:sz="0" w:space="0" w:color="auto"/>
            <w:right w:val="none" w:sz="0" w:space="0" w:color="auto"/>
          </w:divBdr>
        </w:div>
      </w:divsChild>
    </w:div>
    <w:div w:id="944922036">
      <w:bodyDiv w:val="1"/>
      <w:marLeft w:val="0"/>
      <w:marRight w:val="0"/>
      <w:marTop w:val="0"/>
      <w:marBottom w:val="0"/>
      <w:divBdr>
        <w:top w:val="none" w:sz="0" w:space="0" w:color="auto"/>
        <w:left w:val="none" w:sz="0" w:space="0" w:color="auto"/>
        <w:bottom w:val="none" w:sz="0" w:space="0" w:color="auto"/>
        <w:right w:val="none" w:sz="0" w:space="0" w:color="auto"/>
      </w:divBdr>
      <w:divsChild>
        <w:div w:id="1389764411">
          <w:marLeft w:val="0"/>
          <w:marRight w:val="0"/>
          <w:marTop w:val="0"/>
          <w:marBottom w:val="0"/>
          <w:divBdr>
            <w:top w:val="none" w:sz="0" w:space="0" w:color="auto"/>
            <w:left w:val="none" w:sz="0" w:space="0" w:color="auto"/>
            <w:bottom w:val="none" w:sz="0" w:space="0" w:color="auto"/>
            <w:right w:val="none" w:sz="0" w:space="0" w:color="auto"/>
          </w:divBdr>
        </w:div>
      </w:divsChild>
    </w:div>
    <w:div w:id="948121572">
      <w:bodyDiv w:val="1"/>
      <w:marLeft w:val="0"/>
      <w:marRight w:val="0"/>
      <w:marTop w:val="0"/>
      <w:marBottom w:val="0"/>
      <w:divBdr>
        <w:top w:val="none" w:sz="0" w:space="0" w:color="auto"/>
        <w:left w:val="none" w:sz="0" w:space="0" w:color="auto"/>
        <w:bottom w:val="none" w:sz="0" w:space="0" w:color="auto"/>
        <w:right w:val="none" w:sz="0" w:space="0" w:color="auto"/>
      </w:divBdr>
      <w:divsChild>
        <w:div w:id="712389210">
          <w:marLeft w:val="0"/>
          <w:marRight w:val="0"/>
          <w:marTop w:val="0"/>
          <w:marBottom w:val="0"/>
          <w:divBdr>
            <w:top w:val="none" w:sz="0" w:space="0" w:color="auto"/>
            <w:left w:val="none" w:sz="0" w:space="0" w:color="auto"/>
            <w:bottom w:val="none" w:sz="0" w:space="0" w:color="auto"/>
            <w:right w:val="none" w:sz="0" w:space="0" w:color="auto"/>
          </w:divBdr>
        </w:div>
      </w:divsChild>
    </w:div>
    <w:div w:id="949706857">
      <w:bodyDiv w:val="1"/>
      <w:marLeft w:val="0"/>
      <w:marRight w:val="0"/>
      <w:marTop w:val="0"/>
      <w:marBottom w:val="0"/>
      <w:divBdr>
        <w:top w:val="none" w:sz="0" w:space="0" w:color="auto"/>
        <w:left w:val="none" w:sz="0" w:space="0" w:color="auto"/>
        <w:bottom w:val="none" w:sz="0" w:space="0" w:color="auto"/>
        <w:right w:val="none" w:sz="0" w:space="0" w:color="auto"/>
      </w:divBdr>
    </w:div>
    <w:div w:id="955403241">
      <w:bodyDiv w:val="1"/>
      <w:marLeft w:val="0"/>
      <w:marRight w:val="0"/>
      <w:marTop w:val="0"/>
      <w:marBottom w:val="0"/>
      <w:divBdr>
        <w:top w:val="none" w:sz="0" w:space="0" w:color="auto"/>
        <w:left w:val="none" w:sz="0" w:space="0" w:color="auto"/>
        <w:bottom w:val="none" w:sz="0" w:space="0" w:color="auto"/>
        <w:right w:val="none" w:sz="0" w:space="0" w:color="auto"/>
      </w:divBdr>
      <w:divsChild>
        <w:div w:id="1484929193">
          <w:marLeft w:val="0"/>
          <w:marRight w:val="0"/>
          <w:marTop w:val="0"/>
          <w:marBottom w:val="0"/>
          <w:divBdr>
            <w:top w:val="none" w:sz="0" w:space="0" w:color="auto"/>
            <w:left w:val="none" w:sz="0" w:space="0" w:color="auto"/>
            <w:bottom w:val="none" w:sz="0" w:space="0" w:color="auto"/>
            <w:right w:val="none" w:sz="0" w:space="0" w:color="auto"/>
          </w:divBdr>
          <w:divsChild>
            <w:div w:id="41179815">
              <w:marLeft w:val="0"/>
              <w:marRight w:val="0"/>
              <w:marTop w:val="0"/>
              <w:marBottom w:val="0"/>
              <w:divBdr>
                <w:top w:val="none" w:sz="0" w:space="0" w:color="auto"/>
                <w:left w:val="none" w:sz="0" w:space="0" w:color="auto"/>
                <w:bottom w:val="none" w:sz="0" w:space="0" w:color="auto"/>
                <w:right w:val="none" w:sz="0" w:space="0" w:color="auto"/>
              </w:divBdr>
              <w:divsChild>
                <w:div w:id="1463112046">
                  <w:marLeft w:val="0"/>
                  <w:marRight w:val="0"/>
                  <w:marTop w:val="0"/>
                  <w:marBottom w:val="0"/>
                  <w:divBdr>
                    <w:top w:val="none" w:sz="0" w:space="0" w:color="auto"/>
                    <w:left w:val="none" w:sz="0" w:space="0" w:color="auto"/>
                    <w:bottom w:val="none" w:sz="0" w:space="0" w:color="auto"/>
                    <w:right w:val="none" w:sz="0" w:space="0" w:color="auto"/>
                  </w:divBdr>
                  <w:divsChild>
                    <w:div w:id="295180989">
                      <w:marLeft w:val="0"/>
                      <w:marRight w:val="0"/>
                      <w:marTop w:val="0"/>
                      <w:marBottom w:val="0"/>
                      <w:divBdr>
                        <w:top w:val="none" w:sz="0" w:space="0" w:color="auto"/>
                        <w:left w:val="none" w:sz="0" w:space="0" w:color="auto"/>
                        <w:bottom w:val="none" w:sz="0" w:space="0" w:color="auto"/>
                        <w:right w:val="none" w:sz="0" w:space="0" w:color="auto"/>
                      </w:divBdr>
                      <w:divsChild>
                        <w:div w:id="1986084095">
                          <w:marLeft w:val="0"/>
                          <w:marRight w:val="0"/>
                          <w:marTop w:val="0"/>
                          <w:marBottom w:val="0"/>
                          <w:divBdr>
                            <w:top w:val="none" w:sz="0" w:space="0" w:color="auto"/>
                            <w:left w:val="none" w:sz="0" w:space="0" w:color="auto"/>
                            <w:bottom w:val="none" w:sz="0" w:space="0" w:color="auto"/>
                            <w:right w:val="none" w:sz="0" w:space="0" w:color="auto"/>
                          </w:divBdr>
                          <w:divsChild>
                            <w:div w:id="635987224">
                              <w:marLeft w:val="0"/>
                              <w:marRight w:val="0"/>
                              <w:marTop w:val="0"/>
                              <w:marBottom w:val="0"/>
                              <w:divBdr>
                                <w:top w:val="none" w:sz="0" w:space="0" w:color="auto"/>
                                <w:left w:val="none" w:sz="0" w:space="0" w:color="auto"/>
                                <w:bottom w:val="none" w:sz="0" w:space="0" w:color="auto"/>
                                <w:right w:val="none" w:sz="0" w:space="0" w:color="auto"/>
                              </w:divBdr>
                              <w:divsChild>
                                <w:div w:id="1298796316">
                                  <w:marLeft w:val="0"/>
                                  <w:marRight w:val="0"/>
                                  <w:marTop w:val="0"/>
                                  <w:marBottom w:val="0"/>
                                  <w:divBdr>
                                    <w:top w:val="none" w:sz="0" w:space="0" w:color="auto"/>
                                    <w:left w:val="none" w:sz="0" w:space="0" w:color="auto"/>
                                    <w:bottom w:val="none" w:sz="0" w:space="0" w:color="auto"/>
                                    <w:right w:val="none" w:sz="0" w:space="0" w:color="auto"/>
                                  </w:divBdr>
                                  <w:divsChild>
                                    <w:div w:id="2073038738">
                                      <w:marLeft w:val="0"/>
                                      <w:marRight w:val="0"/>
                                      <w:marTop w:val="0"/>
                                      <w:marBottom w:val="0"/>
                                      <w:divBdr>
                                        <w:top w:val="none" w:sz="0" w:space="0" w:color="auto"/>
                                        <w:left w:val="none" w:sz="0" w:space="0" w:color="auto"/>
                                        <w:bottom w:val="none" w:sz="0" w:space="0" w:color="auto"/>
                                        <w:right w:val="none" w:sz="0" w:space="0" w:color="auto"/>
                                      </w:divBdr>
                                      <w:divsChild>
                                        <w:div w:id="1634676712">
                                          <w:marLeft w:val="0"/>
                                          <w:marRight w:val="0"/>
                                          <w:marTop w:val="0"/>
                                          <w:marBottom w:val="0"/>
                                          <w:divBdr>
                                            <w:top w:val="none" w:sz="0" w:space="0" w:color="auto"/>
                                            <w:left w:val="none" w:sz="0" w:space="0" w:color="auto"/>
                                            <w:bottom w:val="none" w:sz="0" w:space="0" w:color="auto"/>
                                            <w:right w:val="none" w:sz="0" w:space="0" w:color="auto"/>
                                          </w:divBdr>
                                          <w:divsChild>
                                            <w:div w:id="2091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1663030">
              <w:marLeft w:val="0"/>
              <w:marRight w:val="0"/>
              <w:marTop w:val="0"/>
              <w:marBottom w:val="0"/>
              <w:divBdr>
                <w:top w:val="none" w:sz="0" w:space="0" w:color="auto"/>
                <w:left w:val="none" w:sz="0" w:space="0" w:color="auto"/>
                <w:bottom w:val="none" w:sz="0" w:space="0" w:color="auto"/>
                <w:right w:val="none" w:sz="0" w:space="0" w:color="auto"/>
              </w:divBdr>
              <w:divsChild>
                <w:div w:id="797577090">
                  <w:marLeft w:val="0"/>
                  <w:marRight w:val="0"/>
                  <w:marTop w:val="0"/>
                  <w:marBottom w:val="0"/>
                  <w:divBdr>
                    <w:top w:val="none" w:sz="0" w:space="0" w:color="auto"/>
                    <w:left w:val="none" w:sz="0" w:space="0" w:color="auto"/>
                    <w:bottom w:val="none" w:sz="0" w:space="0" w:color="auto"/>
                    <w:right w:val="none" w:sz="0" w:space="0" w:color="auto"/>
                  </w:divBdr>
                  <w:divsChild>
                    <w:div w:id="1700887468">
                      <w:marLeft w:val="0"/>
                      <w:marRight w:val="0"/>
                      <w:marTop w:val="0"/>
                      <w:marBottom w:val="0"/>
                      <w:divBdr>
                        <w:top w:val="none" w:sz="0" w:space="0" w:color="auto"/>
                        <w:left w:val="none" w:sz="0" w:space="0" w:color="auto"/>
                        <w:bottom w:val="none" w:sz="0" w:space="0" w:color="auto"/>
                        <w:right w:val="none" w:sz="0" w:space="0" w:color="auto"/>
                      </w:divBdr>
                      <w:divsChild>
                        <w:div w:id="817381370">
                          <w:marLeft w:val="0"/>
                          <w:marRight w:val="0"/>
                          <w:marTop w:val="0"/>
                          <w:marBottom w:val="0"/>
                          <w:divBdr>
                            <w:top w:val="none" w:sz="0" w:space="0" w:color="auto"/>
                            <w:left w:val="none" w:sz="0" w:space="0" w:color="auto"/>
                            <w:bottom w:val="none" w:sz="0" w:space="0" w:color="auto"/>
                            <w:right w:val="none" w:sz="0" w:space="0" w:color="auto"/>
                          </w:divBdr>
                          <w:divsChild>
                            <w:div w:id="398525305">
                              <w:marLeft w:val="0"/>
                              <w:marRight w:val="0"/>
                              <w:marTop w:val="0"/>
                              <w:marBottom w:val="0"/>
                              <w:divBdr>
                                <w:top w:val="none" w:sz="0" w:space="0" w:color="auto"/>
                                <w:left w:val="none" w:sz="0" w:space="0" w:color="auto"/>
                                <w:bottom w:val="none" w:sz="0" w:space="0" w:color="auto"/>
                                <w:right w:val="none" w:sz="0" w:space="0" w:color="auto"/>
                              </w:divBdr>
                              <w:divsChild>
                                <w:div w:id="15265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8219883">
      <w:bodyDiv w:val="1"/>
      <w:marLeft w:val="0"/>
      <w:marRight w:val="0"/>
      <w:marTop w:val="0"/>
      <w:marBottom w:val="0"/>
      <w:divBdr>
        <w:top w:val="none" w:sz="0" w:space="0" w:color="auto"/>
        <w:left w:val="none" w:sz="0" w:space="0" w:color="auto"/>
        <w:bottom w:val="none" w:sz="0" w:space="0" w:color="auto"/>
        <w:right w:val="none" w:sz="0" w:space="0" w:color="auto"/>
      </w:divBdr>
      <w:divsChild>
        <w:div w:id="1788546277">
          <w:marLeft w:val="0"/>
          <w:marRight w:val="0"/>
          <w:marTop w:val="0"/>
          <w:marBottom w:val="0"/>
          <w:divBdr>
            <w:top w:val="none" w:sz="0" w:space="0" w:color="auto"/>
            <w:left w:val="none" w:sz="0" w:space="0" w:color="auto"/>
            <w:bottom w:val="none" w:sz="0" w:space="0" w:color="auto"/>
            <w:right w:val="none" w:sz="0" w:space="0" w:color="auto"/>
          </w:divBdr>
        </w:div>
      </w:divsChild>
    </w:div>
    <w:div w:id="961885304">
      <w:bodyDiv w:val="1"/>
      <w:marLeft w:val="0"/>
      <w:marRight w:val="0"/>
      <w:marTop w:val="0"/>
      <w:marBottom w:val="0"/>
      <w:divBdr>
        <w:top w:val="none" w:sz="0" w:space="0" w:color="auto"/>
        <w:left w:val="none" w:sz="0" w:space="0" w:color="auto"/>
        <w:bottom w:val="none" w:sz="0" w:space="0" w:color="auto"/>
        <w:right w:val="none" w:sz="0" w:space="0" w:color="auto"/>
      </w:divBdr>
      <w:divsChild>
        <w:div w:id="710499299">
          <w:marLeft w:val="0"/>
          <w:marRight w:val="0"/>
          <w:marTop w:val="0"/>
          <w:marBottom w:val="0"/>
          <w:divBdr>
            <w:top w:val="none" w:sz="0" w:space="0" w:color="auto"/>
            <w:left w:val="none" w:sz="0" w:space="0" w:color="auto"/>
            <w:bottom w:val="none" w:sz="0" w:space="0" w:color="auto"/>
            <w:right w:val="none" w:sz="0" w:space="0" w:color="auto"/>
          </w:divBdr>
        </w:div>
      </w:divsChild>
    </w:div>
    <w:div w:id="964044415">
      <w:bodyDiv w:val="1"/>
      <w:marLeft w:val="0"/>
      <w:marRight w:val="0"/>
      <w:marTop w:val="0"/>
      <w:marBottom w:val="0"/>
      <w:divBdr>
        <w:top w:val="none" w:sz="0" w:space="0" w:color="auto"/>
        <w:left w:val="none" w:sz="0" w:space="0" w:color="auto"/>
        <w:bottom w:val="none" w:sz="0" w:space="0" w:color="auto"/>
        <w:right w:val="none" w:sz="0" w:space="0" w:color="auto"/>
      </w:divBdr>
      <w:divsChild>
        <w:div w:id="1097095973">
          <w:marLeft w:val="0"/>
          <w:marRight w:val="0"/>
          <w:marTop w:val="0"/>
          <w:marBottom w:val="0"/>
          <w:divBdr>
            <w:top w:val="none" w:sz="0" w:space="0" w:color="auto"/>
            <w:left w:val="none" w:sz="0" w:space="0" w:color="auto"/>
            <w:bottom w:val="none" w:sz="0" w:space="0" w:color="auto"/>
            <w:right w:val="none" w:sz="0" w:space="0" w:color="auto"/>
          </w:divBdr>
        </w:div>
      </w:divsChild>
    </w:div>
    <w:div w:id="971667449">
      <w:bodyDiv w:val="1"/>
      <w:marLeft w:val="0"/>
      <w:marRight w:val="0"/>
      <w:marTop w:val="0"/>
      <w:marBottom w:val="0"/>
      <w:divBdr>
        <w:top w:val="none" w:sz="0" w:space="0" w:color="auto"/>
        <w:left w:val="none" w:sz="0" w:space="0" w:color="auto"/>
        <w:bottom w:val="none" w:sz="0" w:space="0" w:color="auto"/>
        <w:right w:val="none" w:sz="0" w:space="0" w:color="auto"/>
      </w:divBdr>
      <w:divsChild>
        <w:div w:id="1946497059">
          <w:marLeft w:val="0"/>
          <w:marRight w:val="0"/>
          <w:marTop w:val="0"/>
          <w:marBottom w:val="0"/>
          <w:divBdr>
            <w:top w:val="none" w:sz="0" w:space="0" w:color="auto"/>
            <w:left w:val="none" w:sz="0" w:space="0" w:color="auto"/>
            <w:bottom w:val="none" w:sz="0" w:space="0" w:color="auto"/>
            <w:right w:val="none" w:sz="0" w:space="0" w:color="auto"/>
          </w:divBdr>
        </w:div>
      </w:divsChild>
    </w:div>
    <w:div w:id="980769476">
      <w:bodyDiv w:val="1"/>
      <w:marLeft w:val="0"/>
      <w:marRight w:val="0"/>
      <w:marTop w:val="0"/>
      <w:marBottom w:val="0"/>
      <w:divBdr>
        <w:top w:val="none" w:sz="0" w:space="0" w:color="auto"/>
        <w:left w:val="none" w:sz="0" w:space="0" w:color="auto"/>
        <w:bottom w:val="none" w:sz="0" w:space="0" w:color="auto"/>
        <w:right w:val="none" w:sz="0" w:space="0" w:color="auto"/>
      </w:divBdr>
      <w:divsChild>
        <w:div w:id="831264294">
          <w:marLeft w:val="0"/>
          <w:marRight w:val="0"/>
          <w:marTop w:val="0"/>
          <w:marBottom w:val="0"/>
          <w:divBdr>
            <w:top w:val="none" w:sz="0" w:space="0" w:color="auto"/>
            <w:left w:val="none" w:sz="0" w:space="0" w:color="auto"/>
            <w:bottom w:val="none" w:sz="0" w:space="0" w:color="auto"/>
            <w:right w:val="none" w:sz="0" w:space="0" w:color="auto"/>
          </w:divBdr>
        </w:div>
      </w:divsChild>
    </w:div>
    <w:div w:id="982006786">
      <w:bodyDiv w:val="1"/>
      <w:marLeft w:val="0"/>
      <w:marRight w:val="0"/>
      <w:marTop w:val="0"/>
      <w:marBottom w:val="0"/>
      <w:divBdr>
        <w:top w:val="none" w:sz="0" w:space="0" w:color="auto"/>
        <w:left w:val="none" w:sz="0" w:space="0" w:color="auto"/>
        <w:bottom w:val="none" w:sz="0" w:space="0" w:color="auto"/>
        <w:right w:val="none" w:sz="0" w:space="0" w:color="auto"/>
      </w:divBdr>
    </w:div>
    <w:div w:id="983242699">
      <w:bodyDiv w:val="1"/>
      <w:marLeft w:val="0"/>
      <w:marRight w:val="0"/>
      <w:marTop w:val="0"/>
      <w:marBottom w:val="0"/>
      <w:divBdr>
        <w:top w:val="none" w:sz="0" w:space="0" w:color="auto"/>
        <w:left w:val="none" w:sz="0" w:space="0" w:color="auto"/>
        <w:bottom w:val="none" w:sz="0" w:space="0" w:color="auto"/>
        <w:right w:val="none" w:sz="0" w:space="0" w:color="auto"/>
      </w:divBdr>
      <w:divsChild>
        <w:div w:id="159662560">
          <w:marLeft w:val="0"/>
          <w:marRight w:val="0"/>
          <w:marTop w:val="0"/>
          <w:marBottom w:val="0"/>
          <w:divBdr>
            <w:top w:val="none" w:sz="0" w:space="0" w:color="auto"/>
            <w:left w:val="none" w:sz="0" w:space="0" w:color="auto"/>
            <w:bottom w:val="none" w:sz="0" w:space="0" w:color="auto"/>
            <w:right w:val="none" w:sz="0" w:space="0" w:color="auto"/>
          </w:divBdr>
        </w:div>
      </w:divsChild>
    </w:div>
    <w:div w:id="991904684">
      <w:bodyDiv w:val="1"/>
      <w:marLeft w:val="0"/>
      <w:marRight w:val="0"/>
      <w:marTop w:val="0"/>
      <w:marBottom w:val="0"/>
      <w:divBdr>
        <w:top w:val="none" w:sz="0" w:space="0" w:color="auto"/>
        <w:left w:val="none" w:sz="0" w:space="0" w:color="auto"/>
        <w:bottom w:val="none" w:sz="0" w:space="0" w:color="auto"/>
        <w:right w:val="none" w:sz="0" w:space="0" w:color="auto"/>
      </w:divBdr>
      <w:divsChild>
        <w:div w:id="1630353203">
          <w:marLeft w:val="0"/>
          <w:marRight w:val="0"/>
          <w:marTop w:val="0"/>
          <w:marBottom w:val="0"/>
          <w:divBdr>
            <w:top w:val="none" w:sz="0" w:space="0" w:color="auto"/>
            <w:left w:val="none" w:sz="0" w:space="0" w:color="auto"/>
            <w:bottom w:val="none" w:sz="0" w:space="0" w:color="auto"/>
            <w:right w:val="none" w:sz="0" w:space="0" w:color="auto"/>
          </w:divBdr>
        </w:div>
      </w:divsChild>
    </w:div>
    <w:div w:id="994138878">
      <w:bodyDiv w:val="1"/>
      <w:marLeft w:val="0"/>
      <w:marRight w:val="0"/>
      <w:marTop w:val="0"/>
      <w:marBottom w:val="0"/>
      <w:divBdr>
        <w:top w:val="none" w:sz="0" w:space="0" w:color="auto"/>
        <w:left w:val="none" w:sz="0" w:space="0" w:color="auto"/>
        <w:bottom w:val="none" w:sz="0" w:space="0" w:color="auto"/>
        <w:right w:val="none" w:sz="0" w:space="0" w:color="auto"/>
      </w:divBdr>
      <w:divsChild>
        <w:div w:id="924152408">
          <w:marLeft w:val="0"/>
          <w:marRight w:val="0"/>
          <w:marTop w:val="0"/>
          <w:marBottom w:val="0"/>
          <w:divBdr>
            <w:top w:val="none" w:sz="0" w:space="0" w:color="auto"/>
            <w:left w:val="none" w:sz="0" w:space="0" w:color="auto"/>
            <w:bottom w:val="none" w:sz="0" w:space="0" w:color="auto"/>
            <w:right w:val="none" w:sz="0" w:space="0" w:color="auto"/>
          </w:divBdr>
        </w:div>
      </w:divsChild>
    </w:div>
    <w:div w:id="994449902">
      <w:bodyDiv w:val="1"/>
      <w:marLeft w:val="0"/>
      <w:marRight w:val="0"/>
      <w:marTop w:val="0"/>
      <w:marBottom w:val="0"/>
      <w:divBdr>
        <w:top w:val="none" w:sz="0" w:space="0" w:color="auto"/>
        <w:left w:val="none" w:sz="0" w:space="0" w:color="auto"/>
        <w:bottom w:val="none" w:sz="0" w:space="0" w:color="auto"/>
        <w:right w:val="none" w:sz="0" w:space="0" w:color="auto"/>
      </w:divBdr>
    </w:div>
    <w:div w:id="998853014">
      <w:bodyDiv w:val="1"/>
      <w:marLeft w:val="0"/>
      <w:marRight w:val="0"/>
      <w:marTop w:val="0"/>
      <w:marBottom w:val="0"/>
      <w:divBdr>
        <w:top w:val="none" w:sz="0" w:space="0" w:color="auto"/>
        <w:left w:val="none" w:sz="0" w:space="0" w:color="auto"/>
        <w:bottom w:val="none" w:sz="0" w:space="0" w:color="auto"/>
        <w:right w:val="none" w:sz="0" w:space="0" w:color="auto"/>
      </w:divBdr>
      <w:divsChild>
        <w:div w:id="887573778">
          <w:marLeft w:val="0"/>
          <w:marRight w:val="0"/>
          <w:marTop w:val="0"/>
          <w:marBottom w:val="0"/>
          <w:divBdr>
            <w:top w:val="none" w:sz="0" w:space="0" w:color="auto"/>
            <w:left w:val="none" w:sz="0" w:space="0" w:color="auto"/>
            <w:bottom w:val="none" w:sz="0" w:space="0" w:color="auto"/>
            <w:right w:val="none" w:sz="0" w:space="0" w:color="auto"/>
          </w:divBdr>
        </w:div>
      </w:divsChild>
    </w:div>
    <w:div w:id="1001203005">
      <w:bodyDiv w:val="1"/>
      <w:marLeft w:val="0"/>
      <w:marRight w:val="0"/>
      <w:marTop w:val="0"/>
      <w:marBottom w:val="0"/>
      <w:divBdr>
        <w:top w:val="none" w:sz="0" w:space="0" w:color="auto"/>
        <w:left w:val="none" w:sz="0" w:space="0" w:color="auto"/>
        <w:bottom w:val="none" w:sz="0" w:space="0" w:color="auto"/>
        <w:right w:val="none" w:sz="0" w:space="0" w:color="auto"/>
      </w:divBdr>
      <w:divsChild>
        <w:div w:id="1530293871">
          <w:marLeft w:val="0"/>
          <w:marRight w:val="0"/>
          <w:marTop w:val="0"/>
          <w:marBottom w:val="0"/>
          <w:divBdr>
            <w:top w:val="none" w:sz="0" w:space="0" w:color="auto"/>
            <w:left w:val="none" w:sz="0" w:space="0" w:color="auto"/>
            <w:bottom w:val="none" w:sz="0" w:space="0" w:color="auto"/>
            <w:right w:val="none" w:sz="0" w:space="0" w:color="auto"/>
          </w:divBdr>
        </w:div>
      </w:divsChild>
    </w:div>
    <w:div w:id="1009983347">
      <w:bodyDiv w:val="1"/>
      <w:marLeft w:val="0"/>
      <w:marRight w:val="0"/>
      <w:marTop w:val="0"/>
      <w:marBottom w:val="0"/>
      <w:divBdr>
        <w:top w:val="none" w:sz="0" w:space="0" w:color="auto"/>
        <w:left w:val="none" w:sz="0" w:space="0" w:color="auto"/>
        <w:bottom w:val="none" w:sz="0" w:space="0" w:color="auto"/>
        <w:right w:val="none" w:sz="0" w:space="0" w:color="auto"/>
      </w:divBdr>
      <w:divsChild>
        <w:div w:id="703333104">
          <w:marLeft w:val="0"/>
          <w:marRight w:val="0"/>
          <w:marTop w:val="0"/>
          <w:marBottom w:val="0"/>
          <w:divBdr>
            <w:top w:val="none" w:sz="0" w:space="0" w:color="auto"/>
            <w:left w:val="none" w:sz="0" w:space="0" w:color="auto"/>
            <w:bottom w:val="none" w:sz="0" w:space="0" w:color="auto"/>
            <w:right w:val="none" w:sz="0" w:space="0" w:color="auto"/>
          </w:divBdr>
        </w:div>
      </w:divsChild>
    </w:div>
    <w:div w:id="1034502427">
      <w:bodyDiv w:val="1"/>
      <w:marLeft w:val="0"/>
      <w:marRight w:val="0"/>
      <w:marTop w:val="0"/>
      <w:marBottom w:val="0"/>
      <w:divBdr>
        <w:top w:val="none" w:sz="0" w:space="0" w:color="auto"/>
        <w:left w:val="none" w:sz="0" w:space="0" w:color="auto"/>
        <w:bottom w:val="none" w:sz="0" w:space="0" w:color="auto"/>
        <w:right w:val="none" w:sz="0" w:space="0" w:color="auto"/>
      </w:divBdr>
    </w:div>
    <w:div w:id="1036466231">
      <w:bodyDiv w:val="1"/>
      <w:marLeft w:val="0"/>
      <w:marRight w:val="0"/>
      <w:marTop w:val="0"/>
      <w:marBottom w:val="0"/>
      <w:divBdr>
        <w:top w:val="none" w:sz="0" w:space="0" w:color="auto"/>
        <w:left w:val="none" w:sz="0" w:space="0" w:color="auto"/>
        <w:bottom w:val="none" w:sz="0" w:space="0" w:color="auto"/>
        <w:right w:val="none" w:sz="0" w:space="0" w:color="auto"/>
      </w:divBdr>
    </w:div>
    <w:div w:id="1081759378">
      <w:bodyDiv w:val="1"/>
      <w:marLeft w:val="0"/>
      <w:marRight w:val="0"/>
      <w:marTop w:val="0"/>
      <w:marBottom w:val="0"/>
      <w:divBdr>
        <w:top w:val="none" w:sz="0" w:space="0" w:color="auto"/>
        <w:left w:val="none" w:sz="0" w:space="0" w:color="auto"/>
        <w:bottom w:val="none" w:sz="0" w:space="0" w:color="auto"/>
        <w:right w:val="none" w:sz="0" w:space="0" w:color="auto"/>
      </w:divBdr>
    </w:div>
    <w:div w:id="1092582249">
      <w:bodyDiv w:val="1"/>
      <w:marLeft w:val="0"/>
      <w:marRight w:val="0"/>
      <w:marTop w:val="0"/>
      <w:marBottom w:val="0"/>
      <w:divBdr>
        <w:top w:val="none" w:sz="0" w:space="0" w:color="auto"/>
        <w:left w:val="none" w:sz="0" w:space="0" w:color="auto"/>
        <w:bottom w:val="none" w:sz="0" w:space="0" w:color="auto"/>
        <w:right w:val="none" w:sz="0" w:space="0" w:color="auto"/>
      </w:divBdr>
      <w:divsChild>
        <w:div w:id="499736324">
          <w:marLeft w:val="0"/>
          <w:marRight w:val="0"/>
          <w:marTop w:val="0"/>
          <w:marBottom w:val="0"/>
          <w:divBdr>
            <w:top w:val="none" w:sz="0" w:space="0" w:color="auto"/>
            <w:left w:val="none" w:sz="0" w:space="0" w:color="auto"/>
            <w:bottom w:val="none" w:sz="0" w:space="0" w:color="auto"/>
            <w:right w:val="none" w:sz="0" w:space="0" w:color="auto"/>
          </w:divBdr>
        </w:div>
      </w:divsChild>
    </w:div>
    <w:div w:id="1104690235">
      <w:bodyDiv w:val="1"/>
      <w:marLeft w:val="0"/>
      <w:marRight w:val="0"/>
      <w:marTop w:val="0"/>
      <w:marBottom w:val="0"/>
      <w:divBdr>
        <w:top w:val="none" w:sz="0" w:space="0" w:color="auto"/>
        <w:left w:val="none" w:sz="0" w:space="0" w:color="auto"/>
        <w:bottom w:val="none" w:sz="0" w:space="0" w:color="auto"/>
        <w:right w:val="none" w:sz="0" w:space="0" w:color="auto"/>
      </w:divBdr>
      <w:divsChild>
        <w:div w:id="1755587858">
          <w:marLeft w:val="0"/>
          <w:marRight w:val="0"/>
          <w:marTop w:val="0"/>
          <w:marBottom w:val="0"/>
          <w:divBdr>
            <w:top w:val="none" w:sz="0" w:space="0" w:color="auto"/>
            <w:left w:val="none" w:sz="0" w:space="0" w:color="auto"/>
            <w:bottom w:val="none" w:sz="0" w:space="0" w:color="auto"/>
            <w:right w:val="none" w:sz="0" w:space="0" w:color="auto"/>
          </w:divBdr>
        </w:div>
      </w:divsChild>
    </w:div>
    <w:div w:id="1110972863">
      <w:bodyDiv w:val="1"/>
      <w:marLeft w:val="0"/>
      <w:marRight w:val="0"/>
      <w:marTop w:val="0"/>
      <w:marBottom w:val="0"/>
      <w:divBdr>
        <w:top w:val="none" w:sz="0" w:space="0" w:color="auto"/>
        <w:left w:val="none" w:sz="0" w:space="0" w:color="auto"/>
        <w:bottom w:val="none" w:sz="0" w:space="0" w:color="auto"/>
        <w:right w:val="none" w:sz="0" w:space="0" w:color="auto"/>
      </w:divBdr>
      <w:divsChild>
        <w:div w:id="1716807809">
          <w:marLeft w:val="0"/>
          <w:marRight w:val="0"/>
          <w:marTop w:val="0"/>
          <w:marBottom w:val="0"/>
          <w:divBdr>
            <w:top w:val="none" w:sz="0" w:space="0" w:color="auto"/>
            <w:left w:val="none" w:sz="0" w:space="0" w:color="auto"/>
            <w:bottom w:val="none" w:sz="0" w:space="0" w:color="auto"/>
            <w:right w:val="none" w:sz="0" w:space="0" w:color="auto"/>
          </w:divBdr>
        </w:div>
      </w:divsChild>
    </w:div>
    <w:div w:id="1111246809">
      <w:bodyDiv w:val="1"/>
      <w:marLeft w:val="0"/>
      <w:marRight w:val="0"/>
      <w:marTop w:val="0"/>
      <w:marBottom w:val="0"/>
      <w:divBdr>
        <w:top w:val="none" w:sz="0" w:space="0" w:color="auto"/>
        <w:left w:val="none" w:sz="0" w:space="0" w:color="auto"/>
        <w:bottom w:val="none" w:sz="0" w:space="0" w:color="auto"/>
        <w:right w:val="none" w:sz="0" w:space="0" w:color="auto"/>
      </w:divBdr>
      <w:divsChild>
        <w:div w:id="334067151">
          <w:marLeft w:val="0"/>
          <w:marRight w:val="0"/>
          <w:marTop w:val="0"/>
          <w:marBottom w:val="0"/>
          <w:divBdr>
            <w:top w:val="none" w:sz="0" w:space="0" w:color="auto"/>
            <w:left w:val="none" w:sz="0" w:space="0" w:color="auto"/>
            <w:bottom w:val="none" w:sz="0" w:space="0" w:color="auto"/>
            <w:right w:val="none" w:sz="0" w:space="0" w:color="auto"/>
          </w:divBdr>
        </w:div>
      </w:divsChild>
    </w:div>
    <w:div w:id="1143739876">
      <w:bodyDiv w:val="1"/>
      <w:marLeft w:val="0"/>
      <w:marRight w:val="0"/>
      <w:marTop w:val="0"/>
      <w:marBottom w:val="0"/>
      <w:divBdr>
        <w:top w:val="none" w:sz="0" w:space="0" w:color="auto"/>
        <w:left w:val="none" w:sz="0" w:space="0" w:color="auto"/>
        <w:bottom w:val="none" w:sz="0" w:space="0" w:color="auto"/>
        <w:right w:val="none" w:sz="0" w:space="0" w:color="auto"/>
      </w:divBdr>
      <w:divsChild>
        <w:div w:id="1025442488">
          <w:marLeft w:val="0"/>
          <w:marRight w:val="0"/>
          <w:marTop w:val="0"/>
          <w:marBottom w:val="0"/>
          <w:divBdr>
            <w:top w:val="none" w:sz="0" w:space="0" w:color="auto"/>
            <w:left w:val="none" w:sz="0" w:space="0" w:color="auto"/>
            <w:bottom w:val="none" w:sz="0" w:space="0" w:color="auto"/>
            <w:right w:val="none" w:sz="0" w:space="0" w:color="auto"/>
          </w:divBdr>
        </w:div>
      </w:divsChild>
    </w:div>
    <w:div w:id="1165508595">
      <w:bodyDiv w:val="1"/>
      <w:marLeft w:val="0"/>
      <w:marRight w:val="0"/>
      <w:marTop w:val="0"/>
      <w:marBottom w:val="0"/>
      <w:divBdr>
        <w:top w:val="none" w:sz="0" w:space="0" w:color="auto"/>
        <w:left w:val="none" w:sz="0" w:space="0" w:color="auto"/>
        <w:bottom w:val="none" w:sz="0" w:space="0" w:color="auto"/>
        <w:right w:val="none" w:sz="0" w:space="0" w:color="auto"/>
      </w:divBdr>
      <w:divsChild>
        <w:div w:id="1934392761">
          <w:marLeft w:val="0"/>
          <w:marRight w:val="0"/>
          <w:marTop w:val="0"/>
          <w:marBottom w:val="0"/>
          <w:divBdr>
            <w:top w:val="none" w:sz="0" w:space="0" w:color="auto"/>
            <w:left w:val="none" w:sz="0" w:space="0" w:color="auto"/>
            <w:bottom w:val="none" w:sz="0" w:space="0" w:color="auto"/>
            <w:right w:val="none" w:sz="0" w:space="0" w:color="auto"/>
          </w:divBdr>
        </w:div>
      </w:divsChild>
    </w:div>
    <w:div w:id="1178807664">
      <w:bodyDiv w:val="1"/>
      <w:marLeft w:val="0"/>
      <w:marRight w:val="0"/>
      <w:marTop w:val="0"/>
      <w:marBottom w:val="0"/>
      <w:divBdr>
        <w:top w:val="none" w:sz="0" w:space="0" w:color="auto"/>
        <w:left w:val="none" w:sz="0" w:space="0" w:color="auto"/>
        <w:bottom w:val="none" w:sz="0" w:space="0" w:color="auto"/>
        <w:right w:val="none" w:sz="0" w:space="0" w:color="auto"/>
      </w:divBdr>
      <w:divsChild>
        <w:div w:id="792019431">
          <w:marLeft w:val="0"/>
          <w:marRight w:val="0"/>
          <w:marTop w:val="0"/>
          <w:marBottom w:val="0"/>
          <w:divBdr>
            <w:top w:val="none" w:sz="0" w:space="0" w:color="auto"/>
            <w:left w:val="none" w:sz="0" w:space="0" w:color="auto"/>
            <w:bottom w:val="none" w:sz="0" w:space="0" w:color="auto"/>
            <w:right w:val="none" w:sz="0" w:space="0" w:color="auto"/>
          </w:divBdr>
        </w:div>
      </w:divsChild>
    </w:div>
    <w:div w:id="1188300206">
      <w:bodyDiv w:val="1"/>
      <w:marLeft w:val="0"/>
      <w:marRight w:val="0"/>
      <w:marTop w:val="0"/>
      <w:marBottom w:val="0"/>
      <w:divBdr>
        <w:top w:val="none" w:sz="0" w:space="0" w:color="auto"/>
        <w:left w:val="none" w:sz="0" w:space="0" w:color="auto"/>
        <w:bottom w:val="none" w:sz="0" w:space="0" w:color="auto"/>
        <w:right w:val="none" w:sz="0" w:space="0" w:color="auto"/>
      </w:divBdr>
      <w:divsChild>
        <w:div w:id="1123381434">
          <w:marLeft w:val="0"/>
          <w:marRight w:val="0"/>
          <w:marTop w:val="0"/>
          <w:marBottom w:val="0"/>
          <w:divBdr>
            <w:top w:val="none" w:sz="0" w:space="0" w:color="auto"/>
            <w:left w:val="none" w:sz="0" w:space="0" w:color="auto"/>
            <w:bottom w:val="none" w:sz="0" w:space="0" w:color="auto"/>
            <w:right w:val="none" w:sz="0" w:space="0" w:color="auto"/>
          </w:divBdr>
        </w:div>
      </w:divsChild>
    </w:div>
    <w:div w:id="1194029855">
      <w:bodyDiv w:val="1"/>
      <w:marLeft w:val="0"/>
      <w:marRight w:val="0"/>
      <w:marTop w:val="0"/>
      <w:marBottom w:val="0"/>
      <w:divBdr>
        <w:top w:val="none" w:sz="0" w:space="0" w:color="auto"/>
        <w:left w:val="none" w:sz="0" w:space="0" w:color="auto"/>
        <w:bottom w:val="none" w:sz="0" w:space="0" w:color="auto"/>
        <w:right w:val="none" w:sz="0" w:space="0" w:color="auto"/>
      </w:divBdr>
      <w:divsChild>
        <w:div w:id="314722234">
          <w:marLeft w:val="0"/>
          <w:marRight w:val="0"/>
          <w:marTop w:val="0"/>
          <w:marBottom w:val="0"/>
          <w:divBdr>
            <w:top w:val="none" w:sz="0" w:space="0" w:color="auto"/>
            <w:left w:val="none" w:sz="0" w:space="0" w:color="auto"/>
            <w:bottom w:val="none" w:sz="0" w:space="0" w:color="auto"/>
            <w:right w:val="none" w:sz="0" w:space="0" w:color="auto"/>
          </w:divBdr>
        </w:div>
      </w:divsChild>
    </w:div>
    <w:div w:id="1196773179">
      <w:bodyDiv w:val="1"/>
      <w:marLeft w:val="0"/>
      <w:marRight w:val="0"/>
      <w:marTop w:val="0"/>
      <w:marBottom w:val="0"/>
      <w:divBdr>
        <w:top w:val="none" w:sz="0" w:space="0" w:color="auto"/>
        <w:left w:val="none" w:sz="0" w:space="0" w:color="auto"/>
        <w:bottom w:val="none" w:sz="0" w:space="0" w:color="auto"/>
        <w:right w:val="none" w:sz="0" w:space="0" w:color="auto"/>
      </w:divBdr>
      <w:divsChild>
        <w:div w:id="783580464">
          <w:marLeft w:val="0"/>
          <w:marRight w:val="0"/>
          <w:marTop w:val="0"/>
          <w:marBottom w:val="0"/>
          <w:divBdr>
            <w:top w:val="none" w:sz="0" w:space="0" w:color="auto"/>
            <w:left w:val="none" w:sz="0" w:space="0" w:color="auto"/>
            <w:bottom w:val="none" w:sz="0" w:space="0" w:color="auto"/>
            <w:right w:val="none" w:sz="0" w:space="0" w:color="auto"/>
          </w:divBdr>
        </w:div>
      </w:divsChild>
    </w:div>
    <w:div w:id="1197038441">
      <w:bodyDiv w:val="1"/>
      <w:marLeft w:val="0"/>
      <w:marRight w:val="0"/>
      <w:marTop w:val="0"/>
      <w:marBottom w:val="0"/>
      <w:divBdr>
        <w:top w:val="none" w:sz="0" w:space="0" w:color="auto"/>
        <w:left w:val="none" w:sz="0" w:space="0" w:color="auto"/>
        <w:bottom w:val="none" w:sz="0" w:space="0" w:color="auto"/>
        <w:right w:val="none" w:sz="0" w:space="0" w:color="auto"/>
      </w:divBdr>
      <w:divsChild>
        <w:div w:id="1130711551">
          <w:marLeft w:val="0"/>
          <w:marRight w:val="0"/>
          <w:marTop w:val="0"/>
          <w:marBottom w:val="0"/>
          <w:divBdr>
            <w:top w:val="none" w:sz="0" w:space="0" w:color="auto"/>
            <w:left w:val="none" w:sz="0" w:space="0" w:color="auto"/>
            <w:bottom w:val="none" w:sz="0" w:space="0" w:color="auto"/>
            <w:right w:val="none" w:sz="0" w:space="0" w:color="auto"/>
          </w:divBdr>
        </w:div>
      </w:divsChild>
    </w:div>
    <w:div w:id="1200313690">
      <w:bodyDiv w:val="1"/>
      <w:marLeft w:val="0"/>
      <w:marRight w:val="0"/>
      <w:marTop w:val="0"/>
      <w:marBottom w:val="0"/>
      <w:divBdr>
        <w:top w:val="none" w:sz="0" w:space="0" w:color="auto"/>
        <w:left w:val="none" w:sz="0" w:space="0" w:color="auto"/>
        <w:bottom w:val="none" w:sz="0" w:space="0" w:color="auto"/>
        <w:right w:val="none" w:sz="0" w:space="0" w:color="auto"/>
      </w:divBdr>
      <w:divsChild>
        <w:div w:id="2007442093">
          <w:marLeft w:val="0"/>
          <w:marRight w:val="0"/>
          <w:marTop w:val="0"/>
          <w:marBottom w:val="0"/>
          <w:divBdr>
            <w:top w:val="none" w:sz="0" w:space="0" w:color="auto"/>
            <w:left w:val="none" w:sz="0" w:space="0" w:color="auto"/>
            <w:bottom w:val="none" w:sz="0" w:space="0" w:color="auto"/>
            <w:right w:val="none" w:sz="0" w:space="0" w:color="auto"/>
          </w:divBdr>
        </w:div>
      </w:divsChild>
    </w:div>
    <w:div w:id="1210999701">
      <w:bodyDiv w:val="1"/>
      <w:marLeft w:val="0"/>
      <w:marRight w:val="0"/>
      <w:marTop w:val="0"/>
      <w:marBottom w:val="0"/>
      <w:divBdr>
        <w:top w:val="none" w:sz="0" w:space="0" w:color="auto"/>
        <w:left w:val="none" w:sz="0" w:space="0" w:color="auto"/>
        <w:bottom w:val="none" w:sz="0" w:space="0" w:color="auto"/>
        <w:right w:val="none" w:sz="0" w:space="0" w:color="auto"/>
      </w:divBdr>
      <w:divsChild>
        <w:div w:id="384833579">
          <w:marLeft w:val="0"/>
          <w:marRight w:val="0"/>
          <w:marTop w:val="0"/>
          <w:marBottom w:val="0"/>
          <w:divBdr>
            <w:top w:val="none" w:sz="0" w:space="0" w:color="auto"/>
            <w:left w:val="none" w:sz="0" w:space="0" w:color="auto"/>
            <w:bottom w:val="none" w:sz="0" w:space="0" w:color="auto"/>
            <w:right w:val="none" w:sz="0" w:space="0" w:color="auto"/>
          </w:divBdr>
        </w:div>
      </w:divsChild>
    </w:div>
    <w:div w:id="1228301122">
      <w:bodyDiv w:val="1"/>
      <w:marLeft w:val="0"/>
      <w:marRight w:val="0"/>
      <w:marTop w:val="0"/>
      <w:marBottom w:val="0"/>
      <w:divBdr>
        <w:top w:val="none" w:sz="0" w:space="0" w:color="auto"/>
        <w:left w:val="none" w:sz="0" w:space="0" w:color="auto"/>
        <w:bottom w:val="none" w:sz="0" w:space="0" w:color="auto"/>
        <w:right w:val="none" w:sz="0" w:space="0" w:color="auto"/>
      </w:divBdr>
    </w:div>
    <w:div w:id="1229003170">
      <w:bodyDiv w:val="1"/>
      <w:marLeft w:val="0"/>
      <w:marRight w:val="0"/>
      <w:marTop w:val="0"/>
      <w:marBottom w:val="0"/>
      <w:divBdr>
        <w:top w:val="none" w:sz="0" w:space="0" w:color="auto"/>
        <w:left w:val="none" w:sz="0" w:space="0" w:color="auto"/>
        <w:bottom w:val="none" w:sz="0" w:space="0" w:color="auto"/>
        <w:right w:val="none" w:sz="0" w:space="0" w:color="auto"/>
      </w:divBdr>
      <w:divsChild>
        <w:div w:id="630789143">
          <w:marLeft w:val="0"/>
          <w:marRight w:val="0"/>
          <w:marTop w:val="0"/>
          <w:marBottom w:val="0"/>
          <w:divBdr>
            <w:top w:val="none" w:sz="0" w:space="0" w:color="auto"/>
            <w:left w:val="none" w:sz="0" w:space="0" w:color="auto"/>
            <w:bottom w:val="none" w:sz="0" w:space="0" w:color="auto"/>
            <w:right w:val="none" w:sz="0" w:space="0" w:color="auto"/>
          </w:divBdr>
        </w:div>
      </w:divsChild>
    </w:div>
    <w:div w:id="1233008818">
      <w:bodyDiv w:val="1"/>
      <w:marLeft w:val="0"/>
      <w:marRight w:val="0"/>
      <w:marTop w:val="0"/>
      <w:marBottom w:val="0"/>
      <w:divBdr>
        <w:top w:val="none" w:sz="0" w:space="0" w:color="auto"/>
        <w:left w:val="none" w:sz="0" w:space="0" w:color="auto"/>
        <w:bottom w:val="none" w:sz="0" w:space="0" w:color="auto"/>
        <w:right w:val="none" w:sz="0" w:space="0" w:color="auto"/>
      </w:divBdr>
      <w:divsChild>
        <w:div w:id="129833627">
          <w:marLeft w:val="0"/>
          <w:marRight w:val="0"/>
          <w:marTop w:val="0"/>
          <w:marBottom w:val="0"/>
          <w:divBdr>
            <w:top w:val="none" w:sz="0" w:space="0" w:color="auto"/>
            <w:left w:val="none" w:sz="0" w:space="0" w:color="auto"/>
            <w:bottom w:val="none" w:sz="0" w:space="0" w:color="auto"/>
            <w:right w:val="none" w:sz="0" w:space="0" w:color="auto"/>
          </w:divBdr>
        </w:div>
      </w:divsChild>
    </w:div>
    <w:div w:id="1237857297">
      <w:bodyDiv w:val="1"/>
      <w:marLeft w:val="0"/>
      <w:marRight w:val="0"/>
      <w:marTop w:val="0"/>
      <w:marBottom w:val="0"/>
      <w:divBdr>
        <w:top w:val="none" w:sz="0" w:space="0" w:color="auto"/>
        <w:left w:val="none" w:sz="0" w:space="0" w:color="auto"/>
        <w:bottom w:val="none" w:sz="0" w:space="0" w:color="auto"/>
        <w:right w:val="none" w:sz="0" w:space="0" w:color="auto"/>
      </w:divBdr>
      <w:divsChild>
        <w:div w:id="876697525">
          <w:marLeft w:val="0"/>
          <w:marRight w:val="0"/>
          <w:marTop w:val="0"/>
          <w:marBottom w:val="0"/>
          <w:divBdr>
            <w:top w:val="none" w:sz="0" w:space="0" w:color="auto"/>
            <w:left w:val="none" w:sz="0" w:space="0" w:color="auto"/>
            <w:bottom w:val="none" w:sz="0" w:space="0" w:color="auto"/>
            <w:right w:val="none" w:sz="0" w:space="0" w:color="auto"/>
          </w:divBdr>
        </w:div>
      </w:divsChild>
    </w:div>
    <w:div w:id="1250576744">
      <w:bodyDiv w:val="1"/>
      <w:marLeft w:val="0"/>
      <w:marRight w:val="0"/>
      <w:marTop w:val="0"/>
      <w:marBottom w:val="0"/>
      <w:divBdr>
        <w:top w:val="none" w:sz="0" w:space="0" w:color="auto"/>
        <w:left w:val="none" w:sz="0" w:space="0" w:color="auto"/>
        <w:bottom w:val="none" w:sz="0" w:space="0" w:color="auto"/>
        <w:right w:val="none" w:sz="0" w:space="0" w:color="auto"/>
      </w:divBdr>
      <w:divsChild>
        <w:div w:id="1240364225">
          <w:marLeft w:val="0"/>
          <w:marRight w:val="0"/>
          <w:marTop w:val="0"/>
          <w:marBottom w:val="0"/>
          <w:divBdr>
            <w:top w:val="none" w:sz="0" w:space="0" w:color="auto"/>
            <w:left w:val="none" w:sz="0" w:space="0" w:color="auto"/>
            <w:bottom w:val="none" w:sz="0" w:space="0" w:color="auto"/>
            <w:right w:val="none" w:sz="0" w:space="0" w:color="auto"/>
          </w:divBdr>
        </w:div>
      </w:divsChild>
    </w:div>
    <w:div w:id="1272470108">
      <w:bodyDiv w:val="1"/>
      <w:marLeft w:val="0"/>
      <w:marRight w:val="0"/>
      <w:marTop w:val="0"/>
      <w:marBottom w:val="0"/>
      <w:divBdr>
        <w:top w:val="none" w:sz="0" w:space="0" w:color="auto"/>
        <w:left w:val="none" w:sz="0" w:space="0" w:color="auto"/>
        <w:bottom w:val="none" w:sz="0" w:space="0" w:color="auto"/>
        <w:right w:val="none" w:sz="0" w:space="0" w:color="auto"/>
      </w:divBdr>
    </w:div>
    <w:div w:id="1289510807">
      <w:bodyDiv w:val="1"/>
      <w:marLeft w:val="0"/>
      <w:marRight w:val="0"/>
      <w:marTop w:val="0"/>
      <w:marBottom w:val="0"/>
      <w:divBdr>
        <w:top w:val="none" w:sz="0" w:space="0" w:color="auto"/>
        <w:left w:val="none" w:sz="0" w:space="0" w:color="auto"/>
        <w:bottom w:val="none" w:sz="0" w:space="0" w:color="auto"/>
        <w:right w:val="none" w:sz="0" w:space="0" w:color="auto"/>
      </w:divBdr>
      <w:divsChild>
        <w:div w:id="966935912">
          <w:marLeft w:val="0"/>
          <w:marRight w:val="0"/>
          <w:marTop w:val="0"/>
          <w:marBottom w:val="0"/>
          <w:divBdr>
            <w:top w:val="none" w:sz="0" w:space="0" w:color="auto"/>
            <w:left w:val="none" w:sz="0" w:space="0" w:color="auto"/>
            <w:bottom w:val="none" w:sz="0" w:space="0" w:color="auto"/>
            <w:right w:val="none" w:sz="0" w:space="0" w:color="auto"/>
          </w:divBdr>
        </w:div>
      </w:divsChild>
    </w:div>
    <w:div w:id="1291980711">
      <w:bodyDiv w:val="1"/>
      <w:marLeft w:val="0"/>
      <w:marRight w:val="0"/>
      <w:marTop w:val="0"/>
      <w:marBottom w:val="0"/>
      <w:divBdr>
        <w:top w:val="none" w:sz="0" w:space="0" w:color="auto"/>
        <w:left w:val="none" w:sz="0" w:space="0" w:color="auto"/>
        <w:bottom w:val="none" w:sz="0" w:space="0" w:color="auto"/>
        <w:right w:val="none" w:sz="0" w:space="0" w:color="auto"/>
      </w:divBdr>
    </w:div>
    <w:div w:id="1293711875">
      <w:bodyDiv w:val="1"/>
      <w:marLeft w:val="0"/>
      <w:marRight w:val="0"/>
      <w:marTop w:val="0"/>
      <w:marBottom w:val="0"/>
      <w:divBdr>
        <w:top w:val="none" w:sz="0" w:space="0" w:color="auto"/>
        <w:left w:val="none" w:sz="0" w:space="0" w:color="auto"/>
        <w:bottom w:val="none" w:sz="0" w:space="0" w:color="auto"/>
        <w:right w:val="none" w:sz="0" w:space="0" w:color="auto"/>
      </w:divBdr>
      <w:divsChild>
        <w:div w:id="690686859">
          <w:marLeft w:val="0"/>
          <w:marRight w:val="0"/>
          <w:marTop w:val="0"/>
          <w:marBottom w:val="0"/>
          <w:divBdr>
            <w:top w:val="none" w:sz="0" w:space="0" w:color="auto"/>
            <w:left w:val="none" w:sz="0" w:space="0" w:color="auto"/>
            <w:bottom w:val="none" w:sz="0" w:space="0" w:color="auto"/>
            <w:right w:val="none" w:sz="0" w:space="0" w:color="auto"/>
          </w:divBdr>
        </w:div>
      </w:divsChild>
    </w:div>
    <w:div w:id="1308391642">
      <w:bodyDiv w:val="1"/>
      <w:marLeft w:val="0"/>
      <w:marRight w:val="0"/>
      <w:marTop w:val="0"/>
      <w:marBottom w:val="0"/>
      <w:divBdr>
        <w:top w:val="none" w:sz="0" w:space="0" w:color="auto"/>
        <w:left w:val="none" w:sz="0" w:space="0" w:color="auto"/>
        <w:bottom w:val="none" w:sz="0" w:space="0" w:color="auto"/>
        <w:right w:val="none" w:sz="0" w:space="0" w:color="auto"/>
      </w:divBdr>
    </w:div>
    <w:div w:id="1324161008">
      <w:bodyDiv w:val="1"/>
      <w:marLeft w:val="0"/>
      <w:marRight w:val="0"/>
      <w:marTop w:val="0"/>
      <w:marBottom w:val="0"/>
      <w:divBdr>
        <w:top w:val="none" w:sz="0" w:space="0" w:color="auto"/>
        <w:left w:val="none" w:sz="0" w:space="0" w:color="auto"/>
        <w:bottom w:val="none" w:sz="0" w:space="0" w:color="auto"/>
        <w:right w:val="none" w:sz="0" w:space="0" w:color="auto"/>
      </w:divBdr>
      <w:divsChild>
        <w:div w:id="809052051">
          <w:marLeft w:val="0"/>
          <w:marRight w:val="0"/>
          <w:marTop w:val="0"/>
          <w:marBottom w:val="0"/>
          <w:divBdr>
            <w:top w:val="none" w:sz="0" w:space="0" w:color="auto"/>
            <w:left w:val="none" w:sz="0" w:space="0" w:color="auto"/>
            <w:bottom w:val="none" w:sz="0" w:space="0" w:color="auto"/>
            <w:right w:val="none" w:sz="0" w:space="0" w:color="auto"/>
          </w:divBdr>
        </w:div>
      </w:divsChild>
    </w:div>
    <w:div w:id="1340474023">
      <w:bodyDiv w:val="1"/>
      <w:marLeft w:val="0"/>
      <w:marRight w:val="0"/>
      <w:marTop w:val="0"/>
      <w:marBottom w:val="0"/>
      <w:divBdr>
        <w:top w:val="none" w:sz="0" w:space="0" w:color="auto"/>
        <w:left w:val="none" w:sz="0" w:space="0" w:color="auto"/>
        <w:bottom w:val="none" w:sz="0" w:space="0" w:color="auto"/>
        <w:right w:val="none" w:sz="0" w:space="0" w:color="auto"/>
      </w:divBdr>
      <w:divsChild>
        <w:div w:id="875041165">
          <w:marLeft w:val="0"/>
          <w:marRight w:val="0"/>
          <w:marTop w:val="0"/>
          <w:marBottom w:val="0"/>
          <w:divBdr>
            <w:top w:val="none" w:sz="0" w:space="0" w:color="auto"/>
            <w:left w:val="none" w:sz="0" w:space="0" w:color="auto"/>
            <w:bottom w:val="none" w:sz="0" w:space="0" w:color="auto"/>
            <w:right w:val="none" w:sz="0" w:space="0" w:color="auto"/>
          </w:divBdr>
        </w:div>
      </w:divsChild>
    </w:div>
    <w:div w:id="1347244704">
      <w:bodyDiv w:val="1"/>
      <w:marLeft w:val="0"/>
      <w:marRight w:val="0"/>
      <w:marTop w:val="0"/>
      <w:marBottom w:val="0"/>
      <w:divBdr>
        <w:top w:val="none" w:sz="0" w:space="0" w:color="auto"/>
        <w:left w:val="none" w:sz="0" w:space="0" w:color="auto"/>
        <w:bottom w:val="none" w:sz="0" w:space="0" w:color="auto"/>
        <w:right w:val="none" w:sz="0" w:space="0" w:color="auto"/>
      </w:divBdr>
      <w:divsChild>
        <w:div w:id="1365056809">
          <w:marLeft w:val="0"/>
          <w:marRight w:val="0"/>
          <w:marTop w:val="0"/>
          <w:marBottom w:val="0"/>
          <w:divBdr>
            <w:top w:val="none" w:sz="0" w:space="0" w:color="auto"/>
            <w:left w:val="none" w:sz="0" w:space="0" w:color="auto"/>
            <w:bottom w:val="none" w:sz="0" w:space="0" w:color="auto"/>
            <w:right w:val="none" w:sz="0" w:space="0" w:color="auto"/>
          </w:divBdr>
        </w:div>
      </w:divsChild>
    </w:div>
    <w:div w:id="1357192566">
      <w:bodyDiv w:val="1"/>
      <w:marLeft w:val="0"/>
      <w:marRight w:val="0"/>
      <w:marTop w:val="0"/>
      <w:marBottom w:val="0"/>
      <w:divBdr>
        <w:top w:val="none" w:sz="0" w:space="0" w:color="auto"/>
        <w:left w:val="none" w:sz="0" w:space="0" w:color="auto"/>
        <w:bottom w:val="none" w:sz="0" w:space="0" w:color="auto"/>
        <w:right w:val="none" w:sz="0" w:space="0" w:color="auto"/>
      </w:divBdr>
      <w:divsChild>
        <w:div w:id="273173515">
          <w:marLeft w:val="0"/>
          <w:marRight w:val="0"/>
          <w:marTop w:val="0"/>
          <w:marBottom w:val="0"/>
          <w:divBdr>
            <w:top w:val="none" w:sz="0" w:space="0" w:color="auto"/>
            <w:left w:val="none" w:sz="0" w:space="0" w:color="auto"/>
            <w:bottom w:val="none" w:sz="0" w:space="0" w:color="auto"/>
            <w:right w:val="none" w:sz="0" w:space="0" w:color="auto"/>
          </w:divBdr>
          <w:divsChild>
            <w:div w:id="283269690">
              <w:blockQuote w:val="1"/>
              <w:marLeft w:val="720"/>
              <w:marRight w:val="720"/>
              <w:marTop w:val="100"/>
              <w:marBottom w:val="100"/>
              <w:divBdr>
                <w:top w:val="none" w:sz="0" w:space="0" w:color="auto"/>
                <w:left w:val="none" w:sz="0" w:space="0" w:color="auto"/>
                <w:bottom w:val="none" w:sz="0" w:space="0" w:color="auto"/>
                <w:right w:val="none" w:sz="0" w:space="0" w:color="auto"/>
              </w:divBdr>
            </w:div>
            <w:div w:id="835539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73505029">
      <w:bodyDiv w:val="1"/>
      <w:marLeft w:val="0"/>
      <w:marRight w:val="0"/>
      <w:marTop w:val="0"/>
      <w:marBottom w:val="0"/>
      <w:divBdr>
        <w:top w:val="none" w:sz="0" w:space="0" w:color="auto"/>
        <w:left w:val="none" w:sz="0" w:space="0" w:color="auto"/>
        <w:bottom w:val="none" w:sz="0" w:space="0" w:color="auto"/>
        <w:right w:val="none" w:sz="0" w:space="0" w:color="auto"/>
      </w:divBdr>
      <w:divsChild>
        <w:div w:id="131676573">
          <w:marLeft w:val="0"/>
          <w:marRight w:val="0"/>
          <w:marTop w:val="0"/>
          <w:marBottom w:val="0"/>
          <w:divBdr>
            <w:top w:val="none" w:sz="0" w:space="0" w:color="auto"/>
            <w:left w:val="none" w:sz="0" w:space="0" w:color="auto"/>
            <w:bottom w:val="none" w:sz="0" w:space="0" w:color="auto"/>
            <w:right w:val="none" w:sz="0" w:space="0" w:color="auto"/>
          </w:divBdr>
        </w:div>
      </w:divsChild>
    </w:div>
    <w:div w:id="1376350506">
      <w:bodyDiv w:val="1"/>
      <w:marLeft w:val="0"/>
      <w:marRight w:val="0"/>
      <w:marTop w:val="0"/>
      <w:marBottom w:val="0"/>
      <w:divBdr>
        <w:top w:val="none" w:sz="0" w:space="0" w:color="auto"/>
        <w:left w:val="none" w:sz="0" w:space="0" w:color="auto"/>
        <w:bottom w:val="none" w:sz="0" w:space="0" w:color="auto"/>
        <w:right w:val="none" w:sz="0" w:space="0" w:color="auto"/>
      </w:divBdr>
      <w:divsChild>
        <w:div w:id="1281306813">
          <w:marLeft w:val="0"/>
          <w:marRight w:val="0"/>
          <w:marTop w:val="0"/>
          <w:marBottom w:val="0"/>
          <w:divBdr>
            <w:top w:val="none" w:sz="0" w:space="0" w:color="auto"/>
            <w:left w:val="none" w:sz="0" w:space="0" w:color="auto"/>
            <w:bottom w:val="none" w:sz="0" w:space="0" w:color="auto"/>
            <w:right w:val="none" w:sz="0" w:space="0" w:color="auto"/>
          </w:divBdr>
        </w:div>
      </w:divsChild>
    </w:div>
    <w:div w:id="1385904352">
      <w:bodyDiv w:val="1"/>
      <w:marLeft w:val="0"/>
      <w:marRight w:val="0"/>
      <w:marTop w:val="0"/>
      <w:marBottom w:val="0"/>
      <w:divBdr>
        <w:top w:val="none" w:sz="0" w:space="0" w:color="auto"/>
        <w:left w:val="none" w:sz="0" w:space="0" w:color="auto"/>
        <w:bottom w:val="none" w:sz="0" w:space="0" w:color="auto"/>
        <w:right w:val="none" w:sz="0" w:space="0" w:color="auto"/>
      </w:divBdr>
      <w:divsChild>
        <w:div w:id="659040454">
          <w:marLeft w:val="0"/>
          <w:marRight w:val="0"/>
          <w:marTop w:val="0"/>
          <w:marBottom w:val="0"/>
          <w:divBdr>
            <w:top w:val="none" w:sz="0" w:space="0" w:color="auto"/>
            <w:left w:val="none" w:sz="0" w:space="0" w:color="auto"/>
            <w:bottom w:val="none" w:sz="0" w:space="0" w:color="auto"/>
            <w:right w:val="none" w:sz="0" w:space="0" w:color="auto"/>
          </w:divBdr>
        </w:div>
      </w:divsChild>
    </w:div>
    <w:div w:id="1395349343">
      <w:bodyDiv w:val="1"/>
      <w:marLeft w:val="0"/>
      <w:marRight w:val="0"/>
      <w:marTop w:val="0"/>
      <w:marBottom w:val="0"/>
      <w:divBdr>
        <w:top w:val="none" w:sz="0" w:space="0" w:color="auto"/>
        <w:left w:val="none" w:sz="0" w:space="0" w:color="auto"/>
        <w:bottom w:val="none" w:sz="0" w:space="0" w:color="auto"/>
        <w:right w:val="none" w:sz="0" w:space="0" w:color="auto"/>
      </w:divBdr>
    </w:div>
    <w:div w:id="1404333003">
      <w:bodyDiv w:val="1"/>
      <w:marLeft w:val="0"/>
      <w:marRight w:val="0"/>
      <w:marTop w:val="0"/>
      <w:marBottom w:val="0"/>
      <w:divBdr>
        <w:top w:val="none" w:sz="0" w:space="0" w:color="auto"/>
        <w:left w:val="none" w:sz="0" w:space="0" w:color="auto"/>
        <w:bottom w:val="none" w:sz="0" w:space="0" w:color="auto"/>
        <w:right w:val="none" w:sz="0" w:space="0" w:color="auto"/>
      </w:divBdr>
      <w:divsChild>
        <w:div w:id="1803231086">
          <w:marLeft w:val="0"/>
          <w:marRight w:val="0"/>
          <w:marTop w:val="0"/>
          <w:marBottom w:val="0"/>
          <w:divBdr>
            <w:top w:val="none" w:sz="0" w:space="0" w:color="auto"/>
            <w:left w:val="none" w:sz="0" w:space="0" w:color="auto"/>
            <w:bottom w:val="none" w:sz="0" w:space="0" w:color="auto"/>
            <w:right w:val="none" w:sz="0" w:space="0" w:color="auto"/>
          </w:divBdr>
        </w:div>
      </w:divsChild>
    </w:div>
    <w:div w:id="1410032941">
      <w:bodyDiv w:val="1"/>
      <w:marLeft w:val="0"/>
      <w:marRight w:val="0"/>
      <w:marTop w:val="0"/>
      <w:marBottom w:val="0"/>
      <w:divBdr>
        <w:top w:val="none" w:sz="0" w:space="0" w:color="auto"/>
        <w:left w:val="none" w:sz="0" w:space="0" w:color="auto"/>
        <w:bottom w:val="none" w:sz="0" w:space="0" w:color="auto"/>
        <w:right w:val="none" w:sz="0" w:space="0" w:color="auto"/>
      </w:divBdr>
      <w:divsChild>
        <w:div w:id="1993681722">
          <w:marLeft w:val="0"/>
          <w:marRight w:val="0"/>
          <w:marTop w:val="0"/>
          <w:marBottom w:val="0"/>
          <w:divBdr>
            <w:top w:val="none" w:sz="0" w:space="0" w:color="auto"/>
            <w:left w:val="none" w:sz="0" w:space="0" w:color="auto"/>
            <w:bottom w:val="none" w:sz="0" w:space="0" w:color="auto"/>
            <w:right w:val="none" w:sz="0" w:space="0" w:color="auto"/>
          </w:divBdr>
        </w:div>
      </w:divsChild>
    </w:div>
    <w:div w:id="1417248332">
      <w:bodyDiv w:val="1"/>
      <w:marLeft w:val="0"/>
      <w:marRight w:val="0"/>
      <w:marTop w:val="0"/>
      <w:marBottom w:val="0"/>
      <w:divBdr>
        <w:top w:val="none" w:sz="0" w:space="0" w:color="auto"/>
        <w:left w:val="none" w:sz="0" w:space="0" w:color="auto"/>
        <w:bottom w:val="none" w:sz="0" w:space="0" w:color="auto"/>
        <w:right w:val="none" w:sz="0" w:space="0" w:color="auto"/>
      </w:divBdr>
    </w:div>
    <w:div w:id="1425802643">
      <w:bodyDiv w:val="1"/>
      <w:marLeft w:val="0"/>
      <w:marRight w:val="0"/>
      <w:marTop w:val="0"/>
      <w:marBottom w:val="0"/>
      <w:divBdr>
        <w:top w:val="none" w:sz="0" w:space="0" w:color="auto"/>
        <w:left w:val="none" w:sz="0" w:space="0" w:color="auto"/>
        <w:bottom w:val="none" w:sz="0" w:space="0" w:color="auto"/>
        <w:right w:val="none" w:sz="0" w:space="0" w:color="auto"/>
      </w:divBdr>
      <w:divsChild>
        <w:div w:id="1410301843">
          <w:marLeft w:val="0"/>
          <w:marRight w:val="0"/>
          <w:marTop w:val="0"/>
          <w:marBottom w:val="0"/>
          <w:divBdr>
            <w:top w:val="none" w:sz="0" w:space="0" w:color="auto"/>
            <w:left w:val="none" w:sz="0" w:space="0" w:color="auto"/>
            <w:bottom w:val="none" w:sz="0" w:space="0" w:color="auto"/>
            <w:right w:val="none" w:sz="0" w:space="0" w:color="auto"/>
          </w:divBdr>
        </w:div>
      </w:divsChild>
    </w:div>
    <w:div w:id="1431504912">
      <w:bodyDiv w:val="1"/>
      <w:marLeft w:val="0"/>
      <w:marRight w:val="0"/>
      <w:marTop w:val="0"/>
      <w:marBottom w:val="0"/>
      <w:divBdr>
        <w:top w:val="none" w:sz="0" w:space="0" w:color="auto"/>
        <w:left w:val="none" w:sz="0" w:space="0" w:color="auto"/>
        <w:bottom w:val="none" w:sz="0" w:space="0" w:color="auto"/>
        <w:right w:val="none" w:sz="0" w:space="0" w:color="auto"/>
      </w:divBdr>
      <w:divsChild>
        <w:div w:id="1617173992">
          <w:marLeft w:val="0"/>
          <w:marRight w:val="0"/>
          <w:marTop w:val="0"/>
          <w:marBottom w:val="0"/>
          <w:divBdr>
            <w:top w:val="none" w:sz="0" w:space="0" w:color="auto"/>
            <w:left w:val="none" w:sz="0" w:space="0" w:color="auto"/>
            <w:bottom w:val="none" w:sz="0" w:space="0" w:color="auto"/>
            <w:right w:val="none" w:sz="0" w:space="0" w:color="auto"/>
          </w:divBdr>
        </w:div>
      </w:divsChild>
    </w:div>
    <w:div w:id="1433669872">
      <w:bodyDiv w:val="1"/>
      <w:marLeft w:val="0"/>
      <w:marRight w:val="0"/>
      <w:marTop w:val="0"/>
      <w:marBottom w:val="0"/>
      <w:divBdr>
        <w:top w:val="none" w:sz="0" w:space="0" w:color="auto"/>
        <w:left w:val="none" w:sz="0" w:space="0" w:color="auto"/>
        <w:bottom w:val="none" w:sz="0" w:space="0" w:color="auto"/>
        <w:right w:val="none" w:sz="0" w:space="0" w:color="auto"/>
      </w:divBdr>
      <w:divsChild>
        <w:div w:id="1162163693">
          <w:marLeft w:val="0"/>
          <w:marRight w:val="0"/>
          <w:marTop w:val="0"/>
          <w:marBottom w:val="0"/>
          <w:divBdr>
            <w:top w:val="none" w:sz="0" w:space="0" w:color="auto"/>
            <w:left w:val="none" w:sz="0" w:space="0" w:color="auto"/>
            <w:bottom w:val="none" w:sz="0" w:space="0" w:color="auto"/>
            <w:right w:val="none" w:sz="0" w:space="0" w:color="auto"/>
          </w:divBdr>
        </w:div>
      </w:divsChild>
    </w:div>
    <w:div w:id="1439911626">
      <w:bodyDiv w:val="1"/>
      <w:marLeft w:val="0"/>
      <w:marRight w:val="0"/>
      <w:marTop w:val="0"/>
      <w:marBottom w:val="0"/>
      <w:divBdr>
        <w:top w:val="none" w:sz="0" w:space="0" w:color="auto"/>
        <w:left w:val="none" w:sz="0" w:space="0" w:color="auto"/>
        <w:bottom w:val="none" w:sz="0" w:space="0" w:color="auto"/>
        <w:right w:val="none" w:sz="0" w:space="0" w:color="auto"/>
      </w:divBdr>
      <w:divsChild>
        <w:div w:id="1035814696">
          <w:marLeft w:val="0"/>
          <w:marRight w:val="0"/>
          <w:marTop w:val="0"/>
          <w:marBottom w:val="0"/>
          <w:divBdr>
            <w:top w:val="none" w:sz="0" w:space="0" w:color="auto"/>
            <w:left w:val="none" w:sz="0" w:space="0" w:color="auto"/>
            <w:bottom w:val="none" w:sz="0" w:space="0" w:color="auto"/>
            <w:right w:val="none" w:sz="0" w:space="0" w:color="auto"/>
          </w:divBdr>
        </w:div>
      </w:divsChild>
    </w:div>
    <w:div w:id="1455834239">
      <w:bodyDiv w:val="1"/>
      <w:marLeft w:val="0"/>
      <w:marRight w:val="0"/>
      <w:marTop w:val="0"/>
      <w:marBottom w:val="0"/>
      <w:divBdr>
        <w:top w:val="none" w:sz="0" w:space="0" w:color="auto"/>
        <w:left w:val="none" w:sz="0" w:space="0" w:color="auto"/>
        <w:bottom w:val="none" w:sz="0" w:space="0" w:color="auto"/>
        <w:right w:val="none" w:sz="0" w:space="0" w:color="auto"/>
      </w:divBdr>
      <w:divsChild>
        <w:div w:id="240455203">
          <w:marLeft w:val="0"/>
          <w:marRight w:val="0"/>
          <w:marTop w:val="0"/>
          <w:marBottom w:val="0"/>
          <w:divBdr>
            <w:top w:val="none" w:sz="0" w:space="0" w:color="auto"/>
            <w:left w:val="none" w:sz="0" w:space="0" w:color="auto"/>
            <w:bottom w:val="none" w:sz="0" w:space="0" w:color="auto"/>
            <w:right w:val="none" w:sz="0" w:space="0" w:color="auto"/>
          </w:divBdr>
        </w:div>
      </w:divsChild>
    </w:div>
    <w:div w:id="1462185437">
      <w:bodyDiv w:val="1"/>
      <w:marLeft w:val="0"/>
      <w:marRight w:val="0"/>
      <w:marTop w:val="0"/>
      <w:marBottom w:val="0"/>
      <w:divBdr>
        <w:top w:val="none" w:sz="0" w:space="0" w:color="auto"/>
        <w:left w:val="none" w:sz="0" w:space="0" w:color="auto"/>
        <w:bottom w:val="none" w:sz="0" w:space="0" w:color="auto"/>
        <w:right w:val="none" w:sz="0" w:space="0" w:color="auto"/>
      </w:divBdr>
      <w:divsChild>
        <w:div w:id="402921386">
          <w:marLeft w:val="0"/>
          <w:marRight w:val="0"/>
          <w:marTop w:val="0"/>
          <w:marBottom w:val="0"/>
          <w:divBdr>
            <w:top w:val="none" w:sz="0" w:space="0" w:color="auto"/>
            <w:left w:val="none" w:sz="0" w:space="0" w:color="auto"/>
            <w:bottom w:val="none" w:sz="0" w:space="0" w:color="auto"/>
            <w:right w:val="none" w:sz="0" w:space="0" w:color="auto"/>
          </w:divBdr>
        </w:div>
      </w:divsChild>
    </w:div>
    <w:div w:id="1470200586">
      <w:bodyDiv w:val="1"/>
      <w:marLeft w:val="0"/>
      <w:marRight w:val="0"/>
      <w:marTop w:val="0"/>
      <w:marBottom w:val="0"/>
      <w:divBdr>
        <w:top w:val="none" w:sz="0" w:space="0" w:color="auto"/>
        <w:left w:val="none" w:sz="0" w:space="0" w:color="auto"/>
        <w:bottom w:val="none" w:sz="0" w:space="0" w:color="auto"/>
        <w:right w:val="none" w:sz="0" w:space="0" w:color="auto"/>
      </w:divBdr>
    </w:div>
    <w:div w:id="1496263300">
      <w:bodyDiv w:val="1"/>
      <w:marLeft w:val="0"/>
      <w:marRight w:val="0"/>
      <w:marTop w:val="0"/>
      <w:marBottom w:val="0"/>
      <w:divBdr>
        <w:top w:val="none" w:sz="0" w:space="0" w:color="auto"/>
        <w:left w:val="none" w:sz="0" w:space="0" w:color="auto"/>
        <w:bottom w:val="none" w:sz="0" w:space="0" w:color="auto"/>
        <w:right w:val="none" w:sz="0" w:space="0" w:color="auto"/>
      </w:divBdr>
    </w:div>
    <w:div w:id="1507599241">
      <w:bodyDiv w:val="1"/>
      <w:marLeft w:val="0"/>
      <w:marRight w:val="0"/>
      <w:marTop w:val="0"/>
      <w:marBottom w:val="0"/>
      <w:divBdr>
        <w:top w:val="none" w:sz="0" w:space="0" w:color="auto"/>
        <w:left w:val="none" w:sz="0" w:space="0" w:color="auto"/>
        <w:bottom w:val="none" w:sz="0" w:space="0" w:color="auto"/>
        <w:right w:val="none" w:sz="0" w:space="0" w:color="auto"/>
      </w:divBdr>
    </w:div>
    <w:div w:id="1518153254">
      <w:bodyDiv w:val="1"/>
      <w:marLeft w:val="0"/>
      <w:marRight w:val="0"/>
      <w:marTop w:val="0"/>
      <w:marBottom w:val="0"/>
      <w:divBdr>
        <w:top w:val="none" w:sz="0" w:space="0" w:color="auto"/>
        <w:left w:val="none" w:sz="0" w:space="0" w:color="auto"/>
        <w:bottom w:val="none" w:sz="0" w:space="0" w:color="auto"/>
        <w:right w:val="none" w:sz="0" w:space="0" w:color="auto"/>
      </w:divBdr>
      <w:divsChild>
        <w:div w:id="837617043">
          <w:marLeft w:val="0"/>
          <w:marRight w:val="0"/>
          <w:marTop w:val="0"/>
          <w:marBottom w:val="0"/>
          <w:divBdr>
            <w:top w:val="none" w:sz="0" w:space="0" w:color="auto"/>
            <w:left w:val="none" w:sz="0" w:space="0" w:color="auto"/>
            <w:bottom w:val="none" w:sz="0" w:space="0" w:color="auto"/>
            <w:right w:val="none" w:sz="0" w:space="0" w:color="auto"/>
          </w:divBdr>
        </w:div>
      </w:divsChild>
    </w:div>
    <w:div w:id="1522862439">
      <w:bodyDiv w:val="1"/>
      <w:marLeft w:val="0"/>
      <w:marRight w:val="0"/>
      <w:marTop w:val="0"/>
      <w:marBottom w:val="0"/>
      <w:divBdr>
        <w:top w:val="none" w:sz="0" w:space="0" w:color="auto"/>
        <w:left w:val="none" w:sz="0" w:space="0" w:color="auto"/>
        <w:bottom w:val="none" w:sz="0" w:space="0" w:color="auto"/>
        <w:right w:val="none" w:sz="0" w:space="0" w:color="auto"/>
      </w:divBdr>
      <w:divsChild>
        <w:div w:id="883978814">
          <w:marLeft w:val="0"/>
          <w:marRight w:val="0"/>
          <w:marTop w:val="0"/>
          <w:marBottom w:val="0"/>
          <w:divBdr>
            <w:top w:val="none" w:sz="0" w:space="0" w:color="auto"/>
            <w:left w:val="none" w:sz="0" w:space="0" w:color="auto"/>
            <w:bottom w:val="none" w:sz="0" w:space="0" w:color="auto"/>
            <w:right w:val="none" w:sz="0" w:space="0" w:color="auto"/>
          </w:divBdr>
        </w:div>
      </w:divsChild>
    </w:div>
    <w:div w:id="1528563178">
      <w:bodyDiv w:val="1"/>
      <w:marLeft w:val="0"/>
      <w:marRight w:val="0"/>
      <w:marTop w:val="0"/>
      <w:marBottom w:val="0"/>
      <w:divBdr>
        <w:top w:val="none" w:sz="0" w:space="0" w:color="auto"/>
        <w:left w:val="none" w:sz="0" w:space="0" w:color="auto"/>
        <w:bottom w:val="none" w:sz="0" w:space="0" w:color="auto"/>
        <w:right w:val="none" w:sz="0" w:space="0" w:color="auto"/>
      </w:divBdr>
      <w:divsChild>
        <w:div w:id="1968317595">
          <w:marLeft w:val="0"/>
          <w:marRight w:val="0"/>
          <w:marTop w:val="0"/>
          <w:marBottom w:val="0"/>
          <w:divBdr>
            <w:top w:val="none" w:sz="0" w:space="0" w:color="auto"/>
            <w:left w:val="none" w:sz="0" w:space="0" w:color="auto"/>
            <w:bottom w:val="none" w:sz="0" w:space="0" w:color="auto"/>
            <w:right w:val="none" w:sz="0" w:space="0" w:color="auto"/>
          </w:divBdr>
        </w:div>
      </w:divsChild>
    </w:div>
    <w:div w:id="1536767463">
      <w:bodyDiv w:val="1"/>
      <w:marLeft w:val="0"/>
      <w:marRight w:val="0"/>
      <w:marTop w:val="0"/>
      <w:marBottom w:val="0"/>
      <w:divBdr>
        <w:top w:val="none" w:sz="0" w:space="0" w:color="auto"/>
        <w:left w:val="none" w:sz="0" w:space="0" w:color="auto"/>
        <w:bottom w:val="none" w:sz="0" w:space="0" w:color="auto"/>
        <w:right w:val="none" w:sz="0" w:space="0" w:color="auto"/>
      </w:divBdr>
      <w:divsChild>
        <w:div w:id="331881753">
          <w:marLeft w:val="0"/>
          <w:marRight w:val="0"/>
          <w:marTop w:val="0"/>
          <w:marBottom w:val="0"/>
          <w:divBdr>
            <w:top w:val="none" w:sz="0" w:space="0" w:color="auto"/>
            <w:left w:val="none" w:sz="0" w:space="0" w:color="auto"/>
            <w:bottom w:val="none" w:sz="0" w:space="0" w:color="auto"/>
            <w:right w:val="none" w:sz="0" w:space="0" w:color="auto"/>
          </w:divBdr>
        </w:div>
      </w:divsChild>
    </w:div>
    <w:div w:id="1560164113">
      <w:bodyDiv w:val="1"/>
      <w:marLeft w:val="0"/>
      <w:marRight w:val="0"/>
      <w:marTop w:val="0"/>
      <w:marBottom w:val="0"/>
      <w:divBdr>
        <w:top w:val="none" w:sz="0" w:space="0" w:color="auto"/>
        <w:left w:val="none" w:sz="0" w:space="0" w:color="auto"/>
        <w:bottom w:val="none" w:sz="0" w:space="0" w:color="auto"/>
        <w:right w:val="none" w:sz="0" w:space="0" w:color="auto"/>
      </w:divBdr>
      <w:divsChild>
        <w:div w:id="1309168068">
          <w:marLeft w:val="0"/>
          <w:marRight w:val="0"/>
          <w:marTop w:val="0"/>
          <w:marBottom w:val="0"/>
          <w:divBdr>
            <w:top w:val="none" w:sz="0" w:space="0" w:color="auto"/>
            <w:left w:val="none" w:sz="0" w:space="0" w:color="auto"/>
            <w:bottom w:val="none" w:sz="0" w:space="0" w:color="auto"/>
            <w:right w:val="none" w:sz="0" w:space="0" w:color="auto"/>
          </w:divBdr>
        </w:div>
      </w:divsChild>
    </w:div>
    <w:div w:id="1561549087">
      <w:bodyDiv w:val="1"/>
      <w:marLeft w:val="0"/>
      <w:marRight w:val="0"/>
      <w:marTop w:val="0"/>
      <w:marBottom w:val="0"/>
      <w:divBdr>
        <w:top w:val="none" w:sz="0" w:space="0" w:color="auto"/>
        <w:left w:val="none" w:sz="0" w:space="0" w:color="auto"/>
        <w:bottom w:val="none" w:sz="0" w:space="0" w:color="auto"/>
        <w:right w:val="none" w:sz="0" w:space="0" w:color="auto"/>
      </w:divBdr>
    </w:div>
    <w:div w:id="1574705304">
      <w:bodyDiv w:val="1"/>
      <w:marLeft w:val="0"/>
      <w:marRight w:val="0"/>
      <w:marTop w:val="0"/>
      <w:marBottom w:val="0"/>
      <w:divBdr>
        <w:top w:val="none" w:sz="0" w:space="0" w:color="auto"/>
        <w:left w:val="none" w:sz="0" w:space="0" w:color="auto"/>
        <w:bottom w:val="none" w:sz="0" w:space="0" w:color="auto"/>
        <w:right w:val="none" w:sz="0" w:space="0" w:color="auto"/>
      </w:divBdr>
      <w:divsChild>
        <w:div w:id="473639901">
          <w:marLeft w:val="0"/>
          <w:marRight w:val="0"/>
          <w:marTop w:val="0"/>
          <w:marBottom w:val="0"/>
          <w:divBdr>
            <w:top w:val="none" w:sz="0" w:space="0" w:color="auto"/>
            <w:left w:val="none" w:sz="0" w:space="0" w:color="auto"/>
            <w:bottom w:val="none" w:sz="0" w:space="0" w:color="auto"/>
            <w:right w:val="none" w:sz="0" w:space="0" w:color="auto"/>
          </w:divBdr>
        </w:div>
      </w:divsChild>
    </w:div>
    <w:div w:id="1584754368">
      <w:bodyDiv w:val="1"/>
      <w:marLeft w:val="0"/>
      <w:marRight w:val="0"/>
      <w:marTop w:val="0"/>
      <w:marBottom w:val="0"/>
      <w:divBdr>
        <w:top w:val="none" w:sz="0" w:space="0" w:color="auto"/>
        <w:left w:val="none" w:sz="0" w:space="0" w:color="auto"/>
        <w:bottom w:val="none" w:sz="0" w:space="0" w:color="auto"/>
        <w:right w:val="none" w:sz="0" w:space="0" w:color="auto"/>
      </w:divBdr>
      <w:divsChild>
        <w:div w:id="2036077505">
          <w:marLeft w:val="0"/>
          <w:marRight w:val="0"/>
          <w:marTop w:val="0"/>
          <w:marBottom w:val="0"/>
          <w:divBdr>
            <w:top w:val="none" w:sz="0" w:space="0" w:color="auto"/>
            <w:left w:val="none" w:sz="0" w:space="0" w:color="auto"/>
            <w:bottom w:val="none" w:sz="0" w:space="0" w:color="auto"/>
            <w:right w:val="none" w:sz="0" w:space="0" w:color="auto"/>
          </w:divBdr>
        </w:div>
      </w:divsChild>
    </w:div>
    <w:div w:id="1602101370">
      <w:bodyDiv w:val="1"/>
      <w:marLeft w:val="0"/>
      <w:marRight w:val="0"/>
      <w:marTop w:val="0"/>
      <w:marBottom w:val="0"/>
      <w:divBdr>
        <w:top w:val="none" w:sz="0" w:space="0" w:color="auto"/>
        <w:left w:val="none" w:sz="0" w:space="0" w:color="auto"/>
        <w:bottom w:val="none" w:sz="0" w:space="0" w:color="auto"/>
        <w:right w:val="none" w:sz="0" w:space="0" w:color="auto"/>
      </w:divBdr>
    </w:div>
    <w:div w:id="1611668019">
      <w:bodyDiv w:val="1"/>
      <w:marLeft w:val="0"/>
      <w:marRight w:val="0"/>
      <w:marTop w:val="0"/>
      <w:marBottom w:val="0"/>
      <w:divBdr>
        <w:top w:val="none" w:sz="0" w:space="0" w:color="auto"/>
        <w:left w:val="none" w:sz="0" w:space="0" w:color="auto"/>
        <w:bottom w:val="none" w:sz="0" w:space="0" w:color="auto"/>
        <w:right w:val="none" w:sz="0" w:space="0" w:color="auto"/>
      </w:divBdr>
      <w:divsChild>
        <w:div w:id="1846938657">
          <w:marLeft w:val="0"/>
          <w:marRight w:val="0"/>
          <w:marTop w:val="0"/>
          <w:marBottom w:val="0"/>
          <w:divBdr>
            <w:top w:val="none" w:sz="0" w:space="0" w:color="auto"/>
            <w:left w:val="none" w:sz="0" w:space="0" w:color="auto"/>
            <w:bottom w:val="none" w:sz="0" w:space="0" w:color="auto"/>
            <w:right w:val="none" w:sz="0" w:space="0" w:color="auto"/>
          </w:divBdr>
        </w:div>
      </w:divsChild>
    </w:div>
    <w:div w:id="1613129510">
      <w:bodyDiv w:val="1"/>
      <w:marLeft w:val="0"/>
      <w:marRight w:val="0"/>
      <w:marTop w:val="0"/>
      <w:marBottom w:val="0"/>
      <w:divBdr>
        <w:top w:val="none" w:sz="0" w:space="0" w:color="auto"/>
        <w:left w:val="none" w:sz="0" w:space="0" w:color="auto"/>
        <w:bottom w:val="none" w:sz="0" w:space="0" w:color="auto"/>
        <w:right w:val="none" w:sz="0" w:space="0" w:color="auto"/>
      </w:divBdr>
    </w:div>
    <w:div w:id="1623538806">
      <w:bodyDiv w:val="1"/>
      <w:marLeft w:val="0"/>
      <w:marRight w:val="0"/>
      <w:marTop w:val="0"/>
      <w:marBottom w:val="0"/>
      <w:divBdr>
        <w:top w:val="none" w:sz="0" w:space="0" w:color="auto"/>
        <w:left w:val="none" w:sz="0" w:space="0" w:color="auto"/>
        <w:bottom w:val="none" w:sz="0" w:space="0" w:color="auto"/>
        <w:right w:val="none" w:sz="0" w:space="0" w:color="auto"/>
      </w:divBdr>
    </w:div>
    <w:div w:id="1624657175">
      <w:bodyDiv w:val="1"/>
      <w:marLeft w:val="0"/>
      <w:marRight w:val="0"/>
      <w:marTop w:val="0"/>
      <w:marBottom w:val="0"/>
      <w:divBdr>
        <w:top w:val="none" w:sz="0" w:space="0" w:color="auto"/>
        <w:left w:val="none" w:sz="0" w:space="0" w:color="auto"/>
        <w:bottom w:val="none" w:sz="0" w:space="0" w:color="auto"/>
        <w:right w:val="none" w:sz="0" w:space="0" w:color="auto"/>
      </w:divBdr>
    </w:div>
    <w:div w:id="1644656306">
      <w:bodyDiv w:val="1"/>
      <w:marLeft w:val="0"/>
      <w:marRight w:val="0"/>
      <w:marTop w:val="0"/>
      <w:marBottom w:val="0"/>
      <w:divBdr>
        <w:top w:val="none" w:sz="0" w:space="0" w:color="auto"/>
        <w:left w:val="none" w:sz="0" w:space="0" w:color="auto"/>
        <w:bottom w:val="none" w:sz="0" w:space="0" w:color="auto"/>
        <w:right w:val="none" w:sz="0" w:space="0" w:color="auto"/>
      </w:divBdr>
      <w:divsChild>
        <w:div w:id="1125810107">
          <w:marLeft w:val="0"/>
          <w:marRight w:val="0"/>
          <w:marTop w:val="0"/>
          <w:marBottom w:val="0"/>
          <w:divBdr>
            <w:top w:val="none" w:sz="0" w:space="0" w:color="auto"/>
            <w:left w:val="none" w:sz="0" w:space="0" w:color="auto"/>
            <w:bottom w:val="none" w:sz="0" w:space="0" w:color="auto"/>
            <w:right w:val="none" w:sz="0" w:space="0" w:color="auto"/>
          </w:divBdr>
        </w:div>
      </w:divsChild>
    </w:div>
    <w:div w:id="1657151625">
      <w:bodyDiv w:val="1"/>
      <w:marLeft w:val="0"/>
      <w:marRight w:val="0"/>
      <w:marTop w:val="0"/>
      <w:marBottom w:val="0"/>
      <w:divBdr>
        <w:top w:val="none" w:sz="0" w:space="0" w:color="auto"/>
        <w:left w:val="none" w:sz="0" w:space="0" w:color="auto"/>
        <w:bottom w:val="none" w:sz="0" w:space="0" w:color="auto"/>
        <w:right w:val="none" w:sz="0" w:space="0" w:color="auto"/>
      </w:divBdr>
    </w:div>
    <w:div w:id="1668895426">
      <w:bodyDiv w:val="1"/>
      <w:marLeft w:val="0"/>
      <w:marRight w:val="0"/>
      <w:marTop w:val="0"/>
      <w:marBottom w:val="0"/>
      <w:divBdr>
        <w:top w:val="none" w:sz="0" w:space="0" w:color="auto"/>
        <w:left w:val="none" w:sz="0" w:space="0" w:color="auto"/>
        <w:bottom w:val="none" w:sz="0" w:space="0" w:color="auto"/>
        <w:right w:val="none" w:sz="0" w:space="0" w:color="auto"/>
      </w:divBdr>
      <w:divsChild>
        <w:div w:id="466045489">
          <w:marLeft w:val="0"/>
          <w:marRight w:val="0"/>
          <w:marTop w:val="0"/>
          <w:marBottom w:val="0"/>
          <w:divBdr>
            <w:top w:val="none" w:sz="0" w:space="0" w:color="auto"/>
            <w:left w:val="none" w:sz="0" w:space="0" w:color="auto"/>
            <w:bottom w:val="none" w:sz="0" w:space="0" w:color="auto"/>
            <w:right w:val="none" w:sz="0" w:space="0" w:color="auto"/>
          </w:divBdr>
        </w:div>
      </w:divsChild>
    </w:div>
    <w:div w:id="1670523373">
      <w:bodyDiv w:val="1"/>
      <w:marLeft w:val="0"/>
      <w:marRight w:val="0"/>
      <w:marTop w:val="0"/>
      <w:marBottom w:val="0"/>
      <w:divBdr>
        <w:top w:val="none" w:sz="0" w:space="0" w:color="auto"/>
        <w:left w:val="none" w:sz="0" w:space="0" w:color="auto"/>
        <w:bottom w:val="none" w:sz="0" w:space="0" w:color="auto"/>
        <w:right w:val="none" w:sz="0" w:space="0" w:color="auto"/>
      </w:divBdr>
      <w:divsChild>
        <w:div w:id="278100900">
          <w:marLeft w:val="0"/>
          <w:marRight w:val="0"/>
          <w:marTop w:val="0"/>
          <w:marBottom w:val="0"/>
          <w:divBdr>
            <w:top w:val="none" w:sz="0" w:space="0" w:color="auto"/>
            <w:left w:val="none" w:sz="0" w:space="0" w:color="auto"/>
            <w:bottom w:val="none" w:sz="0" w:space="0" w:color="auto"/>
            <w:right w:val="none" w:sz="0" w:space="0" w:color="auto"/>
          </w:divBdr>
        </w:div>
      </w:divsChild>
    </w:div>
    <w:div w:id="1671450687">
      <w:bodyDiv w:val="1"/>
      <w:marLeft w:val="0"/>
      <w:marRight w:val="0"/>
      <w:marTop w:val="0"/>
      <w:marBottom w:val="0"/>
      <w:divBdr>
        <w:top w:val="none" w:sz="0" w:space="0" w:color="auto"/>
        <w:left w:val="none" w:sz="0" w:space="0" w:color="auto"/>
        <w:bottom w:val="none" w:sz="0" w:space="0" w:color="auto"/>
        <w:right w:val="none" w:sz="0" w:space="0" w:color="auto"/>
      </w:divBdr>
      <w:divsChild>
        <w:div w:id="911309241">
          <w:marLeft w:val="0"/>
          <w:marRight w:val="0"/>
          <w:marTop w:val="0"/>
          <w:marBottom w:val="0"/>
          <w:divBdr>
            <w:top w:val="none" w:sz="0" w:space="0" w:color="auto"/>
            <w:left w:val="none" w:sz="0" w:space="0" w:color="auto"/>
            <w:bottom w:val="none" w:sz="0" w:space="0" w:color="auto"/>
            <w:right w:val="none" w:sz="0" w:space="0" w:color="auto"/>
          </w:divBdr>
        </w:div>
      </w:divsChild>
    </w:div>
    <w:div w:id="1684749385">
      <w:bodyDiv w:val="1"/>
      <w:marLeft w:val="0"/>
      <w:marRight w:val="0"/>
      <w:marTop w:val="0"/>
      <w:marBottom w:val="0"/>
      <w:divBdr>
        <w:top w:val="none" w:sz="0" w:space="0" w:color="auto"/>
        <w:left w:val="none" w:sz="0" w:space="0" w:color="auto"/>
        <w:bottom w:val="none" w:sz="0" w:space="0" w:color="auto"/>
        <w:right w:val="none" w:sz="0" w:space="0" w:color="auto"/>
      </w:divBdr>
      <w:divsChild>
        <w:div w:id="822739404">
          <w:marLeft w:val="0"/>
          <w:marRight w:val="0"/>
          <w:marTop w:val="0"/>
          <w:marBottom w:val="0"/>
          <w:divBdr>
            <w:top w:val="none" w:sz="0" w:space="0" w:color="auto"/>
            <w:left w:val="none" w:sz="0" w:space="0" w:color="auto"/>
            <w:bottom w:val="none" w:sz="0" w:space="0" w:color="auto"/>
            <w:right w:val="none" w:sz="0" w:space="0" w:color="auto"/>
          </w:divBdr>
        </w:div>
      </w:divsChild>
    </w:div>
    <w:div w:id="1687444066">
      <w:bodyDiv w:val="1"/>
      <w:marLeft w:val="0"/>
      <w:marRight w:val="0"/>
      <w:marTop w:val="0"/>
      <w:marBottom w:val="0"/>
      <w:divBdr>
        <w:top w:val="none" w:sz="0" w:space="0" w:color="auto"/>
        <w:left w:val="none" w:sz="0" w:space="0" w:color="auto"/>
        <w:bottom w:val="none" w:sz="0" w:space="0" w:color="auto"/>
        <w:right w:val="none" w:sz="0" w:space="0" w:color="auto"/>
      </w:divBdr>
      <w:divsChild>
        <w:div w:id="435642391">
          <w:marLeft w:val="0"/>
          <w:marRight w:val="0"/>
          <w:marTop w:val="0"/>
          <w:marBottom w:val="0"/>
          <w:divBdr>
            <w:top w:val="none" w:sz="0" w:space="0" w:color="auto"/>
            <w:left w:val="none" w:sz="0" w:space="0" w:color="auto"/>
            <w:bottom w:val="none" w:sz="0" w:space="0" w:color="auto"/>
            <w:right w:val="none" w:sz="0" w:space="0" w:color="auto"/>
          </w:divBdr>
          <w:divsChild>
            <w:div w:id="193201296">
              <w:marLeft w:val="0"/>
              <w:marRight w:val="0"/>
              <w:marTop w:val="0"/>
              <w:marBottom w:val="0"/>
              <w:divBdr>
                <w:top w:val="none" w:sz="0" w:space="0" w:color="auto"/>
                <w:left w:val="none" w:sz="0" w:space="0" w:color="auto"/>
                <w:bottom w:val="none" w:sz="0" w:space="0" w:color="auto"/>
                <w:right w:val="none" w:sz="0" w:space="0" w:color="auto"/>
              </w:divBdr>
            </w:div>
            <w:div w:id="1394353969">
              <w:marLeft w:val="0"/>
              <w:marRight w:val="0"/>
              <w:marTop w:val="0"/>
              <w:marBottom w:val="0"/>
              <w:divBdr>
                <w:top w:val="none" w:sz="0" w:space="0" w:color="auto"/>
                <w:left w:val="none" w:sz="0" w:space="0" w:color="auto"/>
                <w:bottom w:val="none" w:sz="0" w:space="0" w:color="auto"/>
                <w:right w:val="none" w:sz="0" w:space="0" w:color="auto"/>
              </w:divBdr>
            </w:div>
          </w:divsChild>
        </w:div>
        <w:div w:id="653686047">
          <w:marLeft w:val="0"/>
          <w:marRight w:val="0"/>
          <w:marTop w:val="0"/>
          <w:marBottom w:val="0"/>
          <w:divBdr>
            <w:top w:val="none" w:sz="0" w:space="0" w:color="auto"/>
            <w:left w:val="none" w:sz="0" w:space="0" w:color="auto"/>
            <w:bottom w:val="none" w:sz="0" w:space="0" w:color="auto"/>
            <w:right w:val="none" w:sz="0" w:space="0" w:color="auto"/>
          </w:divBdr>
          <w:divsChild>
            <w:div w:id="442067830">
              <w:marLeft w:val="-75"/>
              <w:marRight w:val="0"/>
              <w:marTop w:val="30"/>
              <w:marBottom w:val="30"/>
              <w:divBdr>
                <w:top w:val="none" w:sz="0" w:space="0" w:color="auto"/>
                <w:left w:val="none" w:sz="0" w:space="0" w:color="auto"/>
                <w:bottom w:val="none" w:sz="0" w:space="0" w:color="auto"/>
                <w:right w:val="none" w:sz="0" w:space="0" w:color="auto"/>
              </w:divBdr>
              <w:divsChild>
                <w:div w:id="128592345">
                  <w:marLeft w:val="0"/>
                  <w:marRight w:val="0"/>
                  <w:marTop w:val="0"/>
                  <w:marBottom w:val="0"/>
                  <w:divBdr>
                    <w:top w:val="none" w:sz="0" w:space="0" w:color="auto"/>
                    <w:left w:val="none" w:sz="0" w:space="0" w:color="auto"/>
                    <w:bottom w:val="none" w:sz="0" w:space="0" w:color="auto"/>
                    <w:right w:val="none" w:sz="0" w:space="0" w:color="auto"/>
                  </w:divBdr>
                  <w:divsChild>
                    <w:div w:id="1935242031">
                      <w:marLeft w:val="0"/>
                      <w:marRight w:val="0"/>
                      <w:marTop w:val="0"/>
                      <w:marBottom w:val="0"/>
                      <w:divBdr>
                        <w:top w:val="none" w:sz="0" w:space="0" w:color="auto"/>
                        <w:left w:val="none" w:sz="0" w:space="0" w:color="auto"/>
                        <w:bottom w:val="none" w:sz="0" w:space="0" w:color="auto"/>
                        <w:right w:val="none" w:sz="0" w:space="0" w:color="auto"/>
                      </w:divBdr>
                    </w:div>
                  </w:divsChild>
                </w:div>
                <w:div w:id="141123874">
                  <w:marLeft w:val="0"/>
                  <w:marRight w:val="0"/>
                  <w:marTop w:val="0"/>
                  <w:marBottom w:val="0"/>
                  <w:divBdr>
                    <w:top w:val="none" w:sz="0" w:space="0" w:color="auto"/>
                    <w:left w:val="none" w:sz="0" w:space="0" w:color="auto"/>
                    <w:bottom w:val="none" w:sz="0" w:space="0" w:color="auto"/>
                    <w:right w:val="none" w:sz="0" w:space="0" w:color="auto"/>
                  </w:divBdr>
                  <w:divsChild>
                    <w:div w:id="1298872100">
                      <w:marLeft w:val="0"/>
                      <w:marRight w:val="0"/>
                      <w:marTop w:val="0"/>
                      <w:marBottom w:val="0"/>
                      <w:divBdr>
                        <w:top w:val="none" w:sz="0" w:space="0" w:color="auto"/>
                        <w:left w:val="none" w:sz="0" w:space="0" w:color="auto"/>
                        <w:bottom w:val="none" w:sz="0" w:space="0" w:color="auto"/>
                        <w:right w:val="none" w:sz="0" w:space="0" w:color="auto"/>
                      </w:divBdr>
                    </w:div>
                  </w:divsChild>
                </w:div>
                <w:div w:id="265580337">
                  <w:marLeft w:val="0"/>
                  <w:marRight w:val="0"/>
                  <w:marTop w:val="0"/>
                  <w:marBottom w:val="0"/>
                  <w:divBdr>
                    <w:top w:val="none" w:sz="0" w:space="0" w:color="auto"/>
                    <w:left w:val="none" w:sz="0" w:space="0" w:color="auto"/>
                    <w:bottom w:val="none" w:sz="0" w:space="0" w:color="auto"/>
                    <w:right w:val="none" w:sz="0" w:space="0" w:color="auto"/>
                  </w:divBdr>
                  <w:divsChild>
                    <w:div w:id="1645769136">
                      <w:marLeft w:val="0"/>
                      <w:marRight w:val="0"/>
                      <w:marTop w:val="0"/>
                      <w:marBottom w:val="0"/>
                      <w:divBdr>
                        <w:top w:val="none" w:sz="0" w:space="0" w:color="auto"/>
                        <w:left w:val="none" w:sz="0" w:space="0" w:color="auto"/>
                        <w:bottom w:val="none" w:sz="0" w:space="0" w:color="auto"/>
                        <w:right w:val="none" w:sz="0" w:space="0" w:color="auto"/>
                      </w:divBdr>
                    </w:div>
                  </w:divsChild>
                </w:div>
                <w:div w:id="408961435">
                  <w:marLeft w:val="0"/>
                  <w:marRight w:val="0"/>
                  <w:marTop w:val="0"/>
                  <w:marBottom w:val="0"/>
                  <w:divBdr>
                    <w:top w:val="none" w:sz="0" w:space="0" w:color="auto"/>
                    <w:left w:val="none" w:sz="0" w:space="0" w:color="auto"/>
                    <w:bottom w:val="none" w:sz="0" w:space="0" w:color="auto"/>
                    <w:right w:val="none" w:sz="0" w:space="0" w:color="auto"/>
                  </w:divBdr>
                  <w:divsChild>
                    <w:div w:id="1054739571">
                      <w:marLeft w:val="0"/>
                      <w:marRight w:val="0"/>
                      <w:marTop w:val="0"/>
                      <w:marBottom w:val="0"/>
                      <w:divBdr>
                        <w:top w:val="none" w:sz="0" w:space="0" w:color="auto"/>
                        <w:left w:val="none" w:sz="0" w:space="0" w:color="auto"/>
                        <w:bottom w:val="none" w:sz="0" w:space="0" w:color="auto"/>
                        <w:right w:val="none" w:sz="0" w:space="0" w:color="auto"/>
                      </w:divBdr>
                    </w:div>
                  </w:divsChild>
                </w:div>
                <w:div w:id="507988714">
                  <w:marLeft w:val="0"/>
                  <w:marRight w:val="0"/>
                  <w:marTop w:val="0"/>
                  <w:marBottom w:val="0"/>
                  <w:divBdr>
                    <w:top w:val="none" w:sz="0" w:space="0" w:color="auto"/>
                    <w:left w:val="none" w:sz="0" w:space="0" w:color="auto"/>
                    <w:bottom w:val="none" w:sz="0" w:space="0" w:color="auto"/>
                    <w:right w:val="none" w:sz="0" w:space="0" w:color="auto"/>
                  </w:divBdr>
                  <w:divsChild>
                    <w:div w:id="421921749">
                      <w:marLeft w:val="0"/>
                      <w:marRight w:val="0"/>
                      <w:marTop w:val="0"/>
                      <w:marBottom w:val="0"/>
                      <w:divBdr>
                        <w:top w:val="none" w:sz="0" w:space="0" w:color="auto"/>
                        <w:left w:val="none" w:sz="0" w:space="0" w:color="auto"/>
                        <w:bottom w:val="none" w:sz="0" w:space="0" w:color="auto"/>
                        <w:right w:val="none" w:sz="0" w:space="0" w:color="auto"/>
                      </w:divBdr>
                    </w:div>
                  </w:divsChild>
                </w:div>
                <w:div w:id="559023069">
                  <w:marLeft w:val="0"/>
                  <w:marRight w:val="0"/>
                  <w:marTop w:val="0"/>
                  <w:marBottom w:val="0"/>
                  <w:divBdr>
                    <w:top w:val="none" w:sz="0" w:space="0" w:color="auto"/>
                    <w:left w:val="none" w:sz="0" w:space="0" w:color="auto"/>
                    <w:bottom w:val="none" w:sz="0" w:space="0" w:color="auto"/>
                    <w:right w:val="none" w:sz="0" w:space="0" w:color="auto"/>
                  </w:divBdr>
                  <w:divsChild>
                    <w:div w:id="1395544898">
                      <w:marLeft w:val="0"/>
                      <w:marRight w:val="0"/>
                      <w:marTop w:val="0"/>
                      <w:marBottom w:val="0"/>
                      <w:divBdr>
                        <w:top w:val="none" w:sz="0" w:space="0" w:color="auto"/>
                        <w:left w:val="none" w:sz="0" w:space="0" w:color="auto"/>
                        <w:bottom w:val="none" w:sz="0" w:space="0" w:color="auto"/>
                        <w:right w:val="none" w:sz="0" w:space="0" w:color="auto"/>
                      </w:divBdr>
                    </w:div>
                  </w:divsChild>
                </w:div>
                <w:div w:id="572816258">
                  <w:marLeft w:val="0"/>
                  <w:marRight w:val="0"/>
                  <w:marTop w:val="0"/>
                  <w:marBottom w:val="0"/>
                  <w:divBdr>
                    <w:top w:val="none" w:sz="0" w:space="0" w:color="auto"/>
                    <w:left w:val="none" w:sz="0" w:space="0" w:color="auto"/>
                    <w:bottom w:val="none" w:sz="0" w:space="0" w:color="auto"/>
                    <w:right w:val="none" w:sz="0" w:space="0" w:color="auto"/>
                  </w:divBdr>
                  <w:divsChild>
                    <w:div w:id="1601329466">
                      <w:marLeft w:val="0"/>
                      <w:marRight w:val="0"/>
                      <w:marTop w:val="0"/>
                      <w:marBottom w:val="0"/>
                      <w:divBdr>
                        <w:top w:val="none" w:sz="0" w:space="0" w:color="auto"/>
                        <w:left w:val="none" w:sz="0" w:space="0" w:color="auto"/>
                        <w:bottom w:val="none" w:sz="0" w:space="0" w:color="auto"/>
                        <w:right w:val="none" w:sz="0" w:space="0" w:color="auto"/>
                      </w:divBdr>
                    </w:div>
                  </w:divsChild>
                </w:div>
                <w:div w:id="982975099">
                  <w:marLeft w:val="0"/>
                  <w:marRight w:val="0"/>
                  <w:marTop w:val="0"/>
                  <w:marBottom w:val="0"/>
                  <w:divBdr>
                    <w:top w:val="none" w:sz="0" w:space="0" w:color="auto"/>
                    <w:left w:val="none" w:sz="0" w:space="0" w:color="auto"/>
                    <w:bottom w:val="none" w:sz="0" w:space="0" w:color="auto"/>
                    <w:right w:val="none" w:sz="0" w:space="0" w:color="auto"/>
                  </w:divBdr>
                  <w:divsChild>
                    <w:div w:id="730931791">
                      <w:marLeft w:val="0"/>
                      <w:marRight w:val="0"/>
                      <w:marTop w:val="0"/>
                      <w:marBottom w:val="0"/>
                      <w:divBdr>
                        <w:top w:val="none" w:sz="0" w:space="0" w:color="auto"/>
                        <w:left w:val="none" w:sz="0" w:space="0" w:color="auto"/>
                        <w:bottom w:val="none" w:sz="0" w:space="0" w:color="auto"/>
                        <w:right w:val="none" w:sz="0" w:space="0" w:color="auto"/>
                      </w:divBdr>
                    </w:div>
                  </w:divsChild>
                </w:div>
                <w:div w:id="985743203">
                  <w:marLeft w:val="0"/>
                  <w:marRight w:val="0"/>
                  <w:marTop w:val="0"/>
                  <w:marBottom w:val="0"/>
                  <w:divBdr>
                    <w:top w:val="none" w:sz="0" w:space="0" w:color="auto"/>
                    <w:left w:val="none" w:sz="0" w:space="0" w:color="auto"/>
                    <w:bottom w:val="none" w:sz="0" w:space="0" w:color="auto"/>
                    <w:right w:val="none" w:sz="0" w:space="0" w:color="auto"/>
                  </w:divBdr>
                  <w:divsChild>
                    <w:div w:id="452333941">
                      <w:marLeft w:val="0"/>
                      <w:marRight w:val="0"/>
                      <w:marTop w:val="0"/>
                      <w:marBottom w:val="0"/>
                      <w:divBdr>
                        <w:top w:val="none" w:sz="0" w:space="0" w:color="auto"/>
                        <w:left w:val="none" w:sz="0" w:space="0" w:color="auto"/>
                        <w:bottom w:val="none" w:sz="0" w:space="0" w:color="auto"/>
                        <w:right w:val="none" w:sz="0" w:space="0" w:color="auto"/>
                      </w:divBdr>
                    </w:div>
                  </w:divsChild>
                </w:div>
                <w:div w:id="1017852844">
                  <w:marLeft w:val="0"/>
                  <w:marRight w:val="0"/>
                  <w:marTop w:val="0"/>
                  <w:marBottom w:val="0"/>
                  <w:divBdr>
                    <w:top w:val="none" w:sz="0" w:space="0" w:color="auto"/>
                    <w:left w:val="none" w:sz="0" w:space="0" w:color="auto"/>
                    <w:bottom w:val="none" w:sz="0" w:space="0" w:color="auto"/>
                    <w:right w:val="none" w:sz="0" w:space="0" w:color="auto"/>
                  </w:divBdr>
                  <w:divsChild>
                    <w:div w:id="1907177511">
                      <w:marLeft w:val="0"/>
                      <w:marRight w:val="0"/>
                      <w:marTop w:val="0"/>
                      <w:marBottom w:val="0"/>
                      <w:divBdr>
                        <w:top w:val="none" w:sz="0" w:space="0" w:color="auto"/>
                        <w:left w:val="none" w:sz="0" w:space="0" w:color="auto"/>
                        <w:bottom w:val="none" w:sz="0" w:space="0" w:color="auto"/>
                        <w:right w:val="none" w:sz="0" w:space="0" w:color="auto"/>
                      </w:divBdr>
                    </w:div>
                  </w:divsChild>
                </w:div>
                <w:div w:id="1054699638">
                  <w:marLeft w:val="0"/>
                  <w:marRight w:val="0"/>
                  <w:marTop w:val="0"/>
                  <w:marBottom w:val="0"/>
                  <w:divBdr>
                    <w:top w:val="none" w:sz="0" w:space="0" w:color="auto"/>
                    <w:left w:val="none" w:sz="0" w:space="0" w:color="auto"/>
                    <w:bottom w:val="none" w:sz="0" w:space="0" w:color="auto"/>
                    <w:right w:val="none" w:sz="0" w:space="0" w:color="auto"/>
                  </w:divBdr>
                  <w:divsChild>
                    <w:div w:id="904726780">
                      <w:marLeft w:val="0"/>
                      <w:marRight w:val="0"/>
                      <w:marTop w:val="0"/>
                      <w:marBottom w:val="0"/>
                      <w:divBdr>
                        <w:top w:val="none" w:sz="0" w:space="0" w:color="auto"/>
                        <w:left w:val="none" w:sz="0" w:space="0" w:color="auto"/>
                        <w:bottom w:val="none" w:sz="0" w:space="0" w:color="auto"/>
                        <w:right w:val="none" w:sz="0" w:space="0" w:color="auto"/>
                      </w:divBdr>
                    </w:div>
                  </w:divsChild>
                </w:div>
                <w:div w:id="1275290056">
                  <w:marLeft w:val="0"/>
                  <w:marRight w:val="0"/>
                  <w:marTop w:val="0"/>
                  <w:marBottom w:val="0"/>
                  <w:divBdr>
                    <w:top w:val="none" w:sz="0" w:space="0" w:color="auto"/>
                    <w:left w:val="none" w:sz="0" w:space="0" w:color="auto"/>
                    <w:bottom w:val="none" w:sz="0" w:space="0" w:color="auto"/>
                    <w:right w:val="none" w:sz="0" w:space="0" w:color="auto"/>
                  </w:divBdr>
                  <w:divsChild>
                    <w:div w:id="459999862">
                      <w:marLeft w:val="0"/>
                      <w:marRight w:val="0"/>
                      <w:marTop w:val="0"/>
                      <w:marBottom w:val="0"/>
                      <w:divBdr>
                        <w:top w:val="none" w:sz="0" w:space="0" w:color="auto"/>
                        <w:left w:val="none" w:sz="0" w:space="0" w:color="auto"/>
                        <w:bottom w:val="none" w:sz="0" w:space="0" w:color="auto"/>
                        <w:right w:val="none" w:sz="0" w:space="0" w:color="auto"/>
                      </w:divBdr>
                    </w:div>
                  </w:divsChild>
                </w:div>
                <w:div w:id="1310137617">
                  <w:marLeft w:val="0"/>
                  <w:marRight w:val="0"/>
                  <w:marTop w:val="0"/>
                  <w:marBottom w:val="0"/>
                  <w:divBdr>
                    <w:top w:val="none" w:sz="0" w:space="0" w:color="auto"/>
                    <w:left w:val="none" w:sz="0" w:space="0" w:color="auto"/>
                    <w:bottom w:val="none" w:sz="0" w:space="0" w:color="auto"/>
                    <w:right w:val="none" w:sz="0" w:space="0" w:color="auto"/>
                  </w:divBdr>
                  <w:divsChild>
                    <w:div w:id="1613974218">
                      <w:marLeft w:val="0"/>
                      <w:marRight w:val="0"/>
                      <w:marTop w:val="0"/>
                      <w:marBottom w:val="0"/>
                      <w:divBdr>
                        <w:top w:val="none" w:sz="0" w:space="0" w:color="auto"/>
                        <w:left w:val="none" w:sz="0" w:space="0" w:color="auto"/>
                        <w:bottom w:val="none" w:sz="0" w:space="0" w:color="auto"/>
                        <w:right w:val="none" w:sz="0" w:space="0" w:color="auto"/>
                      </w:divBdr>
                    </w:div>
                  </w:divsChild>
                </w:div>
                <w:div w:id="1393235032">
                  <w:marLeft w:val="0"/>
                  <w:marRight w:val="0"/>
                  <w:marTop w:val="0"/>
                  <w:marBottom w:val="0"/>
                  <w:divBdr>
                    <w:top w:val="none" w:sz="0" w:space="0" w:color="auto"/>
                    <w:left w:val="none" w:sz="0" w:space="0" w:color="auto"/>
                    <w:bottom w:val="none" w:sz="0" w:space="0" w:color="auto"/>
                    <w:right w:val="none" w:sz="0" w:space="0" w:color="auto"/>
                  </w:divBdr>
                  <w:divsChild>
                    <w:div w:id="2131704665">
                      <w:marLeft w:val="0"/>
                      <w:marRight w:val="0"/>
                      <w:marTop w:val="0"/>
                      <w:marBottom w:val="0"/>
                      <w:divBdr>
                        <w:top w:val="none" w:sz="0" w:space="0" w:color="auto"/>
                        <w:left w:val="none" w:sz="0" w:space="0" w:color="auto"/>
                        <w:bottom w:val="none" w:sz="0" w:space="0" w:color="auto"/>
                        <w:right w:val="none" w:sz="0" w:space="0" w:color="auto"/>
                      </w:divBdr>
                    </w:div>
                  </w:divsChild>
                </w:div>
                <w:div w:id="1455296705">
                  <w:marLeft w:val="0"/>
                  <w:marRight w:val="0"/>
                  <w:marTop w:val="0"/>
                  <w:marBottom w:val="0"/>
                  <w:divBdr>
                    <w:top w:val="none" w:sz="0" w:space="0" w:color="auto"/>
                    <w:left w:val="none" w:sz="0" w:space="0" w:color="auto"/>
                    <w:bottom w:val="none" w:sz="0" w:space="0" w:color="auto"/>
                    <w:right w:val="none" w:sz="0" w:space="0" w:color="auto"/>
                  </w:divBdr>
                  <w:divsChild>
                    <w:div w:id="2101943137">
                      <w:marLeft w:val="0"/>
                      <w:marRight w:val="0"/>
                      <w:marTop w:val="0"/>
                      <w:marBottom w:val="0"/>
                      <w:divBdr>
                        <w:top w:val="none" w:sz="0" w:space="0" w:color="auto"/>
                        <w:left w:val="none" w:sz="0" w:space="0" w:color="auto"/>
                        <w:bottom w:val="none" w:sz="0" w:space="0" w:color="auto"/>
                        <w:right w:val="none" w:sz="0" w:space="0" w:color="auto"/>
                      </w:divBdr>
                    </w:div>
                  </w:divsChild>
                </w:div>
                <w:div w:id="1673559401">
                  <w:marLeft w:val="0"/>
                  <w:marRight w:val="0"/>
                  <w:marTop w:val="0"/>
                  <w:marBottom w:val="0"/>
                  <w:divBdr>
                    <w:top w:val="none" w:sz="0" w:space="0" w:color="auto"/>
                    <w:left w:val="none" w:sz="0" w:space="0" w:color="auto"/>
                    <w:bottom w:val="none" w:sz="0" w:space="0" w:color="auto"/>
                    <w:right w:val="none" w:sz="0" w:space="0" w:color="auto"/>
                  </w:divBdr>
                  <w:divsChild>
                    <w:div w:id="1936396265">
                      <w:marLeft w:val="0"/>
                      <w:marRight w:val="0"/>
                      <w:marTop w:val="0"/>
                      <w:marBottom w:val="0"/>
                      <w:divBdr>
                        <w:top w:val="none" w:sz="0" w:space="0" w:color="auto"/>
                        <w:left w:val="none" w:sz="0" w:space="0" w:color="auto"/>
                        <w:bottom w:val="none" w:sz="0" w:space="0" w:color="auto"/>
                        <w:right w:val="none" w:sz="0" w:space="0" w:color="auto"/>
                      </w:divBdr>
                    </w:div>
                  </w:divsChild>
                </w:div>
                <w:div w:id="1907033938">
                  <w:marLeft w:val="0"/>
                  <w:marRight w:val="0"/>
                  <w:marTop w:val="0"/>
                  <w:marBottom w:val="0"/>
                  <w:divBdr>
                    <w:top w:val="none" w:sz="0" w:space="0" w:color="auto"/>
                    <w:left w:val="none" w:sz="0" w:space="0" w:color="auto"/>
                    <w:bottom w:val="none" w:sz="0" w:space="0" w:color="auto"/>
                    <w:right w:val="none" w:sz="0" w:space="0" w:color="auto"/>
                  </w:divBdr>
                  <w:divsChild>
                    <w:div w:id="1661631">
                      <w:marLeft w:val="0"/>
                      <w:marRight w:val="0"/>
                      <w:marTop w:val="0"/>
                      <w:marBottom w:val="0"/>
                      <w:divBdr>
                        <w:top w:val="none" w:sz="0" w:space="0" w:color="auto"/>
                        <w:left w:val="none" w:sz="0" w:space="0" w:color="auto"/>
                        <w:bottom w:val="none" w:sz="0" w:space="0" w:color="auto"/>
                        <w:right w:val="none" w:sz="0" w:space="0" w:color="auto"/>
                      </w:divBdr>
                    </w:div>
                  </w:divsChild>
                </w:div>
                <w:div w:id="1967076580">
                  <w:marLeft w:val="0"/>
                  <w:marRight w:val="0"/>
                  <w:marTop w:val="0"/>
                  <w:marBottom w:val="0"/>
                  <w:divBdr>
                    <w:top w:val="none" w:sz="0" w:space="0" w:color="auto"/>
                    <w:left w:val="none" w:sz="0" w:space="0" w:color="auto"/>
                    <w:bottom w:val="none" w:sz="0" w:space="0" w:color="auto"/>
                    <w:right w:val="none" w:sz="0" w:space="0" w:color="auto"/>
                  </w:divBdr>
                  <w:divsChild>
                    <w:div w:id="682633892">
                      <w:marLeft w:val="0"/>
                      <w:marRight w:val="0"/>
                      <w:marTop w:val="0"/>
                      <w:marBottom w:val="0"/>
                      <w:divBdr>
                        <w:top w:val="none" w:sz="0" w:space="0" w:color="auto"/>
                        <w:left w:val="none" w:sz="0" w:space="0" w:color="auto"/>
                        <w:bottom w:val="none" w:sz="0" w:space="0" w:color="auto"/>
                        <w:right w:val="none" w:sz="0" w:space="0" w:color="auto"/>
                      </w:divBdr>
                    </w:div>
                  </w:divsChild>
                </w:div>
                <w:div w:id="1988316260">
                  <w:marLeft w:val="0"/>
                  <w:marRight w:val="0"/>
                  <w:marTop w:val="0"/>
                  <w:marBottom w:val="0"/>
                  <w:divBdr>
                    <w:top w:val="none" w:sz="0" w:space="0" w:color="auto"/>
                    <w:left w:val="none" w:sz="0" w:space="0" w:color="auto"/>
                    <w:bottom w:val="none" w:sz="0" w:space="0" w:color="auto"/>
                    <w:right w:val="none" w:sz="0" w:space="0" w:color="auto"/>
                  </w:divBdr>
                  <w:divsChild>
                    <w:div w:id="1107849947">
                      <w:marLeft w:val="0"/>
                      <w:marRight w:val="0"/>
                      <w:marTop w:val="0"/>
                      <w:marBottom w:val="0"/>
                      <w:divBdr>
                        <w:top w:val="none" w:sz="0" w:space="0" w:color="auto"/>
                        <w:left w:val="none" w:sz="0" w:space="0" w:color="auto"/>
                        <w:bottom w:val="none" w:sz="0" w:space="0" w:color="auto"/>
                        <w:right w:val="none" w:sz="0" w:space="0" w:color="auto"/>
                      </w:divBdr>
                    </w:div>
                  </w:divsChild>
                </w:div>
                <w:div w:id="2030140358">
                  <w:marLeft w:val="0"/>
                  <w:marRight w:val="0"/>
                  <w:marTop w:val="0"/>
                  <w:marBottom w:val="0"/>
                  <w:divBdr>
                    <w:top w:val="none" w:sz="0" w:space="0" w:color="auto"/>
                    <w:left w:val="none" w:sz="0" w:space="0" w:color="auto"/>
                    <w:bottom w:val="none" w:sz="0" w:space="0" w:color="auto"/>
                    <w:right w:val="none" w:sz="0" w:space="0" w:color="auto"/>
                  </w:divBdr>
                  <w:divsChild>
                    <w:div w:id="1067609813">
                      <w:marLeft w:val="0"/>
                      <w:marRight w:val="0"/>
                      <w:marTop w:val="0"/>
                      <w:marBottom w:val="0"/>
                      <w:divBdr>
                        <w:top w:val="none" w:sz="0" w:space="0" w:color="auto"/>
                        <w:left w:val="none" w:sz="0" w:space="0" w:color="auto"/>
                        <w:bottom w:val="none" w:sz="0" w:space="0" w:color="auto"/>
                        <w:right w:val="none" w:sz="0" w:space="0" w:color="auto"/>
                      </w:divBdr>
                    </w:div>
                  </w:divsChild>
                </w:div>
                <w:div w:id="2049988949">
                  <w:marLeft w:val="0"/>
                  <w:marRight w:val="0"/>
                  <w:marTop w:val="0"/>
                  <w:marBottom w:val="0"/>
                  <w:divBdr>
                    <w:top w:val="none" w:sz="0" w:space="0" w:color="auto"/>
                    <w:left w:val="none" w:sz="0" w:space="0" w:color="auto"/>
                    <w:bottom w:val="none" w:sz="0" w:space="0" w:color="auto"/>
                    <w:right w:val="none" w:sz="0" w:space="0" w:color="auto"/>
                  </w:divBdr>
                  <w:divsChild>
                    <w:div w:id="2009399773">
                      <w:marLeft w:val="0"/>
                      <w:marRight w:val="0"/>
                      <w:marTop w:val="0"/>
                      <w:marBottom w:val="0"/>
                      <w:divBdr>
                        <w:top w:val="none" w:sz="0" w:space="0" w:color="auto"/>
                        <w:left w:val="none" w:sz="0" w:space="0" w:color="auto"/>
                        <w:bottom w:val="none" w:sz="0" w:space="0" w:color="auto"/>
                        <w:right w:val="none" w:sz="0" w:space="0" w:color="auto"/>
                      </w:divBdr>
                    </w:div>
                  </w:divsChild>
                </w:div>
                <w:div w:id="2063362820">
                  <w:marLeft w:val="0"/>
                  <w:marRight w:val="0"/>
                  <w:marTop w:val="0"/>
                  <w:marBottom w:val="0"/>
                  <w:divBdr>
                    <w:top w:val="none" w:sz="0" w:space="0" w:color="auto"/>
                    <w:left w:val="none" w:sz="0" w:space="0" w:color="auto"/>
                    <w:bottom w:val="none" w:sz="0" w:space="0" w:color="auto"/>
                    <w:right w:val="none" w:sz="0" w:space="0" w:color="auto"/>
                  </w:divBdr>
                  <w:divsChild>
                    <w:div w:id="128761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19048">
          <w:marLeft w:val="0"/>
          <w:marRight w:val="0"/>
          <w:marTop w:val="0"/>
          <w:marBottom w:val="0"/>
          <w:divBdr>
            <w:top w:val="none" w:sz="0" w:space="0" w:color="auto"/>
            <w:left w:val="none" w:sz="0" w:space="0" w:color="auto"/>
            <w:bottom w:val="none" w:sz="0" w:space="0" w:color="auto"/>
            <w:right w:val="none" w:sz="0" w:space="0" w:color="auto"/>
          </w:divBdr>
          <w:divsChild>
            <w:div w:id="108429021">
              <w:marLeft w:val="0"/>
              <w:marRight w:val="0"/>
              <w:marTop w:val="0"/>
              <w:marBottom w:val="0"/>
              <w:divBdr>
                <w:top w:val="none" w:sz="0" w:space="0" w:color="auto"/>
                <w:left w:val="none" w:sz="0" w:space="0" w:color="auto"/>
                <w:bottom w:val="none" w:sz="0" w:space="0" w:color="auto"/>
                <w:right w:val="none" w:sz="0" w:space="0" w:color="auto"/>
              </w:divBdr>
            </w:div>
            <w:div w:id="481312234">
              <w:marLeft w:val="0"/>
              <w:marRight w:val="0"/>
              <w:marTop w:val="0"/>
              <w:marBottom w:val="0"/>
              <w:divBdr>
                <w:top w:val="none" w:sz="0" w:space="0" w:color="auto"/>
                <w:left w:val="none" w:sz="0" w:space="0" w:color="auto"/>
                <w:bottom w:val="none" w:sz="0" w:space="0" w:color="auto"/>
                <w:right w:val="none" w:sz="0" w:space="0" w:color="auto"/>
              </w:divBdr>
            </w:div>
          </w:divsChild>
        </w:div>
        <w:div w:id="1247374970">
          <w:marLeft w:val="0"/>
          <w:marRight w:val="0"/>
          <w:marTop w:val="0"/>
          <w:marBottom w:val="0"/>
          <w:divBdr>
            <w:top w:val="none" w:sz="0" w:space="0" w:color="auto"/>
            <w:left w:val="none" w:sz="0" w:space="0" w:color="auto"/>
            <w:bottom w:val="none" w:sz="0" w:space="0" w:color="auto"/>
            <w:right w:val="none" w:sz="0" w:space="0" w:color="auto"/>
          </w:divBdr>
        </w:div>
      </w:divsChild>
    </w:div>
    <w:div w:id="1688482113">
      <w:bodyDiv w:val="1"/>
      <w:marLeft w:val="0"/>
      <w:marRight w:val="0"/>
      <w:marTop w:val="0"/>
      <w:marBottom w:val="0"/>
      <w:divBdr>
        <w:top w:val="none" w:sz="0" w:space="0" w:color="auto"/>
        <w:left w:val="none" w:sz="0" w:space="0" w:color="auto"/>
        <w:bottom w:val="none" w:sz="0" w:space="0" w:color="auto"/>
        <w:right w:val="none" w:sz="0" w:space="0" w:color="auto"/>
      </w:divBdr>
      <w:divsChild>
        <w:div w:id="1957709224">
          <w:marLeft w:val="0"/>
          <w:marRight w:val="0"/>
          <w:marTop w:val="0"/>
          <w:marBottom w:val="0"/>
          <w:divBdr>
            <w:top w:val="none" w:sz="0" w:space="0" w:color="auto"/>
            <w:left w:val="none" w:sz="0" w:space="0" w:color="auto"/>
            <w:bottom w:val="none" w:sz="0" w:space="0" w:color="auto"/>
            <w:right w:val="none" w:sz="0" w:space="0" w:color="auto"/>
          </w:divBdr>
        </w:div>
      </w:divsChild>
    </w:div>
    <w:div w:id="1716541009">
      <w:bodyDiv w:val="1"/>
      <w:marLeft w:val="0"/>
      <w:marRight w:val="0"/>
      <w:marTop w:val="0"/>
      <w:marBottom w:val="0"/>
      <w:divBdr>
        <w:top w:val="none" w:sz="0" w:space="0" w:color="auto"/>
        <w:left w:val="none" w:sz="0" w:space="0" w:color="auto"/>
        <w:bottom w:val="none" w:sz="0" w:space="0" w:color="auto"/>
        <w:right w:val="none" w:sz="0" w:space="0" w:color="auto"/>
      </w:divBdr>
      <w:divsChild>
        <w:div w:id="224337081">
          <w:marLeft w:val="0"/>
          <w:marRight w:val="0"/>
          <w:marTop w:val="0"/>
          <w:marBottom w:val="0"/>
          <w:divBdr>
            <w:top w:val="none" w:sz="0" w:space="0" w:color="auto"/>
            <w:left w:val="none" w:sz="0" w:space="0" w:color="auto"/>
            <w:bottom w:val="none" w:sz="0" w:space="0" w:color="auto"/>
            <w:right w:val="none" w:sz="0" w:space="0" w:color="auto"/>
          </w:divBdr>
        </w:div>
      </w:divsChild>
    </w:div>
    <w:div w:id="1717387186">
      <w:bodyDiv w:val="1"/>
      <w:marLeft w:val="0"/>
      <w:marRight w:val="0"/>
      <w:marTop w:val="0"/>
      <w:marBottom w:val="0"/>
      <w:divBdr>
        <w:top w:val="none" w:sz="0" w:space="0" w:color="auto"/>
        <w:left w:val="none" w:sz="0" w:space="0" w:color="auto"/>
        <w:bottom w:val="none" w:sz="0" w:space="0" w:color="auto"/>
        <w:right w:val="none" w:sz="0" w:space="0" w:color="auto"/>
      </w:divBdr>
      <w:divsChild>
        <w:div w:id="1671711989">
          <w:marLeft w:val="0"/>
          <w:marRight w:val="0"/>
          <w:marTop w:val="0"/>
          <w:marBottom w:val="0"/>
          <w:divBdr>
            <w:top w:val="none" w:sz="0" w:space="0" w:color="auto"/>
            <w:left w:val="none" w:sz="0" w:space="0" w:color="auto"/>
            <w:bottom w:val="none" w:sz="0" w:space="0" w:color="auto"/>
            <w:right w:val="none" w:sz="0" w:space="0" w:color="auto"/>
          </w:divBdr>
        </w:div>
      </w:divsChild>
    </w:div>
    <w:div w:id="1730227321">
      <w:bodyDiv w:val="1"/>
      <w:marLeft w:val="0"/>
      <w:marRight w:val="0"/>
      <w:marTop w:val="0"/>
      <w:marBottom w:val="0"/>
      <w:divBdr>
        <w:top w:val="none" w:sz="0" w:space="0" w:color="auto"/>
        <w:left w:val="none" w:sz="0" w:space="0" w:color="auto"/>
        <w:bottom w:val="none" w:sz="0" w:space="0" w:color="auto"/>
        <w:right w:val="none" w:sz="0" w:space="0" w:color="auto"/>
      </w:divBdr>
      <w:divsChild>
        <w:div w:id="1678313595">
          <w:marLeft w:val="0"/>
          <w:marRight w:val="0"/>
          <w:marTop w:val="0"/>
          <w:marBottom w:val="0"/>
          <w:divBdr>
            <w:top w:val="none" w:sz="0" w:space="0" w:color="auto"/>
            <w:left w:val="none" w:sz="0" w:space="0" w:color="auto"/>
            <w:bottom w:val="none" w:sz="0" w:space="0" w:color="auto"/>
            <w:right w:val="none" w:sz="0" w:space="0" w:color="auto"/>
          </w:divBdr>
        </w:div>
      </w:divsChild>
    </w:div>
    <w:div w:id="1731148983">
      <w:bodyDiv w:val="1"/>
      <w:marLeft w:val="0"/>
      <w:marRight w:val="0"/>
      <w:marTop w:val="0"/>
      <w:marBottom w:val="0"/>
      <w:divBdr>
        <w:top w:val="none" w:sz="0" w:space="0" w:color="auto"/>
        <w:left w:val="none" w:sz="0" w:space="0" w:color="auto"/>
        <w:bottom w:val="none" w:sz="0" w:space="0" w:color="auto"/>
        <w:right w:val="none" w:sz="0" w:space="0" w:color="auto"/>
      </w:divBdr>
      <w:divsChild>
        <w:div w:id="1580552904">
          <w:marLeft w:val="0"/>
          <w:marRight w:val="0"/>
          <w:marTop w:val="0"/>
          <w:marBottom w:val="0"/>
          <w:divBdr>
            <w:top w:val="none" w:sz="0" w:space="0" w:color="auto"/>
            <w:left w:val="none" w:sz="0" w:space="0" w:color="auto"/>
            <w:bottom w:val="none" w:sz="0" w:space="0" w:color="auto"/>
            <w:right w:val="none" w:sz="0" w:space="0" w:color="auto"/>
          </w:divBdr>
        </w:div>
      </w:divsChild>
    </w:div>
    <w:div w:id="1744404202">
      <w:bodyDiv w:val="1"/>
      <w:marLeft w:val="0"/>
      <w:marRight w:val="0"/>
      <w:marTop w:val="0"/>
      <w:marBottom w:val="0"/>
      <w:divBdr>
        <w:top w:val="none" w:sz="0" w:space="0" w:color="auto"/>
        <w:left w:val="none" w:sz="0" w:space="0" w:color="auto"/>
        <w:bottom w:val="none" w:sz="0" w:space="0" w:color="auto"/>
        <w:right w:val="none" w:sz="0" w:space="0" w:color="auto"/>
      </w:divBdr>
      <w:divsChild>
        <w:div w:id="1927155272">
          <w:marLeft w:val="0"/>
          <w:marRight w:val="0"/>
          <w:marTop w:val="0"/>
          <w:marBottom w:val="0"/>
          <w:divBdr>
            <w:top w:val="none" w:sz="0" w:space="0" w:color="auto"/>
            <w:left w:val="none" w:sz="0" w:space="0" w:color="auto"/>
            <w:bottom w:val="none" w:sz="0" w:space="0" w:color="auto"/>
            <w:right w:val="none" w:sz="0" w:space="0" w:color="auto"/>
          </w:divBdr>
        </w:div>
      </w:divsChild>
    </w:div>
    <w:div w:id="1750804232">
      <w:bodyDiv w:val="1"/>
      <w:marLeft w:val="0"/>
      <w:marRight w:val="0"/>
      <w:marTop w:val="0"/>
      <w:marBottom w:val="0"/>
      <w:divBdr>
        <w:top w:val="none" w:sz="0" w:space="0" w:color="auto"/>
        <w:left w:val="none" w:sz="0" w:space="0" w:color="auto"/>
        <w:bottom w:val="none" w:sz="0" w:space="0" w:color="auto"/>
        <w:right w:val="none" w:sz="0" w:space="0" w:color="auto"/>
      </w:divBdr>
    </w:div>
    <w:div w:id="1761179164">
      <w:bodyDiv w:val="1"/>
      <w:marLeft w:val="0"/>
      <w:marRight w:val="0"/>
      <w:marTop w:val="0"/>
      <w:marBottom w:val="0"/>
      <w:divBdr>
        <w:top w:val="none" w:sz="0" w:space="0" w:color="auto"/>
        <w:left w:val="none" w:sz="0" w:space="0" w:color="auto"/>
        <w:bottom w:val="none" w:sz="0" w:space="0" w:color="auto"/>
        <w:right w:val="none" w:sz="0" w:space="0" w:color="auto"/>
      </w:divBdr>
      <w:divsChild>
        <w:div w:id="1606578113">
          <w:marLeft w:val="0"/>
          <w:marRight w:val="0"/>
          <w:marTop w:val="0"/>
          <w:marBottom w:val="0"/>
          <w:divBdr>
            <w:top w:val="none" w:sz="0" w:space="0" w:color="auto"/>
            <w:left w:val="none" w:sz="0" w:space="0" w:color="auto"/>
            <w:bottom w:val="none" w:sz="0" w:space="0" w:color="auto"/>
            <w:right w:val="none" w:sz="0" w:space="0" w:color="auto"/>
          </w:divBdr>
        </w:div>
      </w:divsChild>
    </w:div>
    <w:div w:id="1778409661">
      <w:bodyDiv w:val="1"/>
      <w:marLeft w:val="0"/>
      <w:marRight w:val="0"/>
      <w:marTop w:val="0"/>
      <w:marBottom w:val="0"/>
      <w:divBdr>
        <w:top w:val="none" w:sz="0" w:space="0" w:color="auto"/>
        <w:left w:val="none" w:sz="0" w:space="0" w:color="auto"/>
        <w:bottom w:val="none" w:sz="0" w:space="0" w:color="auto"/>
        <w:right w:val="none" w:sz="0" w:space="0" w:color="auto"/>
      </w:divBdr>
      <w:divsChild>
        <w:div w:id="1011682101">
          <w:marLeft w:val="0"/>
          <w:marRight w:val="0"/>
          <w:marTop w:val="0"/>
          <w:marBottom w:val="0"/>
          <w:divBdr>
            <w:top w:val="none" w:sz="0" w:space="0" w:color="auto"/>
            <w:left w:val="none" w:sz="0" w:space="0" w:color="auto"/>
            <w:bottom w:val="none" w:sz="0" w:space="0" w:color="auto"/>
            <w:right w:val="none" w:sz="0" w:space="0" w:color="auto"/>
          </w:divBdr>
        </w:div>
      </w:divsChild>
    </w:div>
    <w:div w:id="1815947478">
      <w:bodyDiv w:val="1"/>
      <w:marLeft w:val="0"/>
      <w:marRight w:val="0"/>
      <w:marTop w:val="0"/>
      <w:marBottom w:val="0"/>
      <w:divBdr>
        <w:top w:val="none" w:sz="0" w:space="0" w:color="auto"/>
        <w:left w:val="none" w:sz="0" w:space="0" w:color="auto"/>
        <w:bottom w:val="none" w:sz="0" w:space="0" w:color="auto"/>
        <w:right w:val="none" w:sz="0" w:space="0" w:color="auto"/>
      </w:divBdr>
      <w:divsChild>
        <w:div w:id="625699123">
          <w:marLeft w:val="0"/>
          <w:marRight w:val="0"/>
          <w:marTop w:val="0"/>
          <w:marBottom w:val="0"/>
          <w:divBdr>
            <w:top w:val="none" w:sz="0" w:space="0" w:color="auto"/>
            <w:left w:val="none" w:sz="0" w:space="0" w:color="auto"/>
            <w:bottom w:val="none" w:sz="0" w:space="0" w:color="auto"/>
            <w:right w:val="none" w:sz="0" w:space="0" w:color="auto"/>
          </w:divBdr>
        </w:div>
      </w:divsChild>
    </w:div>
    <w:div w:id="1844126471">
      <w:bodyDiv w:val="1"/>
      <w:marLeft w:val="0"/>
      <w:marRight w:val="0"/>
      <w:marTop w:val="0"/>
      <w:marBottom w:val="0"/>
      <w:divBdr>
        <w:top w:val="none" w:sz="0" w:space="0" w:color="auto"/>
        <w:left w:val="none" w:sz="0" w:space="0" w:color="auto"/>
        <w:bottom w:val="none" w:sz="0" w:space="0" w:color="auto"/>
        <w:right w:val="none" w:sz="0" w:space="0" w:color="auto"/>
      </w:divBdr>
      <w:divsChild>
        <w:div w:id="1649825064">
          <w:marLeft w:val="0"/>
          <w:marRight w:val="0"/>
          <w:marTop w:val="0"/>
          <w:marBottom w:val="0"/>
          <w:divBdr>
            <w:top w:val="none" w:sz="0" w:space="0" w:color="auto"/>
            <w:left w:val="none" w:sz="0" w:space="0" w:color="auto"/>
            <w:bottom w:val="none" w:sz="0" w:space="0" w:color="auto"/>
            <w:right w:val="none" w:sz="0" w:space="0" w:color="auto"/>
          </w:divBdr>
        </w:div>
      </w:divsChild>
    </w:div>
    <w:div w:id="1849372632">
      <w:bodyDiv w:val="1"/>
      <w:marLeft w:val="0"/>
      <w:marRight w:val="0"/>
      <w:marTop w:val="0"/>
      <w:marBottom w:val="0"/>
      <w:divBdr>
        <w:top w:val="none" w:sz="0" w:space="0" w:color="auto"/>
        <w:left w:val="none" w:sz="0" w:space="0" w:color="auto"/>
        <w:bottom w:val="none" w:sz="0" w:space="0" w:color="auto"/>
        <w:right w:val="none" w:sz="0" w:space="0" w:color="auto"/>
      </w:divBdr>
      <w:divsChild>
        <w:div w:id="718626976">
          <w:marLeft w:val="0"/>
          <w:marRight w:val="0"/>
          <w:marTop w:val="0"/>
          <w:marBottom w:val="0"/>
          <w:divBdr>
            <w:top w:val="none" w:sz="0" w:space="0" w:color="auto"/>
            <w:left w:val="none" w:sz="0" w:space="0" w:color="auto"/>
            <w:bottom w:val="none" w:sz="0" w:space="0" w:color="auto"/>
            <w:right w:val="none" w:sz="0" w:space="0" w:color="auto"/>
          </w:divBdr>
        </w:div>
      </w:divsChild>
    </w:div>
    <w:div w:id="1854685341">
      <w:bodyDiv w:val="1"/>
      <w:marLeft w:val="0"/>
      <w:marRight w:val="0"/>
      <w:marTop w:val="0"/>
      <w:marBottom w:val="0"/>
      <w:divBdr>
        <w:top w:val="none" w:sz="0" w:space="0" w:color="auto"/>
        <w:left w:val="none" w:sz="0" w:space="0" w:color="auto"/>
        <w:bottom w:val="none" w:sz="0" w:space="0" w:color="auto"/>
        <w:right w:val="none" w:sz="0" w:space="0" w:color="auto"/>
      </w:divBdr>
      <w:divsChild>
        <w:div w:id="1814985930">
          <w:marLeft w:val="0"/>
          <w:marRight w:val="0"/>
          <w:marTop w:val="0"/>
          <w:marBottom w:val="0"/>
          <w:divBdr>
            <w:top w:val="none" w:sz="0" w:space="0" w:color="auto"/>
            <w:left w:val="none" w:sz="0" w:space="0" w:color="auto"/>
            <w:bottom w:val="none" w:sz="0" w:space="0" w:color="auto"/>
            <w:right w:val="none" w:sz="0" w:space="0" w:color="auto"/>
          </w:divBdr>
        </w:div>
      </w:divsChild>
    </w:div>
    <w:div w:id="1886017098">
      <w:bodyDiv w:val="1"/>
      <w:marLeft w:val="0"/>
      <w:marRight w:val="0"/>
      <w:marTop w:val="0"/>
      <w:marBottom w:val="0"/>
      <w:divBdr>
        <w:top w:val="none" w:sz="0" w:space="0" w:color="auto"/>
        <w:left w:val="none" w:sz="0" w:space="0" w:color="auto"/>
        <w:bottom w:val="none" w:sz="0" w:space="0" w:color="auto"/>
        <w:right w:val="none" w:sz="0" w:space="0" w:color="auto"/>
      </w:divBdr>
    </w:div>
    <w:div w:id="1886218009">
      <w:bodyDiv w:val="1"/>
      <w:marLeft w:val="0"/>
      <w:marRight w:val="0"/>
      <w:marTop w:val="0"/>
      <w:marBottom w:val="0"/>
      <w:divBdr>
        <w:top w:val="none" w:sz="0" w:space="0" w:color="auto"/>
        <w:left w:val="none" w:sz="0" w:space="0" w:color="auto"/>
        <w:bottom w:val="none" w:sz="0" w:space="0" w:color="auto"/>
        <w:right w:val="none" w:sz="0" w:space="0" w:color="auto"/>
      </w:divBdr>
      <w:divsChild>
        <w:div w:id="1925675650">
          <w:marLeft w:val="0"/>
          <w:marRight w:val="0"/>
          <w:marTop w:val="0"/>
          <w:marBottom w:val="0"/>
          <w:divBdr>
            <w:top w:val="none" w:sz="0" w:space="0" w:color="auto"/>
            <w:left w:val="none" w:sz="0" w:space="0" w:color="auto"/>
            <w:bottom w:val="none" w:sz="0" w:space="0" w:color="auto"/>
            <w:right w:val="none" w:sz="0" w:space="0" w:color="auto"/>
          </w:divBdr>
        </w:div>
      </w:divsChild>
    </w:div>
    <w:div w:id="1893540621">
      <w:bodyDiv w:val="1"/>
      <w:marLeft w:val="0"/>
      <w:marRight w:val="0"/>
      <w:marTop w:val="0"/>
      <w:marBottom w:val="0"/>
      <w:divBdr>
        <w:top w:val="none" w:sz="0" w:space="0" w:color="auto"/>
        <w:left w:val="none" w:sz="0" w:space="0" w:color="auto"/>
        <w:bottom w:val="none" w:sz="0" w:space="0" w:color="auto"/>
        <w:right w:val="none" w:sz="0" w:space="0" w:color="auto"/>
      </w:divBdr>
    </w:div>
    <w:div w:id="1900707783">
      <w:bodyDiv w:val="1"/>
      <w:marLeft w:val="0"/>
      <w:marRight w:val="0"/>
      <w:marTop w:val="0"/>
      <w:marBottom w:val="0"/>
      <w:divBdr>
        <w:top w:val="none" w:sz="0" w:space="0" w:color="auto"/>
        <w:left w:val="none" w:sz="0" w:space="0" w:color="auto"/>
        <w:bottom w:val="none" w:sz="0" w:space="0" w:color="auto"/>
        <w:right w:val="none" w:sz="0" w:space="0" w:color="auto"/>
      </w:divBdr>
      <w:divsChild>
        <w:div w:id="1775592668">
          <w:marLeft w:val="0"/>
          <w:marRight w:val="0"/>
          <w:marTop w:val="0"/>
          <w:marBottom w:val="0"/>
          <w:divBdr>
            <w:top w:val="none" w:sz="0" w:space="0" w:color="auto"/>
            <w:left w:val="none" w:sz="0" w:space="0" w:color="auto"/>
            <w:bottom w:val="none" w:sz="0" w:space="0" w:color="auto"/>
            <w:right w:val="none" w:sz="0" w:space="0" w:color="auto"/>
          </w:divBdr>
        </w:div>
      </w:divsChild>
    </w:div>
    <w:div w:id="1903638054">
      <w:bodyDiv w:val="1"/>
      <w:marLeft w:val="0"/>
      <w:marRight w:val="0"/>
      <w:marTop w:val="0"/>
      <w:marBottom w:val="0"/>
      <w:divBdr>
        <w:top w:val="none" w:sz="0" w:space="0" w:color="auto"/>
        <w:left w:val="none" w:sz="0" w:space="0" w:color="auto"/>
        <w:bottom w:val="none" w:sz="0" w:space="0" w:color="auto"/>
        <w:right w:val="none" w:sz="0" w:space="0" w:color="auto"/>
      </w:divBdr>
      <w:divsChild>
        <w:div w:id="857696390">
          <w:marLeft w:val="0"/>
          <w:marRight w:val="0"/>
          <w:marTop w:val="0"/>
          <w:marBottom w:val="0"/>
          <w:divBdr>
            <w:top w:val="none" w:sz="0" w:space="0" w:color="auto"/>
            <w:left w:val="none" w:sz="0" w:space="0" w:color="auto"/>
            <w:bottom w:val="none" w:sz="0" w:space="0" w:color="auto"/>
            <w:right w:val="none" w:sz="0" w:space="0" w:color="auto"/>
          </w:divBdr>
        </w:div>
      </w:divsChild>
    </w:div>
    <w:div w:id="1921909806">
      <w:bodyDiv w:val="1"/>
      <w:marLeft w:val="0"/>
      <w:marRight w:val="0"/>
      <w:marTop w:val="0"/>
      <w:marBottom w:val="0"/>
      <w:divBdr>
        <w:top w:val="none" w:sz="0" w:space="0" w:color="auto"/>
        <w:left w:val="none" w:sz="0" w:space="0" w:color="auto"/>
        <w:bottom w:val="none" w:sz="0" w:space="0" w:color="auto"/>
        <w:right w:val="none" w:sz="0" w:space="0" w:color="auto"/>
      </w:divBdr>
      <w:divsChild>
        <w:div w:id="821434473">
          <w:marLeft w:val="0"/>
          <w:marRight w:val="0"/>
          <w:marTop w:val="0"/>
          <w:marBottom w:val="0"/>
          <w:divBdr>
            <w:top w:val="none" w:sz="0" w:space="0" w:color="auto"/>
            <w:left w:val="none" w:sz="0" w:space="0" w:color="auto"/>
            <w:bottom w:val="none" w:sz="0" w:space="0" w:color="auto"/>
            <w:right w:val="none" w:sz="0" w:space="0" w:color="auto"/>
          </w:divBdr>
        </w:div>
      </w:divsChild>
    </w:div>
    <w:div w:id="1922710699">
      <w:bodyDiv w:val="1"/>
      <w:marLeft w:val="0"/>
      <w:marRight w:val="0"/>
      <w:marTop w:val="0"/>
      <w:marBottom w:val="0"/>
      <w:divBdr>
        <w:top w:val="none" w:sz="0" w:space="0" w:color="auto"/>
        <w:left w:val="none" w:sz="0" w:space="0" w:color="auto"/>
        <w:bottom w:val="none" w:sz="0" w:space="0" w:color="auto"/>
        <w:right w:val="none" w:sz="0" w:space="0" w:color="auto"/>
      </w:divBdr>
      <w:divsChild>
        <w:div w:id="180827326">
          <w:marLeft w:val="0"/>
          <w:marRight w:val="0"/>
          <w:marTop w:val="0"/>
          <w:marBottom w:val="0"/>
          <w:divBdr>
            <w:top w:val="none" w:sz="0" w:space="0" w:color="auto"/>
            <w:left w:val="none" w:sz="0" w:space="0" w:color="auto"/>
            <w:bottom w:val="none" w:sz="0" w:space="0" w:color="auto"/>
            <w:right w:val="none" w:sz="0" w:space="0" w:color="auto"/>
          </w:divBdr>
        </w:div>
      </w:divsChild>
    </w:div>
    <w:div w:id="1925143553">
      <w:bodyDiv w:val="1"/>
      <w:marLeft w:val="0"/>
      <w:marRight w:val="0"/>
      <w:marTop w:val="0"/>
      <w:marBottom w:val="0"/>
      <w:divBdr>
        <w:top w:val="none" w:sz="0" w:space="0" w:color="auto"/>
        <w:left w:val="none" w:sz="0" w:space="0" w:color="auto"/>
        <w:bottom w:val="none" w:sz="0" w:space="0" w:color="auto"/>
        <w:right w:val="none" w:sz="0" w:space="0" w:color="auto"/>
      </w:divBdr>
      <w:divsChild>
        <w:div w:id="2084451675">
          <w:marLeft w:val="0"/>
          <w:marRight w:val="0"/>
          <w:marTop w:val="0"/>
          <w:marBottom w:val="0"/>
          <w:divBdr>
            <w:top w:val="none" w:sz="0" w:space="0" w:color="auto"/>
            <w:left w:val="none" w:sz="0" w:space="0" w:color="auto"/>
            <w:bottom w:val="none" w:sz="0" w:space="0" w:color="auto"/>
            <w:right w:val="none" w:sz="0" w:space="0" w:color="auto"/>
          </w:divBdr>
        </w:div>
      </w:divsChild>
    </w:div>
    <w:div w:id="1926453487">
      <w:bodyDiv w:val="1"/>
      <w:marLeft w:val="0"/>
      <w:marRight w:val="0"/>
      <w:marTop w:val="0"/>
      <w:marBottom w:val="0"/>
      <w:divBdr>
        <w:top w:val="none" w:sz="0" w:space="0" w:color="auto"/>
        <w:left w:val="none" w:sz="0" w:space="0" w:color="auto"/>
        <w:bottom w:val="none" w:sz="0" w:space="0" w:color="auto"/>
        <w:right w:val="none" w:sz="0" w:space="0" w:color="auto"/>
      </w:divBdr>
      <w:divsChild>
        <w:div w:id="14429430">
          <w:marLeft w:val="0"/>
          <w:marRight w:val="0"/>
          <w:marTop w:val="0"/>
          <w:marBottom w:val="0"/>
          <w:divBdr>
            <w:top w:val="none" w:sz="0" w:space="0" w:color="auto"/>
            <w:left w:val="none" w:sz="0" w:space="0" w:color="auto"/>
            <w:bottom w:val="none" w:sz="0" w:space="0" w:color="auto"/>
            <w:right w:val="none" w:sz="0" w:space="0" w:color="auto"/>
          </w:divBdr>
        </w:div>
      </w:divsChild>
    </w:div>
    <w:div w:id="1929922401">
      <w:bodyDiv w:val="1"/>
      <w:marLeft w:val="0"/>
      <w:marRight w:val="0"/>
      <w:marTop w:val="0"/>
      <w:marBottom w:val="0"/>
      <w:divBdr>
        <w:top w:val="none" w:sz="0" w:space="0" w:color="auto"/>
        <w:left w:val="none" w:sz="0" w:space="0" w:color="auto"/>
        <w:bottom w:val="none" w:sz="0" w:space="0" w:color="auto"/>
        <w:right w:val="none" w:sz="0" w:space="0" w:color="auto"/>
      </w:divBdr>
    </w:div>
    <w:div w:id="1933123982">
      <w:bodyDiv w:val="1"/>
      <w:marLeft w:val="0"/>
      <w:marRight w:val="0"/>
      <w:marTop w:val="0"/>
      <w:marBottom w:val="0"/>
      <w:divBdr>
        <w:top w:val="none" w:sz="0" w:space="0" w:color="auto"/>
        <w:left w:val="none" w:sz="0" w:space="0" w:color="auto"/>
        <w:bottom w:val="none" w:sz="0" w:space="0" w:color="auto"/>
        <w:right w:val="none" w:sz="0" w:space="0" w:color="auto"/>
      </w:divBdr>
      <w:divsChild>
        <w:div w:id="1926915152">
          <w:marLeft w:val="0"/>
          <w:marRight w:val="0"/>
          <w:marTop w:val="0"/>
          <w:marBottom w:val="0"/>
          <w:divBdr>
            <w:top w:val="none" w:sz="0" w:space="0" w:color="auto"/>
            <w:left w:val="none" w:sz="0" w:space="0" w:color="auto"/>
            <w:bottom w:val="none" w:sz="0" w:space="0" w:color="auto"/>
            <w:right w:val="none" w:sz="0" w:space="0" w:color="auto"/>
          </w:divBdr>
        </w:div>
      </w:divsChild>
    </w:div>
    <w:div w:id="1935163342">
      <w:bodyDiv w:val="1"/>
      <w:marLeft w:val="0"/>
      <w:marRight w:val="0"/>
      <w:marTop w:val="0"/>
      <w:marBottom w:val="0"/>
      <w:divBdr>
        <w:top w:val="none" w:sz="0" w:space="0" w:color="auto"/>
        <w:left w:val="none" w:sz="0" w:space="0" w:color="auto"/>
        <w:bottom w:val="none" w:sz="0" w:space="0" w:color="auto"/>
        <w:right w:val="none" w:sz="0" w:space="0" w:color="auto"/>
      </w:divBdr>
      <w:divsChild>
        <w:div w:id="1234851308">
          <w:marLeft w:val="0"/>
          <w:marRight w:val="0"/>
          <w:marTop w:val="0"/>
          <w:marBottom w:val="0"/>
          <w:divBdr>
            <w:top w:val="none" w:sz="0" w:space="0" w:color="auto"/>
            <w:left w:val="none" w:sz="0" w:space="0" w:color="auto"/>
            <w:bottom w:val="none" w:sz="0" w:space="0" w:color="auto"/>
            <w:right w:val="none" w:sz="0" w:space="0" w:color="auto"/>
          </w:divBdr>
        </w:div>
      </w:divsChild>
    </w:div>
    <w:div w:id="1944681219">
      <w:bodyDiv w:val="1"/>
      <w:marLeft w:val="0"/>
      <w:marRight w:val="0"/>
      <w:marTop w:val="0"/>
      <w:marBottom w:val="0"/>
      <w:divBdr>
        <w:top w:val="none" w:sz="0" w:space="0" w:color="auto"/>
        <w:left w:val="none" w:sz="0" w:space="0" w:color="auto"/>
        <w:bottom w:val="none" w:sz="0" w:space="0" w:color="auto"/>
        <w:right w:val="none" w:sz="0" w:space="0" w:color="auto"/>
      </w:divBdr>
      <w:divsChild>
        <w:div w:id="1339697468">
          <w:marLeft w:val="0"/>
          <w:marRight w:val="0"/>
          <w:marTop w:val="0"/>
          <w:marBottom w:val="0"/>
          <w:divBdr>
            <w:top w:val="none" w:sz="0" w:space="0" w:color="auto"/>
            <w:left w:val="none" w:sz="0" w:space="0" w:color="auto"/>
            <w:bottom w:val="none" w:sz="0" w:space="0" w:color="auto"/>
            <w:right w:val="none" w:sz="0" w:space="0" w:color="auto"/>
          </w:divBdr>
        </w:div>
      </w:divsChild>
    </w:div>
    <w:div w:id="1944920089">
      <w:bodyDiv w:val="1"/>
      <w:marLeft w:val="0"/>
      <w:marRight w:val="0"/>
      <w:marTop w:val="0"/>
      <w:marBottom w:val="0"/>
      <w:divBdr>
        <w:top w:val="none" w:sz="0" w:space="0" w:color="auto"/>
        <w:left w:val="none" w:sz="0" w:space="0" w:color="auto"/>
        <w:bottom w:val="none" w:sz="0" w:space="0" w:color="auto"/>
        <w:right w:val="none" w:sz="0" w:space="0" w:color="auto"/>
      </w:divBdr>
      <w:divsChild>
        <w:div w:id="2143494162">
          <w:marLeft w:val="0"/>
          <w:marRight w:val="0"/>
          <w:marTop w:val="0"/>
          <w:marBottom w:val="0"/>
          <w:divBdr>
            <w:top w:val="none" w:sz="0" w:space="0" w:color="auto"/>
            <w:left w:val="none" w:sz="0" w:space="0" w:color="auto"/>
            <w:bottom w:val="none" w:sz="0" w:space="0" w:color="auto"/>
            <w:right w:val="none" w:sz="0" w:space="0" w:color="auto"/>
          </w:divBdr>
        </w:div>
      </w:divsChild>
    </w:div>
    <w:div w:id="1946648574">
      <w:bodyDiv w:val="1"/>
      <w:marLeft w:val="0"/>
      <w:marRight w:val="0"/>
      <w:marTop w:val="0"/>
      <w:marBottom w:val="0"/>
      <w:divBdr>
        <w:top w:val="none" w:sz="0" w:space="0" w:color="auto"/>
        <w:left w:val="none" w:sz="0" w:space="0" w:color="auto"/>
        <w:bottom w:val="none" w:sz="0" w:space="0" w:color="auto"/>
        <w:right w:val="none" w:sz="0" w:space="0" w:color="auto"/>
      </w:divBdr>
      <w:divsChild>
        <w:div w:id="1530800981">
          <w:marLeft w:val="0"/>
          <w:marRight w:val="0"/>
          <w:marTop w:val="0"/>
          <w:marBottom w:val="0"/>
          <w:divBdr>
            <w:top w:val="none" w:sz="0" w:space="0" w:color="auto"/>
            <w:left w:val="none" w:sz="0" w:space="0" w:color="auto"/>
            <w:bottom w:val="none" w:sz="0" w:space="0" w:color="auto"/>
            <w:right w:val="none" w:sz="0" w:space="0" w:color="auto"/>
          </w:divBdr>
        </w:div>
      </w:divsChild>
    </w:div>
    <w:div w:id="1949659707">
      <w:bodyDiv w:val="1"/>
      <w:marLeft w:val="0"/>
      <w:marRight w:val="0"/>
      <w:marTop w:val="0"/>
      <w:marBottom w:val="0"/>
      <w:divBdr>
        <w:top w:val="none" w:sz="0" w:space="0" w:color="auto"/>
        <w:left w:val="none" w:sz="0" w:space="0" w:color="auto"/>
        <w:bottom w:val="none" w:sz="0" w:space="0" w:color="auto"/>
        <w:right w:val="none" w:sz="0" w:space="0" w:color="auto"/>
      </w:divBdr>
      <w:divsChild>
        <w:div w:id="1583640764">
          <w:marLeft w:val="0"/>
          <w:marRight w:val="0"/>
          <w:marTop w:val="0"/>
          <w:marBottom w:val="0"/>
          <w:divBdr>
            <w:top w:val="none" w:sz="0" w:space="0" w:color="auto"/>
            <w:left w:val="none" w:sz="0" w:space="0" w:color="auto"/>
            <w:bottom w:val="none" w:sz="0" w:space="0" w:color="auto"/>
            <w:right w:val="none" w:sz="0" w:space="0" w:color="auto"/>
          </w:divBdr>
        </w:div>
      </w:divsChild>
    </w:div>
    <w:div w:id="1969509771">
      <w:bodyDiv w:val="1"/>
      <w:marLeft w:val="0"/>
      <w:marRight w:val="0"/>
      <w:marTop w:val="0"/>
      <w:marBottom w:val="0"/>
      <w:divBdr>
        <w:top w:val="none" w:sz="0" w:space="0" w:color="auto"/>
        <w:left w:val="none" w:sz="0" w:space="0" w:color="auto"/>
        <w:bottom w:val="none" w:sz="0" w:space="0" w:color="auto"/>
        <w:right w:val="none" w:sz="0" w:space="0" w:color="auto"/>
      </w:divBdr>
      <w:divsChild>
        <w:div w:id="1575620982">
          <w:marLeft w:val="0"/>
          <w:marRight w:val="0"/>
          <w:marTop w:val="0"/>
          <w:marBottom w:val="0"/>
          <w:divBdr>
            <w:top w:val="none" w:sz="0" w:space="0" w:color="auto"/>
            <w:left w:val="none" w:sz="0" w:space="0" w:color="auto"/>
            <w:bottom w:val="none" w:sz="0" w:space="0" w:color="auto"/>
            <w:right w:val="none" w:sz="0" w:space="0" w:color="auto"/>
          </w:divBdr>
        </w:div>
      </w:divsChild>
    </w:div>
    <w:div w:id="1980916512">
      <w:bodyDiv w:val="1"/>
      <w:marLeft w:val="0"/>
      <w:marRight w:val="0"/>
      <w:marTop w:val="0"/>
      <w:marBottom w:val="0"/>
      <w:divBdr>
        <w:top w:val="none" w:sz="0" w:space="0" w:color="auto"/>
        <w:left w:val="none" w:sz="0" w:space="0" w:color="auto"/>
        <w:bottom w:val="none" w:sz="0" w:space="0" w:color="auto"/>
        <w:right w:val="none" w:sz="0" w:space="0" w:color="auto"/>
      </w:divBdr>
      <w:divsChild>
        <w:div w:id="30694266">
          <w:marLeft w:val="0"/>
          <w:marRight w:val="0"/>
          <w:marTop w:val="0"/>
          <w:marBottom w:val="0"/>
          <w:divBdr>
            <w:top w:val="none" w:sz="0" w:space="0" w:color="auto"/>
            <w:left w:val="none" w:sz="0" w:space="0" w:color="auto"/>
            <w:bottom w:val="none" w:sz="0" w:space="0" w:color="auto"/>
            <w:right w:val="none" w:sz="0" w:space="0" w:color="auto"/>
          </w:divBdr>
        </w:div>
      </w:divsChild>
    </w:div>
    <w:div w:id="1981109232">
      <w:bodyDiv w:val="1"/>
      <w:marLeft w:val="0"/>
      <w:marRight w:val="0"/>
      <w:marTop w:val="0"/>
      <w:marBottom w:val="0"/>
      <w:divBdr>
        <w:top w:val="none" w:sz="0" w:space="0" w:color="auto"/>
        <w:left w:val="none" w:sz="0" w:space="0" w:color="auto"/>
        <w:bottom w:val="none" w:sz="0" w:space="0" w:color="auto"/>
        <w:right w:val="none" w:sz="0" w:space="0" w:color="auto"/>
      </w:divBdr>
      <w:divsChild>
        <w:div w:id="1235507212">
          <w:marLeft w:val="0"/>
          <w:marRight w:val="0"/>
          <w:marTop w:val="0"/>
          <w:marBottom w:val="0"/>
          <w:divBdr>
            <w:top w:val="none" w:sz="0" w:space="0" w:color="auto"/>
            <w:left w:val="none" w:sz="0" w:space="0" w:color="auto"/>
            <w:bottom w:val="none" w:sz="0" w:space="0" w:color="auto"/>
            <w:right w:val="none" w:sz="0" w:space="0" w:color="auto"/>
          </w:divBdr>
        </w:div>
      </w:divsChild>
    </w:div>
    <w:div w:id="1991669686">
      <w:bodyDiv w:val="1"/>
      <w:marLeft w:val="0"/>
      <w:marRight w:val="0"/>
      <w:marTop w:val="0"/>
      <w:marBottom w:val="0"/>
      <w:divBdr>
        <w:top w:val="none" w:sz="0" w:space="0" w:color="auto"/>
        <w:left w:val="none" w:sz="0" w:space="0" w:color="auto"/>
        <w:bottom w:val="none" w:sz="0" w:space="0" w:color="auto"/>
        <w:right w:val="none" w:sz="0" w:space="0" w:color="auto"/>
      </w:divBdr>
      <w:divsChild>
        <w:div w:id="846554055">
          <w:marLeft w:val="0"/>
          <w:marRight w:val="0"/>
          <w:marTop w:val="0"/>
          <w:marBottom w:val="0"/>
          <w:divBdr>
            <w:top w:val="none" w:sz="0" w:space="0" w:color="auto"/>
            <w:left w:val="none" w:sz="0" w:space="0" w:color="auto"/>
            <w:bottom w:val="none" w:sz="0" w:space="0" w:color="auto"/>
            <w:right w:val="none" w:sz="0" w:space="0" w:color="auto"/>
          </w:divBdr>
        </w:div>
      </w:divsChild>
    </w:div>
    <w:div w:id="1992978759">
      <w:bodyDiv w:val="1"/>
      <w:marLeft w:val="0"/>
      <w:marRight w:val="0"/>
      <w:marTop w:val="0"/>
      <w:marBottom w:val="0"/>
      <w:divBdr>
        <w:top w:val="none" w:sz="0" w:space="0" w:color="auto"/>
        <w:left w:val="none" w:sz="0" w:space="0" w:color="auto"/>
        <w:bottom w:val="none" w:sz="0" w:space="0" w:color="auto"/>
        <w:right w:val="none" w:sz="0" w:space="0" w:color="auto"/>
      </w:divBdr>
      <w:divsChild>
        <w:div w:id="2014452124">
          <w:marLeft w:val="0"/>
          <w:marRight w:val="0"/>
          <w:marTop w:val="0"/>
          <w:marBottom w:val="0"/>
          <w:divBdr>
            <w:top w:val="none" w:sz="0" w:space="0" w:color="auto"/>
            <w:left w:val="none" w:sz="0" w:space="0" w:color="auto"/>
            <w:bottom w:val="none" w:sz="0" w:space="0" w:color="auto"/>
            <w:right w:val="none" w:sz="0" w:space="0" w:color="auto"/>
          </w:divBdr>
        </w:div>
      </w:divsChild>
    </w:div>
    <w:div w:id="2004045711">
      <w:bodyDiv w:val="1"/>
      <w:marLeft w:val="0"/>
      <w:marRight w:val="0"/>
      <w:marTop w:val="0"/>
      <w:marBottom w:val="0"/>
      <w:divBdr>
        <w:top w:val="none" w:sz="0" w:space="0" w:color="auto"/>
        <w:left w:val="none" w:sz="0" w:space="0" w:color="auto"/>
        <w:bottom w:val="none" w:sz="0" w:space="0" w:color="auto"/>
        <w:right w:val="none" w:sz="0" w:space="0" w:color="auto"/>
      </w:divBdr>
      <w:divsChild>
        <w:div w:id="138809795">
          <w:marLeft w:val="0"/>
          <w:marRight w:val="0"/>
          <w:marTop w:val="0"/>
          <w:marBottom w:val="0"/>
          <w:divBdr>
            <w:top w:val="none" w:sz="0" w:space="0" w:color="auto"/>
            <w:left w:val="none" w:sz="0" w:space="0" w:color="auto"/>
            <w:bottom w:val="none" w:sz="0" w:space="0" w:color="auto"/>
            <w:right w:val="none" w:sz="0" w:space="0" w:color="auto"/>
          </w:divBdr>
        </w:div>
      </w:divsChild>
    </w:div>
    <w:div w:id="2005084183">
      <w:bodyDiv w:val="1"/>
      <w:marLeft w:val="0"/>
      <w:marRight w:val="0"/>
      <w:marTop w:val="0"/>
      <w:marBottom w:val="0"/>
      <w:divBdr>
        <w:top w:val="none" w:sz="0" w:space="0" w:color="auto"/>
        <w:left w:val="none" w:sz="0" w:space="0" w:color="auto"/>
        <w:bottom w:val="none" w:sz="0" w:space="0" w:color="auto"/>
        <w:right w:val="none" w:sz="0" w:space="0" w:color="auto"/>
      </w:divBdr>
      <w:divsChild>
        <w:div w:id="140193511">
          <w:marLeft w:val="0"/>
          <w:marRight w:val="0"/>
          <w:marTop w:val="0"/>
          <w:marBottom w:val="0"/>
          <w:divBdr>
            <w:top w:val="none" w:sz="0" w:space="0" w:color="auto"/>
            <w:left w:val="none" w:sz="0" w:space="0" w:color="auto"/>
            <w:bottom w:val="none" w:sz="0" w:space="0" w:color="auto"/>
            <w:right w:val="none" w:sz="0" w:space="0" w:color="auto"/>
          </w:divBdr>
        </w:div>
      </w:divsChild>
    </w:div>
    <w:div w:id="2006279496">
      <w:bodyDiv w:val="1"/>
      <w:marLeft w:val="0"/>
      <w:marRight w:val="0"/>
      <w:marTop w:val="0"/>
      <w:marBottom w:val="0"/>
      <w:divBdr>
        <w:top w:val="none" w:sz="0" w:space="0" w:color="auto"/>
        <w:left w:val="none" w:sz="0" w:space="0" w:color="auto"/>
        <w:bottom w:val="none" w:sz="0" w:space="0" w:color="auto"/>
        <w:right w:val="none" w:sz="0" w:space="0" w:color="auto"/>
      </w:divBdr>
      <w:divsChild>
        <w:div w:id="908928529">
          <w:marLeft w:val="0"/>
          <w:marRight w:val="0"/>
          <w:marTop w:val="0"/>
          <w:marBottom w:val="0"/>
          <w:divBdr>
            <w:top w:val="none" w:sz="0" w:space="0" w:color="auto"/>
            <w:left w:val="none" w:sz="0" w:space="0" w:color="auto"/>
            <w:bottom w:val="none" w:sz="0" w:space="0" w:color="auto"/>
            <w:right w:val="none" w:sz="0" w:space="0" w:color="auto"/>
          </w:divBdr>
        </w:div>
      </w:divsChild>
    </w:div>
    <w:div w:id="2029211593">
      <w:bodyDiv w:val="1"/>
      <w:marLeft w:val="0"/>
      <w:marRight w:val="0"/>
      <w:marTop w:val="0"/>
      <w:marBottom w:val="0"/>
      <w:divBdr>
        <w:top w:val="none" w:sz="0" w:space="0" w:color="auto"/>
        <w:left w:val="none" w:sz="0" w:space="0" w:color="auto"/>
        <w:bottom w:val="none" w:sz="0" w:space="0" w:color="auto"/>
        <w:right w:val="none" w:sz="0" w:space="0" w:color="auto"/>
      </w:divBdr>
    </w:div>
    <w:div w:id="2035689822">
      <w:bodyDiv w:val="1"/>
      <w:marLeft w:val="0"/>
      <w:marRight w:val="0"/>
      <w:marTop w:val="0"/>
      <w:marBottom w:val="0"/>
      <w:divBdr>
        <w:top w:val="none" w:sz="0" w:space="0" w:color="auto"/>
        <w:left w:val="none" w:sz="0" w:space="0" w:color="auto"/>
        <w:bottom w:val="none" w:sz="0" w:space="0" w:color="auto"/>
        <w:right w:val="none" w:sz="0" w:space="0" w:color="auto"/>
      </w:divBdr>
      <w:divsChild>
        <w:div w:id="620771422">
          <w:marLeft w:val="0"/>
          <w:marRight w:val="0"/>
          <w:marTop w:val="0"/>
          <w:marBottom w:val="0"/>
          <w:divBdr>
            <w:top w:val="none" w:sz="0" w:space="0" w:color="auto"/>
            <w:left w:val="none" w:sz="0" w:space="0" w:color="auto"/>
            <w:bottom w:val="none" w:sz="0" w:space="0" w:color="auto"/>
            <w:right w:val="none" w:sz="0" w:space="0" w:color="auto"/>
          </w:divBdr>
        </w:div>
      </w:divsChild>
    </w:div>
    <w:div w:id="2036493434">
      <w:bodyDiv w:val="1"/>
      <w:marLeft w:val="0"/>
      <w:marRight w:val="0"/>
      <w:marTop w:val="0"/>
      <w:marBottom w:val="0"/>
      <w:divBdr>
        <w:top w:val="none" w:sz="0" w:space="0" w:color="auto"/>
        <w:left w:val="none" w:sz="0" w:space="0" w:color="auto"/>
        <w:bottom w:val="none" w:sz="0" w:space="0" w:color="auto"/>
        <w:right w:val="none" w:sz="0" w:space="0" w:color="auto"/>
      </w:divBdr>
      <w:divsChild>
        <w:div w:id="1111512336">
          <w:marLeft w:val="0"/>
          <w:marRight w:val="0"/>
          <w:marTop w:val="0"/>
          <w:marBottom w:val="0"/>
          <w:divBdr>
            <w:top w:val="none" w:sz="0" w:space="0" w:color="auto"/>
            <w:left w:val="none" w:sz="0" w:space="0" w:color="auto"/>
            <w:bottom w:val="none" w:sz="0" w:space="0" w:color="auto"/>
            <w:right w:val="none" w:sz="0" w:space="0" w:color="auto"/>
          </w:divBdr>
        </w:div>
      </w:divsChild>
    </w:div>
    <w:div w:id="2048948066">
      <w:bodyDiv w:val="1"/>
      <w:marLeft w:val="0"/>
      <w:marRight w:val="0"/>
      <w:marTop w:val="0"/>
      <w:marBottom w:val="0"/>
      <w:divBdr>
        <w:top w:val="none" w:sz="0" w:space="0" w:color="auto"/>
        <w:left w:val="none" w:sz="0" w:space="0" w:color="auto"/>
        <w:bottom w:val="none" w:sz="0" w:space="0" w:color="auto"/>
        <w:right w:val="none" w:sz="0" w:space="0" w:color="auto"/>
      </w:divBdr>
      <w:divsChild>
        <w:div w:id="1828789306">
          <w:marLeft w:val="0"/>
          <w:marRight w:val="0"/>
          <w:marTop w:val="0"/>
          <w:marBottom w:val="0"/>
          <w:divBdr>
            <w:top w:val="none" w:sz="0" w:space="0" w:color="auto"/>
            <w:left w:val="none" w:sz="0" w:space="0" w:color="auto"/>
            <w:bottom w:val="none" w:sz="0" w:space="0" w:color="auto"/>
            <w:right w:val="none" w:sz="0" w:space="0" w:color="auto"/>
          </w:divBdr>
        </w:div>
      </w:divsChild>
    </w:div>
    <w:div w:id="2067415068">
      <w:bodyDiv w:val="1"/>
      <w:marLeft w:val="0"/>
      <w:marRight w:val="0"/>
      <w:marTop w:val="0"/>
      <w:marBottom w:val="0"/>
      <w:divBdr>
        <w:top w:val="none" w:sz="0" w:space="0" w:color="auto"/>
        <w:left w:val="none" w:sz="0" w:space="0" w:color="auto"/>
        <w:bottom w:val="none" w:sz="0" w:space="0" w:color="auto"/>
        <w:right w:val="none" w:sz="0" w:space="0" w:color="auto"/>
      </w:divBdr>
    </w:div>
    <w:div w:id="2072532169">
      <w:bodyDiv w:val="1"/>
      <w:marLeft w:val="0"/>
      <w:marRight w:val="0"/>
      <w:marTop w:val="0"/>
      <w:marBottom w:val="0"/>
      <w:divBdr>
        <w:top w:val="none" w:sz="0" w:space="0" w:color="auto"/>
        <w:left w:val="none" w:sz="0" w:space="0" w:color="auto"/>
        <w:bottom w:val="none" w:sz="0" w:space="0" w:color="auto"/>
        <w:right w:val="none" w:sz="0" w:space="0" w:color="auto"/>
      </w:divBdr>
      <w:divsChild>
        <w:div w:id="1277718943">
          <w:marLeft w:val="0"/>
          <w:marRight w:val="0"/>
          <w:marTop w:val="0"/>
          <w:marBottom w:val="0"/>
          <w:divBdr>
            <w:top w:val="none" w:sz="0" w:space="0" w:color="auto"/>
            <w:left w:val="none" w:sz="0" w:space="0" w:color="auto"/>
            <w:bottom w:val="none" w:sz="0" w:space="0" w:color="auto"/>
            <w:right w:val="none" w:sz="0" w:space="0" w:color="auto"/>
          </w:divBdr>
        </w:div>
      </w:divsChild>
    </w:div>
    <w:div w:id="2083486088">
      <w:bodyDiv w:val="1"/>
      <w:marLeft w:val="0"/>
      <w:marRight w:val="0"/>
      <w:marTop w:val="0"/>
      <w:marBottom w:val="0"/>
      <w:divBdr>
        <w:top w:val="none" w:sz="0" w:space="0" w:color="auto"/>
        <w:left w:val="none" w:sz="0" w:space="0" w:color="auto"/>
        <w:bottom w:val="none" w:sz="0" w:space="0" w:color="auto"/>
        <w:right w:val="none" w:sz="0" w:space="0" w:color="auto"/>
      </w:divBdr>
      <w:divsChild>
        <w:div w:id="1403523930">
          <w:marLeft w:val="0"/>
          <w:marRight w:val="0"/>
          <w:marTop w:val="0"/>
          <w:marBottom w:val="0"/>
          <w:divBdr>
            <w:top w:val="none" w:sz="0" w:space="0" w:color="auto"/>
            <w:left w:val="none" w:sz="0" w:space="0" w:color="auto"/>
            <w:bottom w:val="none" w:sz="0" w:space="0" w:color="auto"/>
            <w:right w:val="none" w:sz="0" w:space="0" w:color="auto"/>
          </w:divBdr>
        </w:div>
      </w:divsChild>
    </w:div>
    <w:div w:id="2083601607">
      <w:bodyDiv w:val="1"/>
      <w:marLeft w:val="0"/>
      <w:marRight w:val="0"/>
      <w:marTop w:val="0"/>
      <w:marBottom w:val="0"/>
      <w:divBdr>
        <w:top w:val="none" w:sz="0" w:space="0" w:color="auto"/>
        <w:left w:val="none" w:sz="0" w:space="0" w:color="auto"/>
        <w:bottom w:val="none" w:sz="0" w:space="0" w:color="auto"/>
        <w:right w:val="none" w:sz="0" w:space="0" w:color="auto"/>
      </w:divBdr>
    </w:div>
    <w:div w:id="2089422238">
      <w:bodyDiv w:val="1"/>
      <w:marLeft w:val="0"/>
      <w:marRight w:val="0"/>
      <w:marTop w:val="0"/>
      <w:marBottom w:val="0"/>
      <w:divBdr>
        <w:top w:val="none" w:sz="0" w:space="0" w:color="auto"/>
        <w:left w:val="none" w:sz="0" w:space="0" w:color="auto"/>
        <w:bottom w:val="none" w:sz="0" w:space="0" w:color="auto"/>
        <w:right w:val="none" w:sz="0" w:space="0" w:color="auto"/>
      </w:divBdr>
      <w:divsChild>
        <w:div w:id="1791195778">
          <w:marLeft w:val="0"/>
          <w:marRight w:val="0"/>
          <w:marTop w:val="0"/>
          <w:marBottom w:val="0"/>
          <w:divBdr>
            <w:top w:val="none" w:sz="0" w:space="0" w:color="auto"/>
            <w:left w:val="none" w:sz="0" w:space="0" w:color="auto"/>
            <w:bottom w:val="none" w:sz="0" w:space="0" w:color="auto"/>
            <w:right w:val="none" w:sz="0" w:space="0" w:color="auto"/>
          </w:divBdr>
          <w:divsChild>
            <w:div w:id="119762337">
              <w:blockQuote w:val="1"/>
              <w:marLeft w:val="720"/>
              <w:marRight w:val="720"/>
              <w:marTop w:val="100"/>
              <w:marBottom w:val="100"/>
              <w:divBdr>
                <w:top w:val="none" w:sz="0" w:space="0" w:color="auto"/>
                <w:left w:val="none" w:sz="0" w:space="0" w:color="auto"/>
                <w:bottom w:val="none" w:sz="0" w:space="0" w:color="auto"/>
                <w:right w:val="none" w:sz="0" w:space="0" w:color="auto"/>
              </w:divBdr>
            </w:div>
            <w:div w:id="500242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4357634">
      <w:bodyDiv w:val="1"/>
      <w:marLeft w:val="0"/>
      <w:marRight w:val="0"/>
      <w:marTop w:val="0"/>
      <w:marBottom w:val="0"/>
      <w:divBdr>
        <w:top w:val="none" w:sz="0" w:space="0" w:color="auto"/>
        <w:left w:val="none" w:sz="0" w:space="0" w:color="auto"/>
        <w:bottom w:val="none" w:sz="0" w:space="0" w:color="auto"/>
        <w:right w:val="none" w:sz="0" w:space="0" w:color="auto"/>
      </w:divBdr>
      <w:divsChild>
        <w:div w:id="2036535584">
          <w:marLeft w:val="0"/>
          <w:marRight w:val="0"/>
          <w:marTop w:val="0"/>
          <w:marBottom w:val="0"/>
          <w:divBdr>
            <w:top w:val="none" w:sz="0" w:space="0" w:color="auto"/>
            <w:left w:val="none" w:sz="0" w:space="0" w:color="auto"/>
            <w:bottom w:val="none" w:sz="0" w:space="0" w:color="auto"/>
            <w:right w:val="none" w:sz="0" w:space="0" w:color="auto"/>
          </w:divBdr>
        </w:div>
      </w:divsChild>
    </w:div>
    <w:div w:id="2104765001">
      <w:bodyDiv w:val="1"/>
      <w:marLeft w:val="0"/>
      <w:marRight w:val="0"/>
      <w:marTop w:val="0"/>
      <w:marBottom w:val="0"/>
      <w:divBdr>
        <w:top w:val="none" w:sz="0" w:space="0" w:color="auto"/>
        <w:left w:val="none" w:sz="0" w:space="0" w:color="auto"/>
        <w:bottom w:val="none" w:sz="0" w:space="0" w:color="auto"/>
        <w:right w:val="none" w:sz="0" w:space="0" w:color="auto"/>
      </w:divBdr>
    </w:div>
    <w:div w:id="2120680282">
      <w:bodyDiv w:val="1"/>
      <w:marLeft w:val="0"/>
      <w:marRight w:val="0"/>
      <w:marTop w:val="0"/>
      <w:marBottom w:val="0"/>
      <w:divBdr>
        <w:top w:val="none" w:sz="0" w:space="0" w:color="auto"/>
        <w:left w:val="none" w:sz="0" w:space="0" w:color="auto"/>
        <w:bottom w:val="none" w:sz="0" w:space="0" w:color="auto"/>
        <w:right w:val="none" w:sz="0" w:space="0" w:color="auto"/>
      </w:divBdr>
      <w:divsChild>
        <w:div w:id="1638294642">
          <w:marLeft w:val="0"/>
          <w:marRight w:val="0"/>
          <w:marTop w:val="0"/>
          <w:marBottom w:val="0"/>
          <w:divBdr>
            <w:top w:val="none" w:sz="0" w:space="0" w:color="auto"/>
            <w:left w:val="none" w:sz="0" w:space="0" w:color="auto"/>
            <w:bottom w:val="none" w:sz="0" w:space="0" w:color="auto"/>
            <w:right w:val="none" w:sz="0" w:space="0" w:color="auto"/>
          </w:divBdr>
        </w:div>
      </w:divsChild>
    </w:div>
    <w:div w:id="2125806785">
      <w:bodyDiv w:val="1"/>
      <w:marLeft w:val="0"/>
      <w:marRight w:val="0"/>
      <w:marTop w:val="0"/>
      <w:marBottom w:val="0"/>
      <w:divBdr>
        <w:top w:val="none" w:sz="0" w:space="0" w:color="auto"/>
        <w:left w:val="none" w:sz="0" w:space="0" w:color="auto"/>
        <w:bottom w:val="none" w:sz="0" w:space="0" w:color="auto"/>
        <w:right w:val="none" w:sz="0" w:space="0" w:color="auto"/>
      </w:divBdr>
    </w:div>
    <w:div w:id="2127891165">
      <w:bodyDiv w:val="1"/>
      <w:marLeft w:val="0"/>
      <w:marRight w:val="0"/>
      <w:marTop w:val="0"/>
      <w:marBottom w:val="0"/>
      <w:divBdr>
        <w:top w:val="none" w:sz="0" w:space="0" w:color="auto"/>
        <w:left w:val="none" w:sz="0" w:space="0" w:color="auto"/>
        <w:bottom w:val="none" w:sz="0" w:space="0" w:color="auto"/>
        <w:right w:val="none" w:sz="0" w:space="0" w:color="auto"/>
      </w:divBdr>
      <w:divsChild>
        <w:div w:id="2012099311">
          <w:marLeft w:val="0"/>
          <w:marRight w:val="0"/>
          <w:marTop w:val="0"/>
          <w:marBottom w:val="0"/>
          <w:divBdr>
            <w:top w:val="none" w:sz="0" w:space="0" w:color="auto"/>
            <w:left w:val="none" w:sz="0" w:space="0" w:color="auto"/>
            <w:bottom w:val="none" w:sz="0" w:space="0" w:color="auto"/>
            <w:right w:val="none" w:sz="0" w:space="0" w:color="auto"/>
          </w:divBdr>
        </w:div>
      </w:divsChild>
    </w:div>
    <w:div w:id="2130120148">
      <w:bodyDiv w:val="1"/>
      <w:marLeft w:val="0"/>
      <w:marRight w:val="0"/>
      <w:marTop w:val="0"/>
      <w:marBottom w:val="0"/>
      <w:divBdr>
        <w:top w:val="none" w:sz="0" w:space="0" w:color="auto"/>
        <w:left w:val="none" w:sz="0" w:space="0" w:color="auto"/>
        <w:bottom w:val="none" w:sz="0" w:space="0" w:color="auto"/>
        <w:right w:val="none" w:sz="0" w:space="0" w:color="auto"/>
      </w:divBdr>
      <w:divsChild>
        <w:div w:id="2050295885">
          <w:marLeft w:val="0"/>
          <w:marRight w:val="0"/>
          <w:marTop w:val="0"/>
          <w:marBottom w:val="0"/>
          <w:divBdr>
            <w:top w:val="none" w:sz="0" w:space="0" w:color="auto"/>
            <w:left w:val="none" w:sz="0" w:space="0" w:color="auto"/>
            <w:bottom w:val="none" w:sz="0" w:space="0" w:color="auto"/>
            <w:right w:val="none" w:sz="0" w:space="0" w:color="auto"/>
          </w:divBdr>
        </w:div>
      </w:divsChild>
    </w:div>
    <w:div w:id="2144615723">
      <w:bodyDiv w:val="1"/>
      <w:marLeft w:val="0"/>
      <w:marRight w:val="0"/>
      <w:marTop w:val="0"/>
      <w:marBottom w:val="0"/>
      <w:divBdr>
        <w:top w:val="none" w:sz="0" w:space="0" w:color="auto"/>
        <w:left w:val="none" w:sz="0" w:space="0" w:color="auto"/>
        <w:bottom w:val="none" w:sz="0" w:space="0" w:color="auto"/>
        <w:right w:val="none" w:sz="0" w:space="0" w:color="auto"/>
      </w:divBdr>
      <w:divsChild>
        <w:div w:id="1563907665">
          <w:marLeft w:val="0"/>
          <w:marRight w:val="0"/>
          <w:marTop w:val="0"/>
          <w:marBottom w:val="0"/>
          <w:divBdr>
            <w:top w:val="none" w:sz="0" w:space="0" w:color="auto"/>
            <w:left w:val="none" w:sz="0" w:space="0" w:color="auto"/>
            <w:bottom w:val="none" w:sz="0" w:space="0" w:color="auto"/>
            <w:right w:val="none" w:sz="0" w:space="0" w:color="auto"/>
          </w:divBdr>
        </w:div>
      </w:divsChild>
    </w:div>
    <w:div w:id="2144955587">
      <w:bodyDiv w:val="1"/>
      <w:marLeft w:val="0"/>
      <w:marRight w:val="0"/>
      <w:marTop w:val="0"/>
      <w:marBottom w:val="0"/>
      <w:divBdr>
        <w:top w:val="none" w:sz="0" w:space="0" w:color="auto"/>
        <w:left w:val="none" w:sz="0" w:space="0" w:color="auto"/>
        <w:bottom w:val="none" w:sz="0" w:space="0" w:color="auto"/>
        <w:right w:val="none" w:sz="0" w:space="0" w:color="auto"/>
      </w:divBdr>
      <w:divsChild>
        <w:div w:id="778528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9.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chart" Target="charts/chart2.xml"/><Relationship Id="rId50" Type="http://schemas.openxmlformats.org/officeDocument/2006/relationships/chart" Target="charts/chart5.xml"/><Relationship Id="rId55" Type="http://schemas.openxmlformats.org/officeDocument/2006/relationships/chart" Target="charts/chart10.xml"/><Relationship Id="rId7" Type="http://schemas.openxmlformats.org/officeDocument/2006/relationships/settings" Target="settings.xml"/><Relationship Id="rId12" Type="http://schemas.openxmlformats.org/officeDocument/2006/relationships/hyperlink" Target="https://www.advance-he.ac.uk/knowledge-hub/equality-higher-education-statistical-reports-2024" TargetMode="External"/><Relationship Id="rId17" Type="http://schemas.openxmlformats.org/officeDocument/2006/relationships/image" Target="media/image5.png"/><Relationship Id="rId25" Type="http://schemas.openxmlformats.org/officeDocument/2006/relationships/hyperlink" Target="https://intranet.royalholloway.ac.uk/staff/your-employment/human-resources/organisation-development/ecr/early-career-researchers-hub.aspx"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1.xml"/><Relationship Id="rId41" Type="http://schemas.openxmlformats.org/officeDocument/2006/relationships/image" Target="media/image25.png"/><Relationship Id="rId54"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chart" Target="charts/chart8.xml"/><Relationship Id="rId5" Type="http://schemas.openxmlformats.org/officeDocument/2006/relationships/numbering" Target="numbering.xml"/><Relationship Id="rId15" Type="http://schemas.openxmlformats.org/officeDocument/2006/relationships/hyperlink" Target="https://www.advance-he.ac.uk/knowledge-hub/equality-higher-education-statistical-reports-2024" TargetMode="External"/><Relationship Id="rId23" Type="http://schemas.openxmlformats.org/officeDocument/2006/relationships/image" Target="media/image11.png"/><Relationship Id="rId28" Type="http://schemas.openxmlformats.org/officeDocument/2006/relationships/header" Target="header1.xml"/><Relationship Id="rId36" Type="http://schemas.openxmlformats.org/officeDocument/2006/relationships/image" Target="media/image20.png"/><Relationship Id="rId49" Type="http://schemas.openxmlformats.org/officeDocument/2006/relationships/chart" Target="charts/chart4.xm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s://www.advance-he.ac.uk/knowledge-hub/equality-higher-education-statistical-reports-2024"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chart" Target="charts/chart3.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chart" Target="charts/chart6.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https://rhul-my.sharepoint.com/personal/katerina_finnis_rhul_ac_uk/Documents/EDI%20Report%202023_24/EDI%20Report%202024-25/New%20July%202025%20data%20from%20Andrew.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mydata.rhul.ac.uk\home\Equalities\Gender%20pay%20gap\2026\Pay%20gap%20charts%202026.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oleObject" Target="https://rhul-my.sharepoint.com/personal/katerina_finnis_rhul_ac_uk/Documents/EDI%20Report%202023_24/EDI%20Report%202024-25/260204-1236%20Godzilla%20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rhul-my.sharepoint.com/personal/katerina_finnis_rhul_ac_uk/Documents/EDI%20Report%202023_24/EDI%20Report%202024-25/260204-1236%20Godzilla%20Repor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mydata.rhul.ac.uk\home\Equalities\Gender%20pay%20gap\2026\Pay%20gap%20charts%20202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mydata.rhul.ac.uk\home\Equalities\Gender%20pay%20gap\2026\Pay%20gap%20charts%20202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mydata.rhul.ac.uk\home\Equalities\Gender%20pay%20gap\2026\Pay%20gap%20charts%20202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mydata.rhul.ac.uk\home\Equalities\Gender%20pay%20gap\2026\Pay%20gap%20charts%202026.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mydata.rhul.ac.uk\home\Equalities\Gender%20pay%20gap\2026\Pay%20gap%20charts%202026.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Figure 14 - Staff turnover by age group, 2022-2025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667104111986003"/>
          <c:y val="0.16730635838150287"/>
          <c:w val="0.80277340332458447"/>
          <c:h val="0.30653607027445268"/>
        </c:manualLayout>
      </c:layout>
      <c:barChart>
        <c:barDir val="col"/>
        <c:grouping val="clustered"/>
        <c:varyColors val="0"/>
        <c:ser>
          <c:idx val="0"/>
          <c:order val="0"/>
          <c:tx>
            <c:strRef>
              <c:f>Sheet2!$D$25</c:f>
              <c:strCache>
                <c:ptCount val="1"/>
                <c:pt idx="0">
                  <c:v>2022-23</c:v>
                </c:pt>
              </c:strCache>
            </c:strRef>
          </c:tx>
          <c:spPr>
            <a:solidFill>
              <a:schemeClr val="accent1"/>
            </a:solidFill>
            <a:ln>
              <a:noFill/>
            </a:ln>
            <a:effectLst/>
          </c:spPr>
          <c:invertIfNegative val="0"/>
          <c:cat>
            <c:strRef>
              <c:f>Sheet2!$E$24:$J$24</c:f>
              <c:strCache>
                <c:ptCount val="6"/>
                <c:pt idx="0">
                  <c:v>30 and under</c:v>
                </c:pt>
                <c:pt idx="1">
                  <c:v>31-40</c:v>
                </c:pt>
                <c:pt idx="2">
                  <c:v>41-50</c:v>
                </c:pt>
                <c:pt idx="3">
                  <c:v>51-60</c:v>
                </c:pt>
                <c:pt idx="4">
                  <c:v>61+</c:v>
                </c:pt>
                <c:pt idx="5">
                  <c:v>All</c:v>
                </c:pt>
              </c:strCache>
            </c:strRef>
          </c:cat>
          <c:val>
            <c:numRef>
              <c:f>Sheet2!$E$25:$J$25</c:f>
              <c:numCache>
                <c:formatCode>0.00%</c:formatCode>
                <c:ptCount val="6"/>
                <c:pt idx="0">
                  <c:v>0.35099999999999998</c:v>
                </c:pt>
                <c:pt idx="1">
                  <c:v>0.17399999999999999</c:v>
                </c:pt>
                <c:pt idx="2">
                  <c:v>8.5999999999999993E-2</c:v>
                </c:pt>
                <c:pt idx="3">
                  <c:v>7.8E-2</c:v>
                </c:pt>
                <c:pt idx="4">
                  <c:v>0.125</c:v>
                </c:pt>
                <c:pt idx="5">
                  <c:v>0.14099999999999999</c:v>
                </c:pt>
              </c:numCache>
            </c:numRef>
          </c:val>
          <c:extLst>
            <c:ext xmlns:c16="http://schemas.microsoft.com/office/drawing/2014/chart" uri="{C3380CC4-5D6E-409C-BE32-E72D297353CC}">
              <c16:uniqueId val="{00000000-4D96-4274-AA1F-D0AE5092E0BD}"/>
            </c:ext>
          </c:extLst>
        </c:ser>
        <c:ser>
          <c:idx val="1"/>
          <c:order val="1"/>
          <c:tx>
            <c:strRef>
              <c:f>Sheet2!$D$26</c:f>
              <c:strCache>
                <c:ptCount val="1"/>
                <c:pt idx="0">
                  <c:v>2023-24</c:v>
                </c:pt>
              </c:strCache>
            </c:strRef>
          </c:tx>
          <c:spPr>
            <a:solidFill>
              <a:schemeClr val="accent2"/>
            </a:solidFill>
            <a:ln>
              <a:noFill/>
            </a:ln>
            <a:effectLst/>
          </c:spPr>
          <c:invertIfNegative val="0"/>
          <c:cat>
            <c:strRef>
              <c:f>Sheet2!$E$24:$J$24</c:f>
              <c:strCache>
                <c:ptCount val="6"/>
                <c:pt idx="0">
                  <c:v>30 and under</c:v>
                </c:pt>
                <c:pt idx="1">
                  <c:v>31-40</c:v>
                </c:pt>
                <c:pt idx="2">
                  <c:v>41-50</c:v>
                </c:pt>
                <c:pt idx="3">
                  <c:v>51-60</c:v>
                </c:pt>
                <c:pt idx="4">
                  <c:v>61+</c:v>
                </c:pt>
                <c:pt idx="5">
                  <c:v>All</c:v>
                </c:pt>
              </c:strCache>
            </c:strRef>
          </c:cat>
          <c:val>
            <c:numRef>
              <c:f>Sheet2!$E$26:$J$26</c:f>
              <c:numCache>
                <c:formatCode>0.00%</c:formatCode>
                <c:ptCount val="6"/>
                <c:pt idx="0">
                  <c:v>0.219</c:v>
                </c:pt>
                <c:pt idx="1">
                  <c:v>0.16</c:v>
                </c:pt>
                <c:pt idx="2">
                  <c:v>7.1999999999999995E-2</c:v>
                </c:pt>
                <c:pt idx="3">
                  <c:v>6.6000000000000003E-2</c:v>
                </c:pt>
                <c:pt idx="4">
                  <c:v>8.3000000000000004E-2</c:v>
                </c:pt>
                <c:pt idx="5">
                  <c:v>0.11</c:v>
                </c:pt>
              </c:numCache>
            </c:numRef>
          </c:val>
          <c:extLst>
            <c:ext xmlns:c16="http://schemas.microsoft.com/office/drawing/2014/chart" uri="{C3380CC4-5D6E-409C-BE32-E72D297353CC}">
              <c16:uniqueId val="{00000001-4D96-4274-AA1F-D0AE5092E0BD}"/>
            </c:ext>
          </c:extLst>
        </c:ser>
        <c:ser>
          <c:idx val="2"/>
          <c:order val="2"/>
          <c:tx>
            <c:strRef>
              <c:f>Sheet2!$D$27</c:f>
              <c:strCache>
                <c:ptCount val="1"/>
                <c:pt idx="0">
                  <c:v>2024-25</c:v>
                </c:pt>
              </c:strCache>
            </c:strRef>
          </c:tx>
          <c:spPr>
            <a:solidFill>
              <a:schemeClr val="accent3"/>
            </a:solidFill>
            <a:ln>
              <a:noFill/>
            </a:ln>
            <a:effectLst/>
          </c:spPr>
          <c:invertIfNegative val="0"/>
          <c:cat>
            <c:strRef>
              <c:f>Sheet2!$E$24:$J$24</c:f>
              <c:strCache>
                <c:ptCount val="6"/>
                <c:pt idx="0">
                  <c:v>30 and under</c:v>
                </c:pt>
                <c:pt idx="1">
                  <c:v>31-40</c:v>
                </c:pt>
                <c:pt idx="2">
                  <c:v>41-50</c:v>
                </c:pt>
                <c:pt idx="3">
                  <c:v>51-60</c:v>
                </c:pt>
                <c:pt idx="4">
                  <c:v>61+</c:v>
                </c:pt>
                <c:pt idx="5">
                  <c:v>All</c:v>
                </c:pt>
              </c:strCache>
            </c:strRef>
          </c:cat>
          <c:val>
            <c:numRef>
              <c:f>Sheet2!$E$27:$J$27</c:f>
              <c:numCache>
                <c:formatCode>0.00%</c:formatCode>
                <c:ptCount val="6"/>
                <c:pt idx="0">
                  <c:v>0.27</c:v>
                </c:pt>
                <c:pt idx="1">
                  <c:v>0.11899999999999999</c:v>
                </c:pt>
                <c:pt idx="2">
                  <c:v>8.5000000000000006E-2</c:v>
                </c:pt>
                <c:pt idx="3">
                  <c:v>7.1999999999999995E-2</c:v>
                </c:pt>
                <c:pt idx="4">
                  <c:v>0.27</c:v>
                </c:pt>
                <c:pt idx="5">
                  <c:v>9.0999999999999998E-2</c:v>
                </c:pt>
              </c:numCache>
            </c:numRef>
          </c:val>
          <c:extLst>
            <c:ext xmlns:c16="http://schemas.microsoft.com/office/drawing/2014/chart" uri="{C3380CC4-5D6E-409C-BE32-E72D297353CC}">
              <c16:uniqueId val="{00000002-4D96-4274-AA1F-D0AE5092E0BD}"/>
            </c:ext>
          </c:extLst>
        </c:ser>
        <c:dLbls>
          <c:showLegendKey val="0"/>
          <c:showVal val="0"/>
          <c:showCatName val="0"/>
          <c:showSerName val="0"/>
          <c:showPercent val="0"/>
          <c:showBubbleSize val="0"/>
        </c:dLbls>
        <c:gapWidth val="219"/>
        <c:overlap val="-27"/>
        <c:axId val="454589904"/>
        <c:axId val="454590264"/>
      </c:barChart>
      <c:catAx>
        <c:axId val="45458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590264"/>
        <c:crosses val="autoZero"/>
        <c:auto val="1"/>
        <c:lblAlgn val="ctr"/>
        <c:lblOffset val="100"/>
        <c:noMultiLvlLbl val="0"/>
      </c:catAx>
      <c:valAx>
        <c:axId val="454590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5899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Disability!$B$31</c:f>
              <c:strCache>
                <c:ptCount val="1"/>
                <c:pt idx="0">
                  <c:v>2021</c:v>
                </c:pt>
              </c:strCache>
            </c:strRef>
          </c:tx>
          <c:spPr>
            <a:solidFill>
              <a:schemeClr val="accent1"/>
            </a:solidFill>
            <a:ln>
              <a:noFill/>
            </a:ln>
            <a:effectLst/>
          </c:spPr>
          <c:invertIfNegative val="0"/>
          <c:cat>
            <c:strRef>
              <c:f>Disability!$A$32:$A$35</c:f>
              <c:strCache>
                <c:ptCount val="4"/>
                <c:pt idx="0">
                  <c:v>Lower quartile</c:v>
                </c:pt>
                <c:pt idx="1">
                  <c:v>Lower middle</c:v>
                </c:pt>
                <c:pt idx="2">
                  <c:v>Upper middle</c:v>
                </c:pt>
                <c:pt idx="3">
                  <c:v>Upper quartile</c:v>
                </c:pt>
              </c:strCache>
            </c:strRef>
          </c:cat>
          <c:val>
            <c:numRef>
              <c:f>Disability!$B$32:$B$35</c:f>
              <c:numCache>
                <c:formatCode>0.0%</c:formatCode>
                <c:ptCount val="4"/>
                <c:pt idx="0">
                  <c:v>8.1000000000000003E-2</c:v>
                </c:pt>
                <c:pt idx="1">
                  <c:v>5.0999999999999997E-2</c:v>
                </c:pt>
                <c:pt idx="2">
                  <c:v>3.5999999999999997E-2</c:v>
                </c:pt>
                <c:pt idx="3">
                  <c:v>4.2000000000000003E-2</c:v>
                </c:pt>
              </c:numCache>
            </c:numRef>
          </c:val>
          <c:extLst>
            <c:ext xmlns:c16="http://schemas.microsoft.com/office/drawing/2014/chart" uri="{C3380CC4-5D6E-409C-BE32-E72D297353CC}">
              <c16:uniqueId val="{00000000-6598-4D03-B3F2-60EB8B350E2D}"/>
            </c:ext>
          </c:extLst>
        </c:ser>
        <c:ser>
          <c:idx val="1"/>
          <c:order val="1"/>
          <c:tx>
            <c:strRef>
              <c:f>Disability!$C$31</c:f>
              <c:strCache>
                <c:ptCount val="1"/>
                <c:pt idx="0">
                  <c:v>2022</c:v>
                </c:pt>
              </c:strCache>
            </c:strRef>
          </c:tx>
          <c:spPr>
            <a:solidFill>
              <a:schemeClr val="accent2"/>
            </a:solidFill>
            <a:ln>
              <a:noFill/>
            </a:ln>
            <a:effectLst/>
          </c:spPr>
          <c:invertIfNegative val="0"/>
          <c:cat>
            <c:strRef>
              <c:f>Disability!$A$32:$A$35</c:f>
              <c:strCache>
                <c:ptCount val="4"/>
                <c:pt idx="0">
                  <c:v>Lower quartile</c:v>
                </c:pt>
                <c:pt idx="1">
                  <c:v>Lower middle</c:v>
                </c:pt>
                <c:pt idx="2">
                  <c:v>Upper middle</c:v>
                </c:pt>
                <c:pt idx="3">
                  <c:v>Upper quartile</c:v>
                </c:pt>
              </c:strCache>
            </c:strRef>
          </c:cat>
          <c:val>
            <c:numRef>
              <c:f>Disability!$C$32:$C$35</c:f>
              <c:numCache>
                <c:formatCode>0.0%</c:formatCode>
                <c:ptCount val="4"/>
                <c:pt idx="0">
                  <c:v>8.1000000000000003E-2</c:v>
                </c:pt>
                <c:pt idx="1">
                  <c:v>6.4000000000000001E-2</c:v>
                </c:pt>
                <c:pt idx="2">
                  <c:v>6.4000000000000001E-2</c:v>
                </c:pt>
                <c:pt idx="3">
                  <c:v>4.7E-2</c:v>
                </c:pt>
              </c:numCache>
            </c:numRef>
          </c:val>
          <c:extLst>
            <c:ext xmlns:c16="http://schemas.microsoft.com/office/drawing/2014/chart" uri="{C3380CC4-5D6E-409C-BE32-E72D297353CC}">
              <c16:uniqueId val="{00000001-6598-4D03-B3F2-60EB8B350E2D}"/>
            </c:ext>
          </c:extLst>
        </c:ser>
        <c:ser>
          <c:idx val="2"/>
          <c:order val="2"/>
          <c:tx>
            <c:strRef>
              <c:f>Disability!$D$31</c:f>
              <c:strCache>
                <c:ptCount val="1"/>
                <c:pt idx="0">
                  <c:v>2023</c:v>
                </c:pt>
              </c:strCache>
            </c:strRef>
          </c:tx>
          <c:spPr>
            <a:solidFill>
              <a:schemeClr val="accent3"/>
            </a:solidFill>
            <a:ln>
              <a:noFill/>
            </a:ln>
            <a:effectLst/>
          </c:spPr>
          <c:invertIfNegative val="0"/>
          <c:cat>
            <c:strRef>
              <c:f>Disability!$A$32:$A$35</c:f>
              <c:strCache>
                <c:ptCount val="4"/>
                <c:pt idx="0">
                  <c:v>Lower quartile</c:v>
                </c:pt>
                <c:pt idx="1">
                  <c:v>Lower middle</c:v>
                </c:pt>
                <c:pt idx="2">
                  <c:v>Upper middle</c:v>
                </c:pt>
                <c:pt idx="3">
                  <c:v>Upper quartile</c:v>
                </c:pt>
              </c:strCache>
            </c:strRef>
          </c:cat>
          <c:val>
            <c:numRef>
              <c:f>Disability!$D$32:$D$35</c:f>
              <c:numCache>
                <c:formatCode>0.0%</c:formatCode>
                <c:ptCount val="4"/>
                <c:pt idx="0">
                  <c:v>0.06</c:v>
                </c:pt>
                <c:pt idx="1">
                  <c:v>5.8999999999999997E-2</c:v>
                </c:pt>
                <c:pt idx="2">
                  <c:v>6.3E-2</c:v>
                </c:pt>
                <c:pt idx="3">
                  <c:v>4.7E-2</c:v>
                </c:pt>
              </c:numCache>
            </c:numRef>
          </c:val>
          <c:extLst>
            <c:ext xmlns:c16="http://schemas.microsoft.com/office/drawing/2014/chart" uri="{C3380CC4-5D6E-409C-BE32-E72D297353CC}">
              <c16:uniqueId val="{00000002-6598-4D03-B3F2-60EB8B350E2D}"/>
            </c:ext>
          </c:extLst>
        </c:ser>
        <c:ser>
          <c:idx val="3"/>
          <c:order val="3"/>
          <c:tx>
            <c:strRef>
              <c:f>Disability!$E$31</c:f>
              <c:strCache>
                <c:ptCount val="1"/>
                <c:pt idx="0">
                  <c:v>2024</c:v>
                </c:pt>
              </c:strCache>
            </c:strRef>
          </c:tx>
          <c:spPr>
            <a:solidFill>
              <a:schemeClr val="accent4"/>
            </a:solidFill>
            <a:ln>
              <a:noFill/>
            </a:ln>
            <a:effectLst/>
          </c:spPr>
          <c:invertIfNegative val="0"/>
          <c:cat>
            <c:strRef>
              <c:f>Disability!$A$32:$A$35</c:f>
              <c:strCache>
                <c:ptCount val="4"/>
                <c:pt idx="0">
                  <c:v>Lower quartile</c:v>
                </c:pt>
                <c:pt idx="1">
                  <c:v>Lower middle</c:v>
                </c:pt>
                <c:pt idx="2">
                  <c:v>Upper middle</c:v>
                </c:pt>
                <c:pt idx="3">
                  <c:v>Upper quartile</c:v>
                </c:pt>
              </c:strCache>
            </c:strRef>
          </c:cat>
          <c:val>
            <c:numRef>
              <c:f>Disability!$E$32:$E$35</c:f>
              <c:numCache>
                <c:formatCode>0.0%</c:formatCode>
                <c:ptCount val="4"/>
                <c:pt idx="0">
                  <c:v>0.06</c:v>
                </c:pt>
                <c:pt idx="1">
                  <c:v>0.06</c:v>
                </c:pt>
                <c:pt idx="2">
                  <c:v>6.9000000000000006E-2</c:v>
                </c:pt>
                <c:pt idx="3">
                  <c:v>4.4999999999999998E-2</c:v>
                </c:pt>
              </c:numCache>
            </c:numRef>
          </c:val>
          <c:extLst>
            <c:ext xmlns:c16="http://schemas.microsoft.com/office/drawing/2014/chart" uri="{C3380CC4-5D6E-409C-BE32-E72D297353CC}">
              <c16:uniqueId val="{00000003-6598-4D03-B3F2-60EB8B350E2D}"/>
            </c:ext>
          </c:extLst>
        </c:ser>
        <c:ser>
          <c:idx val="4"/>
          <c:order val="4"/>
          <c:tx>
            <c:strRef>
              <c:f>Disability!$F$31</c:f>
              <c:strCache>
                <c:ptCount val="1"/>
                <c:pt idx="0">
                  <c:v>2025</c:v>
                </c:pt>
              </c:strCache>
            </c:strRef>
          </c:tx>
          <c:spPr>
            <a:solidFill>
              <a:schemeClr val="accent5"/>
            </a:solidFill>
            <a:ln>
              <a:noFill/>
            </a:ln>
            <a:effectLst/>
          </c:spPr>
          <c:invertIfNegative val="0"/>
          <c:cat>
            <c:strRef>
              <c:f>Disability!$A$32:$A$35</c:f>
              <c:strCache>
                <c:ptCount val="4"/>
                <c:pt idx="0">
                  <c:v>Lower quartile</c:v>
                </c:pt>
                <c:pt idx="1">
                  <c:v>Lower middle</c:v>
                </c:pt>
                <c:pt idx="2">
                  <c:v>Upper middle</c:v>
                </c:pt>
                <c:pt idx="3">
                  <c:v>Upper quartile</c:v>
                </c:pt>
              </c:strCache>
            </c:strRef>
          </c:cat>
          <c:val>
            <c:numRef>
              <c:f>Disability!$F$32:$F$35</c:f>
              <c:numCache>
                <c:formatCode>0.0%</c:formatCode>
                <c:ptCount val="4"/>
                <c:pt idx="0">
                  <c:v>7.6999999999999999E-2</c:v>
                </c:pt>
                <c:pt idx="1">
                  <c:v>7.6999999999999999E-2</c:v>
                </c:pt>
                <c:pt idx="2">
                  <c:v>0.06</c:v>
                </c:pt>
                <c:pt idx="3">
                  <c:v>3.5999999999999997E-2</c:v>
                </c:pt>
              </c:numCache>
            </c:numRef>
          </c:val>
          <c:extLst>
            <c:ext xmlns:c16="http://schemas.microsoft.com/office/drawing/2014/chart" uri="{C3380CC4-5D6E-409C-BE32-E72D297353CC}">
              <c16:uniqueId val="{00000004-6598-4D03-B3F2-60EB8B350E2D}"/>
            </c:ext>
          </c:extLst>
        </c:ser>
        <c:dLbls>
          <c:showLegendKey val="0"/>
          <c:showVal val="0"/>
          <c:showCatName val="0"/>
          <c:showSerName val="0"/>
          <c:showPercent val="0"/>
          <c:showBubbleSize val="0"/>
        </c:dLbls>
        <c:gapWidth val="219"/>
        <c:overlap val="-27"/>
        <c:axId val="618393328"/>
        <c:axId val="618395624"/>
      </c:barChart>
      <c:catAx>
        <c:axId val="61839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Corbel" panose="020B0503020204020204" pitchFamily="34" charset="0"/>
                <a:ea typeface="+mn-ea"/>
                <a:cs typeface="+mn-cs"/>
              </a:defRPr>
            </a:pPr>
            <a:endParaRPr lang="en-US"/>
          </a:p>
        </c:txPr>
        <c:crossAx val="618395624"/>
        <c:crosses val="autoZero"/>
        <c:auto val="1"/>
        <c:lblAlgn val="ctr"/>
        <c:lblOffset val="100"/>
        <c:noMultiLvlLbl val="0"/>
      </c:catAx>
      <c:valAx>
        <c:axId val="618395624"/>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Corbel" panose="020B0503020204020204" pitchFamily="34" charset="0"/>
                <a:ea typeface="+mn-ea"/>
                <a:cs typeface="+mn-cs"/>
              </a:defRPr>
            </a:pPr>
            <a:endParaRPr lang="en-US"/>
          </a:p>
        </c:txPr>
        <c:crossAx val="618393328"/>
        <c:crosses val="autoZero"/>
        <c:crossBetween val="between"/>
        <c:majorUnit val="0.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solidFill>
                <a:latin typeface="Corbel" panose="020B0503020204020204" pitchFamily="34" charset="0"/>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Corbel" panose="020B0503020204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kern="1200" spc="0" baseline="0">
                <a:solidFill>
                  <a:sysClr val="windowText" lastClr="000000">
                    <a:lumMod val="65000"/>
                    <a:lumOff val="35000"/>
                  </a:sysClr>
                </a:solidFill>
              </a:rPr>
              <a:t>Figure 16b Offers profile (by applicants, by shortlisted)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Sheet2!$J$5</c:f>
              <c:strCache>
                <c:ptCount val="1"/>
                <c:pt idx="0">
                  <c:v>Offers/Apps</c:v>
                </c:pt>
              </c:strCache>
            </c:strRef>
          </c:tx>
          <c:spPr>
            <a:solidFill>
              <a:schemeClr val="accent1"/>
            </a:solidFill>
            <a:ln>
              <a:noFill/>
            </a:ln>
            <a:effectLst/>
          </c:spPr>
          <c:invertIfNegative val="0"/>
          <c:cat>
            <c:strRef>
              <c:f>Sheet2!$K$4:$T$4</c:f>
              <c:strCache>
                <c:ptCount val="10"/>
                <c:pt idx="0">
                  <c:v>LGBT</c:v>
                </c:pt>
                <c:pt idx="1">
                  <c:v>Straight</c:v>
                </c:pt>
                <c:pt idx="2">
                  <c:v>Women</c:v>
                </c:pt>
                <c:pt idx="3">
                  <c:v>Men</c:v>
                </c:pt>
                <c:pt idx="4">
                  <c:v>BGM</c:v>
                </c:pt>
                <c:pt idx="5">
                  <c:v>White</c:v>
                </c:pt>
                <c:pt idx="6">
                  <c:v>International</c:v>
                </c:pt>
                <c:pt idx="7">
                  <c:v>UK</c:v>
                </c:pt>
                <c:pt idx="8">
                  <c:v>Disabled</c:v>
                </c:pt>
                <c:pt idx="9">
                  <c:v>Not disabled</c:v>
                </c:pt>
              </c:strCache>
            </c:strRef>
          </c:cat>
          <c:val>
            <c:numRef>
              <c:f>Sheet2!$K$5:$T$5</c:f>
              <c:numCache>
                <c:formatCode>0.0%</c:formatCode>
                <c:ptCount val="10"/>
                <c:pt idx="0">
                  <c:v>4.8000000000000001E-2</c:v>
                </c:pt>
                <c:pt idx="1">
                  <c:v>0.04</c:v>
                </c:pt>
                <c:pt idx="2">
                  <c:v>4.9000000000000002E-2</c:v>
                </c:pt>
                <c:pt idx="3">
                  <c:v>3.3000000000000002E-2</c:v>
                </c:pt>
                <c:pt idx="4">
                  <c:v>3.9E-2</c:v>
                </c:pt>
                <c:pt idx="5">
                  <c:v>5.5E-2</c:v>
                </c:pt>
                <c:pt idx="6">
                  <c:v>2.3E-2</c:v>
                </c:pt>
                <c:pt idx="7">
                  <c:v>6.0999999999999999E-2</c:v>
                </c:pt>
                <c:pt idx="8">
                  <c:v>4.3999999999999997E-2</c:v>
                </c:pt>
                <c:pt idx="9">
                  <c:v>4.1000000000000002E-2</c:v>
                </c:pt>
              </c:numCache>
            </c:numRef>
          </c:val>
          <c:extLst>
            <c:ext xmlns:c16="http://schemas.microsoft.com/office/drawing/2014/chart" uri="{C3380CC4-5D6E-409C-BE32-E72D297353CC}">
              <c16:uniqueId val="{00000000-1C0F-4C8A-8C55-64E46B96B640}"/>
            </c:ext>
          </c:extLst>
        </c:ser>
        <c:ser>
          <c:idx val="1"/>
          <c:order val="1"/>
          <c:tx>
            <c:strRef>
              <c:f>Sheet2!$J$6</c:f>
              <c:strCache>
                <c:ptCount val="1"/>
                <c:pt idx="0">
                  <c:v>Offers/Shortlisted</c:v>
                </c:pt>
              </c:strCache>
            </c:strRef>
          </c:tx>
          <c:spPr>
            <a:solidFill>
              <a:schemeClr val="accent2"/>
            </a:solidFill>
            <a:ln>
              <a:noFill/>
            </a:ln>
            <a:effectLst/>
          </c:spPr>
          <c:invertIfNegative val="0"/>
          <c:cat>
            <c:strRef>
              <c:f>Sheet2!$K$4:$T$4</c:f>
              <c:strCache>
                <c:ptCount val="10"/>
                <c:pt idx="0">
                  <c:v>LGBT</c:v>
                </c:pt>
                <c:pt idx="1">
                  <c:v>Straight</c:v>
                </c:pt>
                <c:pt idx="2">
                  <c:v>Women</c:v>
                </c:pt>
                <c:pt idx="3">
                  <c:v>Men</c:v>
                </c:pt>
                <c:pt idx="4">
                  <c:v>BGM</c:v>
                </c:pt>
                <c:pt idx="5">
                  <c:v>White</c:v>
                </c:pt>
                <c:pt idx="6">
                  <c:v>International</c:v>
                </c:pt>
                <c:pt idx="7">
                  <c:v>UK</c:v>
                </c:pt>
                <c:pt idx="8">
                  <c:v>Disabled</c:v>
                </c:pt>
                <c:pt idx="9">
                  <c:v>Not disabled</c:v>
                </c:pt>
              </c:strCache>
            </c:strRef>
          </c:cat>
          <c:val>
            <c:numRef>
              <c:f>Sheet2!$K$6:$T$6</c:f>
              <c:numCache>
                <c:formatCode>0.0%</c:formatCode>
                <c:ptCount val="10"/>
                <c:pt idx="0">
                  <c:v>0.30299999999999999</c:v>
                </c:pt>
                <c:pt idx="1">
                  <c:v>0.3</c:v>
                </c:pt>
                <c:pt idx="2">
                  <c:v>0.316</c:v>
                </c:pt>
                <c:pt idx="3">
                  <c:v>0.28299999999999997</c:v>
                </c:pt>
                <c:pt idx="4">
                  <c:v>0.34499999999999997</c:v>
                </c:pt>
                <c:pt idx="5">
                  <c:v>0.27800000000000002</c:v>
                </c:pt>
                <c:pt idx="6">
                  <c:v>0.26500000000000001</c:v>
                </c:pt>
                <c:pt idx="7">
                  <c:v>0.32</c:v>
                </c:pt>
                <c:pt idx="8">
                  <c:v>0.26300000000000001</c:v>
                </c:pt>
                <c:pt idx="9">
                  <c:v>0.312</c:v>
                </c:pt>
              </c:numCache>
            </c:numRef>
          </c:val>
          <c:extLst>
            <c:ext xmlns:c16="http://schemas.microsoft.com/office/drawing/2014/chart" uri="{C3380CC4-5D6E-409C-BE32-E72D297353CC}">
              <c16:uniqueId val="{00000001-1C0F-4C8A-8C55-64E46B96B640}"/>
            </c:ext>
          </c:extLst>
        </c:ser>
        <c:dLbls>
          <c:showLegendKey val="0"/>
          <c:showVal val="0"/>
          <c:showCatName val="0"/>
          <c:showSerName val="0"/>
          <c:showPercent val="0"/>
          <c:showBubbleSize val="0"/>
        </c:dLbls>
        <c:gapWidth val="219"/>
        <c:overlap val="-27"/>
        <c:axId val="889232624"/>
        <c:axId val="889231544"/>
      </c:barChart>
      <c:catAx>
        <c:axId val="88923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9231544"/>
        <c:crosses val="autoZero"/>
        <c:auto val="1"/>
        <c:lblAlgn val="ctr"/>
        <c:lblOffset val="100"/>
        <c:noMultiLvlLbl val="0"/>
      </c:catAx>
      <c:valAx>
        <c:axId val="8892315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9232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Figure 16b</a:t>
            </a:r>
            <a:r>
              <a:rPr lang="en-GB" baseline="0"/>
              <a:t> - Selection decision outcomes by protected characteristics 2025</a:t>
            </a:r>
            <a:endParaRPr lang="en-GB"/>
          </a:p>
        </c:rich>
      </c:tx>
      <c:layout>
        <c:manualLayout>
          <c:xMode val="edge"/>
          <c:yMode val="edge"/>
          <c:x val="0.19037856031503167"/>
          <c:y val="1.336684535380708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bar"/>
        <c:grouping val="stacked"/>
        <c:varyColors val="0"/>
        <c:ser>
          <c:idx val="0"/>
          <c:order val="0"/>
          <c:tx>
            <c:strRef>
              <c:f>Disability!$G$4</c:f>
              <c:strCache>
                <c:ptCount val="1"/>
                <c:pt idx="0">
                  <c:v>Not shortlisted</c:v>
                </c:pt>
              </c:strCache>
            </c:strRef>
          </c:tx>
          <c:spPr>
            <a:solidFill>
              <a:schemeClr val="accent1"/>
            </a:solidFill>
            <a:ln>
              <a:noFill/>
            </a:ln>
            <a:effectLst/>
          </c:spPr>
          <c:invertIfNegative val="0"/>
          <c:cat>
            <c:strRef>
              <c:f>Disability!$H$3:$Q$3</c:f>
              <c:strCache>
                <c:ptCount val="10"/>
                <c:pt idx="0">
                  <c:v>LGBT</c:v>
                </c:pt>
                <c:pt idx="1">
                  <c:v>Straight</c:v>
                </c:pt>
                <c:pt idx="2">
                  <c:v>Women</c:v>
                </c:pt>
                <c:pt idx="3">
                  <c:v>Men</c:v>
                </c:pt>
                <c:pt idx="4">
                  <c:v>BGM</c:v>
                </c:pt>
                <c:pt idx="5">
                  <c:v>White</c:v>
                </c:pt>
                <c:pt idx="6">
                  <c:v>International</c:v>
                </c:pt>
                <c:pt idx="7">
                  <c:v>UK</c:v>
                </c:pt>
                <c:pt idx="8">
                  <c:v>Disabled</c:v>
                </c:pt>
                <c:pt idx="9">
                  <c:v>Not disabled</c:v>
                </c:pt>
              </c:strCache>
            </c:strRef>
          </c:cat>
          <c:val>
            <c:numRef>
              <c:f>Disability!$H$4:$Q$4</c:f>
              <c:numCache>
                <c:formatCode>0.00%</c:formatCode>
                <c:ptCount val="10"/>
                <c:pt idx="0">
                  <c:v>0.84099999999999997</c:v>
                </c:pt>
                <c:pt idx="1">
                  <c:v>0.86599999999999999</c:v>
                </c:pt>
                <c:pt idx="2">
                  <c:v>0.84399999999999997</c:v>
                </c:pt>
                <c:pt idx="3">
                  <c:v>0.88100000000000001</c:v>
                </c:pt>
                <c:pt idx="4">
                  <c:v>0.88800000000000001</c:v>
                </c:pt>
                <c:pt idx="5">
                  <c:v>0.80100000000000005</c:v>
                </c:pt>
                <c:pt idx="6">
                  <c:v>0.91100000000000003</c:v>
                </c:pt>
                <c:pt idx="7">
                  <c:v>0.81399999999999995</c:v>
                </c:pt>
                <c:pt idx="8">
                  <c:v>0.83099999999999996</c:v>
                </c:pt>
                <c:pt idx="9">
                  <c:v>0.86699999999999999</c:v>
                </c:pt>
              </c:numCache>
            </c:numRef>
          </c:val>
          <c:extLst>
            <c:ext xmlns:c16="http://schemas.microsoft.com/office/drawing/2014/chart" uri="{C3380CC4-5D6E-409C-BE32-E72D297353CC}">
              <c16:uniqueId val="{00000000-80FB-4E5F-A5C0-AC2A41DCF87C}"/>
            </c:ext>
          </c:extLst>
        </c:ser>
        <c:ser>
          <c:idx val="1"/>
          <c:order val="1"/>
          <c:tx>
            <c:strRef>
              <c:f>Disability!$G$5</c:f>
              <c:strCache>
                <c:ptCount val="1"/>
                <c:pt idx="0">
                  <c:v>Shortlisted not offered</c:v>
                </c:pt>
              </c:strCache>
            </c:strRef>
          </c:tx>
          <c:spPr>
            <a:solidFill>
              <a:schemeClr val="accent2"/>
            </a:solidFill>
            <a:ln>
              <a:noFill/>
            </a:ln>
            <a:effectLst/>
          </c:spPr>
          <c:invertIfNegative val="0"/>
          <c:cat>
            <c:strRef>
              <c:f>Disability!$H$3:$Q$3</c:f>
              <c:strCache>
                <c:ptCount val="10"/>
                <c:pt idx="0">
                  <c:v>LGBT</c:v>
                </c:pt>
                <c:pt idx="1">
                  <c:v>Straight</c:v>
                </c:pt>
                <c:pt idx="2">
                  <c:v>Women</c:v>
                </c:pt>
                <c:pt idx="3">
                  <c:v>Men</c:v>
                </c:pt>
                <c:pt idx="4">
                  <c:v>BGM</c:v>
                </c:pt>
                <c:pt idx="5">
                  <c:v>White</c:v>
                </c:pt>
                <c:pt idx="6">
                  <c:v>International</c:v>
                </c:pt>
                <c:pt idx="7">
                  <c:v>UK</c:v>
                </c:pt>
                <c:pt idx="8">
                  <c:v>Disabled</c:v>
                </c:pt>
                <c:pt idx="9">
                  <c:v>Not disabled</c:v>
                </c:pt>
              </c:strCache>
            </c:strRef>
          </c:cat>
          <c:val>
            <c:numRef>
              <c:f>Disability!$H$5:$Q$5</c:f>
              <c:numCache>
                <c:formatCode>0.00%</c:formatCode>
                <c:ptCount val="10"/>
                <c:pt idx="0">
                  <c:v>0.11</c:v>
                </c:pt>
                <c:pt idx="1">
                  <c:v>9.4E-2</c:v>
                </c:pt>
                <c:pt idx="2">
                  <c:v>0.106</c:v>
                </c:pt>
                <c:pt idx="3">
                  <c:v>8.4000000000000005E-2</c:v>
                </c:pt>
                <c:pt idx="4">
                  <c:v>7.3999999999999996E-2</c:v>
                </c:pt>
                <c:pt idx="5">
                  <c:v>0.14199999999999999</c:v>
                </c:pt>
                <c:pt idx="6">
                  <c:v>6.3E-2</c:v>
                </c:pt>
                <c:pt idx="7">
                  <c:v>0.127</c:v>
                </c:pt>
                <c:pt idx="8">
                  <c:v>0.124</c:v>
                </c:pt>
                <c:pt idx="9">
                  <c:v>9.0999999999999998E-2</c:v>
                </c:pt>
              </c:numCache>
            </c:numRef>
          </c:val>
          <c:extLst>
            <c:ext xmlns:c16="http://schemas.microsoft.com/office/drawing/2014/chart" uri="{C3380CC4-5D6E-409C-BE32-E72D297353CC}">
              <c16:uniqueId val="{00000001-80FB-4E5F-A5C0-AC2A41DCF87C}"/>
            </c:ext>
          </c:extLst>
        </c:ser>
        <c:ser>
          <c:idx val="2"/>
          <c:order val="2"/>
          <c:tx>
            <c:strRef>
              <c:f>Disability!$G$6</c:f>
              <c:strCache>
                <c:ptCount val="1"/>
                <c:pt idx="0">
                  <c:v>Shortlisted and offered</c:v>
                </c:pt>
              </c:strCache>
            </c:strRef>
          </c:tx>
          <c:spPr>
            <a:solidFill>
              <a:schemeClr val="accent3"/>
            </a:solidFill>
            <a:ln>
              <a:noFill/>
            </a:ln>
            <a:effectLst/>
          </c:spPr>
          <c:invertIfNegative val="0"/>
          <c:cat>
            <c:strRef>
              <c:f>Disability!$H$3:$Q$3</c:f>
              <c:strCache>
                <c:ptCount val="10"/>
                <c:pt idx="0">
                  <c:v>LGBT</c:v>
                </c:pt>
                <c:pt idx="1">
                  <c:v>Straight</c:v>
                </c:pt>
                <c:pt idx="2">
                  <c:v>Women</c:v>
                </c:pt>
                <c:pt idx="3">
                  <c:v>Men</c:v>
                </c:pt>
                <c:pt idx="4">
                  <c:v>BGM</c:v>
                </c:pt>
                <c:pt idx="5">
                  <c:v>White</c:v>
                </c:pt>
                <c:pt idx="6">
                  <c:v>International</c:v>
                </c:pt>
                <c:pt idx="7">
                  <c:v>UK</c:v>
                </c:pt>
                <c:pt idx="8">
                  <c:v>Disabled</c:v>
                </c:pt>
                <c:pt idx="9">
                  <c:v>Not disabled</c:v>
                </c:pt>
              </c:strCache>
            </c:strRef>
          </c:cat>
          <c:val>
            <c:numRef>
              <c:f>Disability!$H$6:$Q$6</c:f>
              <c:numCache>
                <c:formatCode>0.00%</c:formatCode>
                <c:ptCount val="10"/>
                <c:pt idx="0">
                  <c:v>4.8000000000000001E-2</c:v>
                </c:pt>
                <c:pt idx="1">
                  <c:v>0.04</c:v>
                </c:pt>
                <c:pt idx="2">
                  <c:v>4.9000000000000002E-2</c:v>
                </c:pt>
                <c:pt idx="3">
                  <c:v>3.3000000000000002E-2</c:v>
                </c:pt>
                <c:pt idx="4">
                  <c:v>3.9E-2</c:v>
                </c:pt>
                <c:pt idx="5">
                  <c:v>5.5E-2</c:v>
                </c:pt>
                <c:pt idx="6">
                  <c:v>2.3E-2</c:v>
                </c:pt>
                <c:pt idx="7">
                  <c:v>0.06</c:v>
                </c:pt>
                <c:pt idx="8">
                  <c:v>4.3999999999999997E-2</c:v>
                </c:pt>
                <c:pt idx="9">
                  <c:v>4.1000000000000002E-2</c:v>
                </c:pt>
              </c:numCache>
            </c:numRef>
          </c:val>
          <c:extLst>
            <c:ext xmlns:c16="http://schemas.microsoft.com/office/drawing/2014/chart" uri="{C3380CC4-5D6E-409C-BE32-E72D297353CC}">
              <c16:uniqueId val="{00000002-80FB-4E5F-A5C0-AC2A41DCF87C}"/>
            </c:ext>
          </c:extLst>
        </c:ser>
        <c:dLbls>
          <c:showLegendKey val="0"/>
          <c:showVal val="0"/>
          <c:showCatName val="0"/>
          <c:showSerName val="0"/>
          <c:showPercent val="0"/>
          <c:showBubbleSize val="0"/>
        </c:dLbls>
        <c:gapWidth val="150"/>
        <c:overlap val="100"/>
        <c:axId val="145899751"/>
        <c:axId val="145902631"/>
      </c:barChart>
      <c:catAx>
        <c:axId val="1458997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02631"/>
        <c:crosses val="autoZero"/>
        <c:auto val="1"/>
        <c:lblAlgn val="ctr"/>
        <c:lblOffset val="100"/>
        <c:noMultiLvlLbl val="0"/>
      </c:catAx>
      <c:valAx>
        <c:axId val="145902631"/>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89975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Figure 17 Shortlisting</a:t>
            </a:r>
            <a:r>
              <a:rPr lang="en-GB" baseline="0"/>
              <a:t> Outcomes UK and International by ethnicity 2024-25</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bar"/>
        <c:grouping val="stacked"/>
        <c:varyColors val="0"/>
        <c:ser>
          <c:idx val="0"/>
          <c:order val="0"/>
          <c:tx>
            <c:strRef>
              <c:f>Ethnicity!$G$14</c:f>
              <c:strCache>
                <c:ptCount val="1"/>
                <c:pt idx="0">
                  <c:v>Shortlisted %</c:v>
                </c:pt>
              </c:strCache>
            </c:strRef>
          </c:tx>
          <c:spPr>
            <a:solidFill>
              <a:schemeClr val="accent1"/>
            </a:solidFill>
            <a:ln>
              <a:noFill/>
            </a:ln>
            <a:effectLst/>
          </c:spPr>
          <c:invertIfNegative val="0"/>
          <c:cat>
            <c:strRef>
              <c:f>Ethnicity!$F$15:$F$18</c:f>
              <c:strCache>
                <c:ptCount val="4"/>
                <c:pt idx="0">
                  <c:v>UK BGM</c:v>
                </c:pt>
                <c:pt idx="1">
                  <c:v>UK White</c:v>
                </c:pt>
                <c:pt idx="2">
                  <c:v>International BGM</c:v>
                </c:pt>
                <c:pt idx="3">
                  <c:v>International White</c:v>
                </c:pt>
              </c:strCache>
            </c:strRef>
          </c:cat>
          <c:val>
            <c:numRef>
              <c:f>Ethnicity!$G$15:$G$18</c:f>
              <c:numCache>
                <c:formatCode>0.0%</c:formatCode>
                <c:ptCount val="4"/>
                <c:pt idx="0">
                  <c:v>0.15870000000000001</c:v>
                </c:pt>
                <c:pt idx="1">
                  <c:v>0.25590000000000002</c:v>
                </c:pt>
                <c:pt idx="2">
                  <c:v>6.6100000000000006E-2</c:v>
                </c:pt>
                <c:pt idx="3">
                  <c:v>0.13400000000000001</c:v>
                </c:pt>
              </c:numCache>
            </c:numRef>
          </c:val>
          <c:extLst>
            <c:ext xmlns:c16="http://schemas.microsoft.com/office/drawing/2014/chart" uri="{C3380CC4-5D6E-409C-BE32-E72D297353CC}">
              <c16:uniqueId val="{00000000-89F2-4727-8A97-A2BEF3D004D2}"/>
            </c:ext>
          </c:extLst>
        </c:ser>
        <c:ser>
          <c:idx val="1"/>
          <c:order val="1"/>
          <c:tx>
            <c:strRef>
              <c:f>Ethnicity!$H$14</c:f>
              <c:strCache>
                <c:ptCount val="1"/>
                <c:pt idx="0">
                  <c:v>Not shortlisted %</c:v>
                </c:pt>
              </c:strCache>
            </c:strRef>
          </c:tx>
          <c:spPr>
            <a:solidFill>
              <a:schemeClr val="accent2"/>
            </a:solidFill>
            <a:ln>
              <a:noFill/>
            </a:ln>
            <a:effectLst/>
          </c:spPr>
          <c:invertIfNegative val="0"/>
          <c:cat>
            <c:strRef>
              <c:f>Ethnicity!$F$15:$F$18</c:f>
              <c:strCache>
                <c:ptCount val="4"/>
                <c:pt idx="0">
                  <c:v>UK BGM</c:v>
                </c:pt>
                <c:pt idx="1">
                  <c:v>UK White</c:v>
                </c:pt>
                <c:pt idx="2">
                  <c:v>International BGM</c:v>
                </c:pt>
                <c:pt idx="3">
                  <c:v>International White</c:v>
                </c:pt>
              </c:strCache>
            </c:strRef>
          </c:cat>
          <c:val>
            <c:numRef>
              <c:f>Ethnicity!$H$15:$H$18</c:f>
              <c:numCache>
                <c:formatCode>0.0%</c:formatCode>
                <c:ptCount val="4"/>
                <c:pt idx="0">
                  <c:v>0.84130000000000005</c:v>
                </c:pt>
                <c:pt idx="1">
                  <c:v>0.74409999999999998</c:v>
                </c:pt>
                <c:pt idx="2">
                  <c:v>0.93389999999999995</c:v>
                </c:pt>
                <c:pt idx="3">
                  <c:v>0.86599999999999999</c:v>
                </c:pt>
              </c:numCache>
            </c:numRef>
          </c:val>
          <c:extLst>
            <c:ext xmlns:c16="http://schemas.microsoft.com/office/drawing/2014/chart" uri="{C3380CC4-5D6E-409C-BE32-E72D297353CC}">
              <c16:uniqueId val="{00000001-89F2-4727-8A97-A2BEF3D004D2}"/>
            </c:ext>
          </c:extLst>
        </c:ser>
        <c:dLbls>
          <c:showLegendKey val="0"/>
          <c:showVal val="0"/>
          <c:showCatName val="0"/>
          <c:showSerName val="0"/>
          <c:showPercent val="0"/>
          <c:showBubbleSize val="0"/>
        </c:dLbls>
        <c:gapWidth val="150"/>
        <c:overlap val="100"/>
        <c:axId val="453764256"/>
        <c:axId val="453760656"/>
      </c:barChart>
      <c:catAx>
        <c:axId val="453764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760656"/>
        <c:crosses val="autoZero"/>
        <c:auto val="1"/>
        <c:lblAlgn val="ctr"/>
        <c:lblOffset val="100"/>
        <c:noMultiLvlLbl val="0"/>
      </c:catAx>
      <c:valAx>
        <c:axId val="4537606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7642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gender!$B$51</c:f>
              <c:strCache>
                <c:ptCount val="1"/>
                <c:pt idx="0">
                  <c:v>Female</c:v>
                </c:pt>
              </c:strCache>
            </c:strRef>
          </c:tx>
          <c:spPr>
            <a:solidFill>
              <a:schemeClr val="accent1"/>
            </a:solidFill>
            <a:ln>
              <a:noFill/>
            </a:ln>
            <a:effectLst/>
          </c:spPr>
          <c:invertIfNegative val="0"/>
          <c:cat>
            <c:strRef>
              <c:f>gender!$A$52:$A$55</c:f>
              <c:strCache>
                <c:ptCount val="4"/>
                <c:pt idx="0">
                  <c:v>Lower Quartile</c:v>
                </c:pt>
                <c:pt idx="1">
                  <c:v>Lower Middle</c:v>
                </c:pt>
                <c:pt idx="2">
                  <c:v>Upper Middle</c:v>
                </c:pt>
                <c:pt idx="3">
                  <c:v>Upper Quartile</c:v>
                </c:pt>
              </c:strCache>
            </c:strRef>
          </c:cat>
          <c:val>
            <c:numRef>
              <c:f>gender!$B$52:$B$55</c:f>
              <c:numCache>
                <c:formatCode>0.0%</c:formatCode>
                <c:ptCount val="4"/>
                <c:pt idx="0">
                  <c:v>0.68300000000000005</c:v>
                </c:pt>
                <c:pt idx="1">
                  <c:v>0.59799999999999998</c:v>
                </c:pt>
                <c:pt idx="2">
                  <c:v>0.55300000000000005</c:v>
                </c:pt>
                <c:pt idx="3">
                  <c:v>0.42899999999999999</c:v>
                </c:pt>
              </c:numCache>
            </c:numRef>
          </c:val>
          <c:extLst>
            <c:ext xmlns:c16="http://schemas.microsoft.com/office/drawing/2014/chart" uri="{C3380CC4-5D6E-409C-BE32-E72D297353CC}">
              <c16:uniqueId val="{00000000-44A2-4752-8CF9-1FD6A14A5CC2}"/>
            </c:ext>
          </c:extLst>
        </c:ser>
        <c:ser>
          <c:idx val="1"/>
          <c:order val="1"/>
          <c:tx>
            <c:strRef>
              <c:f>gender!$C$51</c:f>
              <c:strCache>
                <c:ptCount val="1"/>
                <c:pt idx="0">
                  <c:v>Male</c:v>
                </c:pt>
              </c:strCache>
            </c:strRef>
          </c:tx>
          <c:spPr>
            <a:solidFill>
              <a:schemeClr val="accent2"/>
            </a:solidFill>
            <a:ln>
              <a:noFill/>
            </a:ln>
            <a:effectLst/>
          </c:spPr>
          <c:invertIfNegative val="0"/>
          <c:cat>
            <c:strRef>
              <c:f>gender!$A$52:$A$55</c:f>
              <c:strCache>
                <c:ptCount val="4"/>
                <c:pt idx="0">
                  <c:v>Lower Quartile</c:v>
                </c:pt>
                <c:pt idx="1">
                  <c:v>Lower Middle</c:v>
                </c:pt>
                <c:pt idx="2">
                  <c:v>Upper Middle</c:v>
                </c:pt>
                <c:pt idx="3">
                  <c:v>Upper Quartile</c:v>
                </c:pt>
              </c:strCache>
            </c:strRef>
          </c:cat>
          <c:val>
            <c:numRef>
              <c:f>gender!$C$52:$C$55</c:f>
              <c:numCache>
                <c:formatCode>0.0%</c:formatCode>
                <c:ptCount val="4"/>
                <c:pt idx="0">
                  <c:v>0.317</c:v>
                </c:pt>
                <c:pt idx="1">
                  <c:v>0.40200000000000002</c:v>
                </c:pt>
                <c:pt idx="2">
                  <c:v>0.44700000000000001</c:v>
                </c:pt>
                <c:pt idx="3">
                  <c:v>0.57099999999999995</c:v>
                </c:pt>
              </c:numCache>
            </c:numRef>
          </c:val>
          <c:extLst>
            <c:ext xmlns:c16="http://schemas.microsoft.com/office/drawing/2014/chart" uri="{C3380CC4-5D6E-409C-BE32-E72D297353CC}">
              <c16:uniqueId val="{00000001-44A2-4752-8CF9-1FD6A14A5CC2}"/>
            </c:ext>
          </c:extLst>
        </c:ser>
        <c:dLbls>
          <c:showLegendKey val="0"/>
          <c:showVal val="0"/>
          <c:showCatName val="0"/>
          <c:showSerName val="0"/>
          <c:showPercent val="0"/>
          <c:showBubbleSize val="0"/>
        </c:dLbls>
        <c:gapWidth val="150"/>
        <c:overlap val="100"/>
        <c:axId val="1029145040"/>
        <c:axId val="1029145760"/>
      </c:barChart>
      <c:catAx>
        <c:axId val="1029145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29145760"/>
        <c:crosses val="autoZero"/>
        <c:auto val="1"/>
        <c:lblAlgn val="ctr"/>
        <c:lblOffset val="100"/>
        <c:noMultiLvlLbl val="0"/>
      </c:catAx>
      <c:valAx>
        <c:axId val="102914576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29145040"/>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gender!$B$31</c:f>
              <c:strCache>
                <c:ptCount val="1"/>
                <c:pt idx="0">
                  <c:v>2021</c:v>
                </c:pt>
              </c:strCache>
            </c:strRef>
          </c:tx>
          <c:spPr>
            <a:solidFill>
              <a:schemeClr val="accent1"/>
            </a:solidFill>
            <a:ln>
              <a:noFill/>
            </a:ln>
            <a:effectLst/>
          </c:spPr>
          <c:invertIfNegative val="0"/>
          <c:cat>
            <c:strRef>
              <c:f>gender!$A$32:$A$35</c:f>
              <c:strCache>
                <c:ptCount val="4"/>
                <c:pt idx="0">
                  <c:v>Lower Quartile</c:v>
                </c:pt>
                <c:pt idx="1">
                  <c:v>Lower Middle</c:v>
                </c:pt>
                <c:pt idx="2">
                  <c:v>Upper Middle</c:v>
                </c:pt>
                <c:pt idx="3">
                  <c:v>Upper Quartile</c:v>
                </c:pt>
              </c:strCache>
            </c:strRef>
          </c:cat>
          <c:val>
            <c:numRef>
              <c:f>gender!$B$32:$B$35</c:f>
              <c:numCache>
                <c:formatCode>0.0%</c:formatCode>
                <c:ptCount val="4"/>
                <c:pt idx="0">
                  <c:v>0.67900000000000005</c:v>
                </c:pt>
                <c:pt idx="1">
                  <c:v>0.60599999999999998</c:v>
                </c:pt>
                <c:pt idx="2">
                  <c:v>0.52900000000000003</c:v>
                </c:pt>
                <c:pt idx="3">
                  <c:v>0.4</c:v>
                </c:pt>
              </c:numCache>
            </c:numRef>
          </c:val>
          <c:extLst>
            <c:ext xmlns:c16="http://schemas.microsoft.com/office/drawing/2014/chart" uri="{C3380CC4-5D6E-409C-BE32-E72D297353CC}">
              <c16:uniqueId val="{00000000-E426-463A-9D22-5FC7300B7A29}"/>
            </c:ext>
          </c:extLst>
        </c:ser>
        <c:ser>
          <c:idx val="1"/>
          <c:order val="1"/>
          <c:tx>
            <c:strRef>
              <c:f>gender!$C$31</c:f>
              <c:strCache>
                <c:ptCount val="1"/>
                <c:pt idx="0">
                  <c:v>2022</c:v>
                </c:pt>
              </c:strCache>
            </c:strRef>
          </c:tx>
          <c:spPr>
            <a:solidFill>
              <a:schemeClr val="accent2"/>
            </a:solidFill>
            <a:ln>
              <a:noFill/>
            </a:ln>
            <a:effectLst/>
          </c:spPr>
          <c:invertIfNegative val="0"/>
          <c:cat>
            <c:strRef>
              <c:f>gender!$A$32:$A$35</c:f>
              <c:strCache>
                <c:ptCount val="4"/>
                <c:pt idx="0">
                  <c:v>Lower Quartile</c:v>
                </c:pt>
                <c:pt idx="1">
                  <c:v>Lower Middle</c:v>
                </c:pt>
                <c:pt idx="2">
                  <c:v>Upper Middle</c:v>
                </c:pt>
                <c:pt idx="3">
                  <c:v>Upper Quartile</c:v>
                </c:pt>
              </c:strCache>
            </c:strRef>
          </c:cat>
          <c:val>
            <c:numRef>
              <c:f>gender!$C$32:$C$35</c:f>
              <c:numCache>
                <c:formatCode>0.0%</c:formatCode>
                <c:ptCount val="4"/>
                <c:pt idx="0">
                  <c:v>0.67600000000000005</c:v>
                </c:pt>
                <c:pt idx="1">
                  <c:v>0.59299999999999997</c:v>
                </c:pt>
                <c:pt idx="2">
                  <c:v>0.56899999999999995</c:v>
                </c:pt>
                <c:pt idx="3">
                  <c:v>0.41099999999999998</c:v>
                </c:pt>
              </c:numCache>
            </c:numRef>
          </c:val>
          <c:extLst>
            <c:ext xmlns:c16="http://schemas.microsoft.com/office/drawing/2014/chart" uri="{C3380CC4-5D6E-409C-BE32-E72D297353CC}">
              <c16:uniqueId val="{00000001-E426-463A-9D22-5FC7300B7A29}"/>
            </c:ext>
          </c:extLst>
        </c:ser>
        <c:ser>
          <c:idx val="2"/>
          <c:order val="2"/>
          <c:tx>
            <c:strRef>
              <c:f>gender!$D$31</c:f>
              <c:strCache>
                <c:ptCount val="1"/>
                <c:pt idx="0">
                  <c:v>2023</c:v>
                </c:pt>
              </c:strCache>
            </c:strRef>
          </c:tx>
          <c:spPr>
            <a:solidFill>
              <a:schemeClr val="accent3"/>
            </a:solidFill>
            <a:ln>
              <a:noFill/>
            </a:ln>
            <a:effectLst/>
          </c:spPr>
          <c:invertIfNegative val="0"/>
          <c:cat>
            <c:strRef>
              <c:f>gender!$A$32:$A$35</c:f>
              <c:strCache>
                <c:ptCount val="4"/>
                <c:pt idx="0">
                  <c:v>Lower Quartile</c:v>
                </c:pt>
                <c:pt idx="1">
                  <c:v>Lower Middle</c:v>
                </c:pt>
                <c:pt idx="2">
                  <c:v>Upper Middle</c:v>
                </c:pt>
                <c:pt idx="3">
                  <c:v>Upper Quartile</c:v>
                </c:pt>
              </c:strCache>
            </c:strRef>
          </c:cat>
          <c:val>
            <c:numRef>
              <c:f>gender!$D$32:$D$35</c:f>
              <c:numCache>
                <c:formatCode>0.0%</c:formatCode>
                <c:ptCount val="4"/>
                <c:pt idx="0">
                  <c:v>0.66400000000000003</c:v>
                </c:pt>
                <c:pt idx="1">
                  <c:v>0.59499999999999997</c:v>
                </c:pt>
                <c:pt idx="2">
                  <c:v>0.57099999999999995</c:v>
                </c:pt>
                <c:pt idx="3">
                  <c:v>0.41799999999999998</c:v>
                </c:pt>
              </c:numCache>
            </c:numRef>
          </c:val>
          <c:extLst>
            <c:ext xmlns:c16="http://schemas.microsoft.com/office/drawing/2014/chart" uri="{C3380CC4-5D6E-409C-BE32-E72D297353CC}">
              <c16:uniqueId val="{00000002-E426-463A-9D22-5FC7300B7A29}"/>
            </c:ext>
          </c:extLst>
        </c:ser>
        <c:ser>
          <c:idx val="3"/>
          <c:order val="3"/>
          <c:tx>
            <c:strRef>
              <c:f>gender!$E$31</c:f>
              <c:strCache>
                <c:ptCount val="1"/>
                <c:pt idx="0">
                  <c:v>2024</c:v>
                </c:pt>
              </c:strCache>
            </c:strRef>
          </c:tx>
          <c:spPr>
            <a:solidFill>
              <a:schemeClr val="accent4"/>
            </a:solidFill>
            <a:ln>
              <a:noFill/>
            </a:ln>
            <a:effectLst/>
          </c:spPr>
          <c:invertIfNegative val="0"/>
          <c:cat>
            <c:strRef>
              <c:f>gender!$A$32:$A$35</c:f>
              <c:strCache>
                <c:ptCount val="4"/>
                <c:pt idx="0">
                  <c:v>Lower Quartile</c:v>
                </c:pt>
                <c:pt idx="1">
                  <c:v>Lower Middle</c:v>
                </c:pt>
                <c:pt idx="2">
                  <c:v>Upper Middle</c:v>
                </c:pt>
                <c:pt idx="3">
                  <c:v>Upper Quartile</c:v>
                </c:pt>
              </c:strCache>
            </c:strRef>
          </c:cat>
          <c:val>
            <c:numRef>
              <c:f>gender!$E$32:$E$35</c:f>
              <c:numCache>
                <c:formatCode>0.0%</c:formatCode>
                <c:ptCount val="4"/>
                <c:pt idx="0" formatCode="0%">
                  <c:v>0.72</c:v>
                </c:pt>
                <c:pt idx="1">
                  <c:v>0.59699999999999998</c:v>
                </c:pt>
                <c:pt idx="2">
                  <c:v>0.57700000000000007</c:v>
                </c:pt>
                <c:pt idx="3">
                  <c:v>0.41899999999999998</c:v>
                </c:pt>
              </c:numCache>
            </c:numRef>
          </c:val>
          <c:extLst>
            <c:ext xmlns:c16="http://schemas.microsoft.com/office/drawing/2014/chart" uri="{C3380CC4-5D6E-409C-BE32-E72D297353CC}">
              <c16:uniqueId val="{00000003-E426-463A-9D22-5FC7300B7A29}"/>
            </c:ext>
          </c:extLst>
        </c:ser>
        <c:ser>
          <c:idx val="4"/>
          <c:order val="4"/>
          <c:tx>
            <c:strRef>
              <c:f>gender!$F$31</c:f>
              <c:strCache>
                <c:ptCount val="1"/>
                <c:pt idx="0">
                  <c:v>2025</c:v>
                </c:pt>
              </c:strCache>
            </c:strRef>
          </c:tx>
          <c:spPr>
            <a:solidFill>
              <a:schemeClr val="accent5"/>
            </a:solidFill>
            <a:ln>
              <a:noFill/>
            </a:ln>
            <a:effectLst/>
          </c:spPr>
          <c:invertIfNegative val="0"/>
          <c:cat>
            <c:strRef>
              <c:f>gender!$A$32:$A$35</c:f>
              <c:strCache>
                <c:ptCount val="4"/>
                <c:pt idx="0">
                  <c:v>Lower Quartile</c:v>
                </c:pt>
                <c:pt idx="1">
                  <c:v>Lower Middle</c:v>
                </c:pt>
                <c:pt idx="2">
                  <c:v>Upper Middle</c:v>
                </c:pt>
                <c:pt idx="3">
                  <c:v>Upper Quartile</c:v>
                </c:pt>
              </c:strCache>
            </c:strRef>
          </c:cat>
          <c:val>
            <c:numRef>
              <c:f>gender!$F$32:$F$35</c:f>
              <c:numCache>
                <c:formatCode>0.0%</c:formatCode>
                <c:ptCount val="4"/>
                <c:pt idx="0">
                  <c:v>0.68300000000000005</c:v>
                </c:pt>
                <c:pt idx="1">
                  <c:v>0.59799999999999998</c:v>
                </c:pt>
                <c:pt idx="2">
                  <c:v>0.55300000000000005</c:v>
                </c:pt>
                <c:pt idx="3">
                  <c:v>0.42899999999999999</c:v>
                </c:pt>
              </c:numCache>
            </c:numRef>
          </c:val>
          <c:extLst>
            <c:ext xmlns:c16="http://schemas.microsoft.com/office/drawing/2014/chart" uri="{C3380CC4-5D6E-409C-BE32-E72D297353CC}">
              <c16:uniqueId val="{00000004-E426-463A-9D22-5FC7300B7A29}"/>
            </c:ext>
          </c:extLst>
        </c:ser>
        <c:dLbls>
          <c:showLegendKey val="0"/>
          <c:showVal val="0"/>
          <c:showCatName val="0"/>
          <c:showSerName val="0"/>
          <c:showPercent val="0"/>
          <c:showBubbleSize val="0"/>
        </c:dLbls>
        <c:gapWidth val="219"/>
        <c:overlap val="-27"/>
        <c:axId val="762919816"/>
        <c:axId val="762923096"/>
      </c:barChart>
      <c:catAx>
        <c:axId val="762919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762923096"/>
        <c:crosses val="autoZero"/>
        <c:auto val="1"/>
        <c:lblAlgn val="ctr"/>
        <c:lblOffset val="100"/>
        <c:noMultiLvlLbl val="0"/>
      </c:catAx>
      <c:valAx>
        <c:axId val="7629230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orbel" panose="020B0503020204020204" pitchFamily="34" charset="0"/>
                <a:ea typeface="+mn-ea"/>
                <a:cs typeface="+mn-cs"/>
              </a:defRPr>
            </a:pPr>
            <a:endParaRPr lang="en-US"/>
          </a:p>
        </c:txPr>
        <c:crossAx val="762919816"/>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solidFill>
                <a:latin typeface="Corbel" panose="020B0503020204020204" pitchFamily="34" charset="0"/>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ethnicity!$B$45</c:f>
              <c:strCache>
                <c:ptCount val="1"/>
                <c:pt idx="0">
                  <c:v>Black &amp; global majority</c:v>
                </c:pt>
              </c:strCache>
            </c:strRef>
          </c:tx>
          <c:spPr>
            <a:solidFill>
              <a:schemeClr val="accent1"/>
            </a:solidFill>
            <a:ln>
              <a:noFill/>
            </a:ln>
            <a:effectLst/>
          </c:spPr>
          <c:invertIfNegative val="0"/>
          <c:cat>
            <c:strRef>
              <c:f>ethnicity!$A$46:$A$49</c:f>
              <c:strCache>
                <c:ptCount val="4"/>
                <c:pt idx="0">
                  <c:v>Lower Quartile</c:v>
                </c:pt>
                <c:pt idx="1">
                  <c:v>Lower Middle</c:v>
                </c:pt>
                <c:pt idx="2">
                  <c:v>Upper Middle</c:v>
                </c:pt>
                <c:pt idx="3">
                  <c:v>Upper Quartile</c:v>
                </c:pt>
              </c:strCache>
            </c:strRef>
          </c:cat>
          <c:val>
            <c:numRef>
              <c:f>ethnicity!$B$46:$B$49</c:f>
              <c:numCache>
                <c:formatCode>0.0%</c:formatCode>
                <c:ptCount val="4"/>
                <c:pt idx="0">
                  <c:v>0.29699999999999999</c:v>
                </c:pt>
                <c:pt idx="1">
                  <c:v>0.27400000000000002</c:v>
                </c:pt>
                <c:pt idx="2">
                  <c:v>0.25</c:v>
                </c:pt>
                <c:pt idx="3">
                  <c:v>0.17199999999999999</c:v>
                </c:pt>
              </c:numCache>
            </c:numRef>
          </c:val>
          <c:extLst>
            <c:ext xmlns:c16="http://schemas.microsoft.com/office/drawing/2014/chart" uri="{C3380CC4-5D6E-409C-BE32-E72D297353CC}">
              <c16:uniqueId val="{00000000-D12A-40A1-AF2F-657A59E842D5}"/>
            </c:ext>
          </c:extLst>
        </c:ser>
        <c:ser>
          <c:idx val="1"/>
          <c:order val="1"/>
          <c:tx>
            <c:strRef>
              <c:f>ethnicity!$C$45</c:f>
              <c:strCache>
                <c:ptCount val="1"/>
                <c:pt idx="0">
                  <c:v>White</c:v>
                </c:pt>
              </c:strCache>
            </c:strRef>
          </c:tx>
          <c:spPr>
            <a:solidFill>
              <a:schemeClr val="accent2"/>
            </a:solidFill>
            <a:ln>
              <a:noFill/>
            </a:ln>
            <a:effectLst/>
          </c:spPr>
          <c:invertIfNegative val="0"/>
          <c:cat>
            <c:strRef>
              <c:f>ethnicity!$A$46:$A$49</c:f>
              <c:strCache>
                <c:ptCount val="4"/>
                <c:pt idx="0">
                  <c:v>Lower Quartile</c:v>
                </c:pt>
                <c:pt idx="1">
                  <c:v>Lower Middle</c:v>
                </c:pt>
                <c:pt idx="2">
                  <c:v>Upper Middle</c:v>
                </c:pt>
                <c:pt idx="3">
                  <c:v>Upper Quartile</c:v>
                </c:pt>
              </c:strCache>
            </c:strRef>
          </c:cat>
          <c:val>
            <c:numRef>
              <c:f>ethnicity!$C$46:$C$49</c:f>
              <c:numCache>
                <c:formatCode>0.0%</c:formatCode>
                <c:ptCount val="4"/>
                <c:pt idx="0">
                  <c:v>0.70299999999999996</c:v>
                </c:pt>
                <c:pt idx="1">
                  <c:v>0.72699999999999998</c:v>
                </c:pt>
                <c:pt idx="2">
                  <c:v>0.75</c:v>
                </c:pt>
                <c:pt idx="3">
                  <c:v>0.82799999999999996</c:v>
                </c:pt>
              </c:numCache>
            </c:numRef>
          </c:val>
          <c:extLst>
            <c:ext xmlns:c16="http://schemas.microsoft.com/office/drawing/2014/chart" uri="{C3380CC4-5D6E-409C-BE32-E72D297353CC}">
              <c16:uniqueId val="{00000001-D12A-40A1-AF2F-657A59E842D5}"/>
            </c:ext>
          </c:extLst>
        </c:ser>
        <c:dLbls>
          <c:showLegendKey val="0"/>
          <c:showVal val="0"/>
          <c:showCatName val="0"/>
          <c:showSerName val="0"/>
          <c:showPercent val="0"/>
          <c:showBubbleSize val="0"/>
        </c:dLbls>
        <c:gapWidth val="150"/>
        <c:overlap val="100"/>
        <c:axId val="100326640"/>
        <c:axId val="100326312"/>
      </c:barChart>
      <c:catAx>
        <c:axId val="100326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orbel" panose="020B0503020204020204" pitchFamily="34" charset="0"/>
                <a:ea typeface="+mn-ea"/>
                <a:cs typeface="+mn-cs"/>
              </a:defRPr>
            </a:pPr>
            <a:endParaRPr lang="en-US"/>
          </a:p>
        </c:txPr>
        <c:crossAx val="100326312"/>
        <c:crosses val="autoZero"/>
        <c:auto val="1"/>
        <c:lblAlgn val="ctr"/>
        <c:lblOffset val="100"/>
        <c:noMultiLvlLbl val="0"/>
      </c:catAx>
      <c:valAx>
        <c:axId val="10032631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326640"/>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Corbel" panose="020B0503020204020204" pitchFamily="34" charset="0"/>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ethnicity!$B$31</c:f>
              <c:strCache>
                <c:ptCount val="1"/>
                <c:pt idx="0">
                  <c:v>2021</c:v>
                </c:pt>
              </c:strCache>
            </c:strRef>
          </c:tx>
          <c:spPr>
            <a:solidFill>
              <a:schemeClr val="accent1"/>
            </a:solidFill>
            <a:ln>
              <a:noFill/>
            </a:ln>
            <a:effectLst/>
          </c:spPr>
          <c:invertIfNegative val="0"/>
          <c:cat>
            <c:strRef>
              <c:f>ethnicity!$A$32:$A$35</c:f>
              <c:strCache>
                <c:ptCount val="4"/>
                <c:pt idx="0">
                  <c:v>Lower quartile</c:v>
                </c:pt>
                <c:pt idx="1">
                  <c:v>Lower middle</c:v>
                </c:pt>
                <c:pt idx="2">
                  <c:v>Upper middle</c:v>
                </c:pt>
                <c:pt idx="3">
                  <c:v>Upper quartile</c:v>
                </c:pt>
              </c:strCache>
            </c:strRef>
          </c:cat>
          <c:val>
            <c:numRef>
              <c:f>ethnicity!$B$32:$B$35</c:f>
              <c:numCache>
                <c:formatCode>0.0%</c:formatCode>
                <c:ptCount val="4"/>
                <c:pt idx="0">
                  <c:v>0.27400000000000002</c:v>
                </c:pt>
                <c:pt idx="1">
                  <c:v>0.189</c:v>
                </c:pt>
                <c:pt idx="2">
                  <c:v>0.192</c:v>
                </c:pt>
                <c:pt idx="3">
                  <c:v>0.14899999999999999</c:v>
                </c:pt>
              </c:numCache>
            </c:numRef>
          </c:val>
          <c:extLst>
            <c:ext xmlns:c16="http://schemas.microsoft.com/office/drawing/2014/chart" uri="{C3380CC4-5D6E-409C-BE32-E72D297353CC}">
              <c16:uniqueId val="{00000000-7475-422F-9833-4906DCE74B60}"/>
            </c:ext>
          </c:extLst>
        </c:ser>
        <c:ser>
          <c:idx val="1"/>
          <c:order val="1"/>
          <c:tx>
            <c:strRef>
              <c:f>ethnicity!$C$31</c:f>
              <c:strCache>
                <c:ptCount val="1"/>
                <c:pt idx="0">
                  <c:v>2022</c:v>
                </c:pt>
              </c:strCache>
            </c:strRef>
          </c:tx>
          <c:spPr>
            <a:solidFill>
              <a:schemeClr val="accent2"/>
            </a:solidFill>
            <a:ln>
              <a:noFill/>
            </a:ln>
            <a:effectLst/>
          </c:spPr>
          <c:invertIfNegative val="0"/>
          <c:cat>
            <c:strRef>
              <c:f>ethnicity!$A$32:$A$35</c:f>
              <c:strCache>
                <c:ptCount val="4"/>
                <c:pt idx="0">
                  <c:v>Lower quartile</c:v>
                </c:pt>
                <c:pt idx="1">
                  <c:v>Lower middle</c:v>
                </c:pt>
                <c:pt idx="2">
                  <c:v>Upper middle</c:v>
                </c:pt>
                <c:pt idx="3">
                  <c:v>Upper quartile</c:v>
                </c:pt>
              </c:strCache>
            </c:strRef>
          </c:cat>
          <c:val>
            <c:numRef>
              <c:f>ethnicity!$C$32:$C$35</c:f>
              <c:numCache>
                <c:formatCode>0.0%</c:formatCode>
                <c:ptCount val="4"/>
                <c:pt idx="0">
                  <c:v>0.32200000000000001</c:v>
                </c:pt>
                <c:pt idx="1">
                  <c:v>0.2</c:v>
                </c:pt>
                <c:pt idx="2">
                  <c:v>0.222</c:v>
                </c:pt>
                <c:pt idx="3">
                  <c:v>0.191</c:v>
                </c:pt>
              </c:numCache>
            </c:numRef>
          </c:val>
          <c:extLst>
            <c:ext xmlns:c16="http://schemas.microsoft.com/office/drawing/2014/chart" uri="{C3380CC4-5D6E-409C-BE32-E72D297353CC}">
              <c16:uniqueId val="{00000001-7475-422F-9833-4906DCE74B60}"/>
            </c:ext>
          </c:extLst>
        </c:ser>
        <c:ser>
          <c:idx val="2"/>
          <c:order val="2"/>
          <c:tx>
            <c:strRef>
              <c:f>ethnicity!$D$31</c:f>
              <c:strCache>
                <c:ptCount val="1"/>
                <c:pt idx="0">
                  <c:v>2023</c:v>
                </c:pt>
              </c:strCache>
            </c:strRef>
          </c:tx>
          <c:spPr>
            <a:solidFill>
              <a:schemeClr val="accent3"/>
            </a:solidFill>
            <a:ln>
              <a:noFill/>
            </a:ln>
            <a:effectLst/>
          </c:spPr>
          <c:invertIfNegative val="0"/>
          <c:cat>
            <c:strRef>
              <c:f>ethnicity!$A$32:$A$35</c:f>
              <c:strCache>
                <c:ptCount val="4"/>
                <c:pt idx="0">
                  <c:v>Lower quartile</c:v>
                </c:pt>
                <c:pt idx="1">
                  <c:v>Lower middle</c:v>
                </c:pt>
                <c:pt idx="2">
                  <c:v>Upper middle</c:v>
                </c:pt>
                <c:pt idx="3">
                  <c:v>Upper quartile</c:v>
                </c:pt>
              </c:strCache>
            </c:strRef>
          </c:cat>
          <c:val>
            <c:numRef>
              <c:f>ethnicity!$D$32:$D$35</c:f>
              <c:numCache>
                <c:formatCode>0.0%</c:formatCode>
                <c:ptCount val="4"/>
                <c:pt idx="0">
                  <c:v>0.33400000000000002</c:v>
                </c:pt>
                <c:pt idx="1">
                  <c:v>0.221</c:v>
                </c:pt>
                <c:pt idx="2">
                  <c:v>0.253</c:v>
                </c:pt>
                <c:pt idx="3">
                  <c:v>0.187</c:v>
                </c:pt>
              </c:numCache>
            </c:numRef>
          </c:val>
          <c:extLst>
            <c:ext xmlns:c16="http://schemas.microsoft.com/office/drawing/2014/chart" uri="{C3380CC4-5D6E-409C-BE32-E72D297353CC}">
              <c16:uniqueId val="{00000002-7475-422F-9833-4906DCE74B60}"/>
            </c:ext>
          </c:extLst>
        </c:ser>
        <c:ser>
          <c:idx val="3"/>
          <c:order val="3"/>
          <c:tx>
            <c:strRef>
              <c:f>ethnicity!$E$31</c:f>
              <c:strCache>
                <c:ptCount val="1"/>
                <c:pt idx="0">
                  <c:v>2024</c:v>
                </c:pt>
              </c:strCache>
            </c:strRef>
          </c:tx>
          <c:spPr>
            <a:solidFill>
              <a:schemeClr val="accent4"/>
            </a:solidFill>
            <a:ln>
              <a:noFill/>
            </a:ln>
            <a:effectLst/>
          </c:spPr>
          <c:invertIfNegative val="0"/>
          <c:cat>
            <c:strRef>
              <c:f>ethnicity!$A$32:$A$35</c:f>
              <c:strCache>
                <c:ptCount val="4"/>
                <c:pt idx="0">
                  <c:v>Lower quartile</c:v>
                </c:pt>
                <c:pt idx="1">
                  <c:v>Lower middle</c:v>
                </c:pt>
                <c:pt idx="2">
                  <c:v>Upper middle</c:v>
                </c:pt>
                <c:pt idx="3">
                  <c:v>Upper quartile</c:v>
                </c:pt>
              </c:strCache>
            </c:strRef>
          </c:cat>
          <c:val>
            <c:numRef>
              <c:f>ethnicity!$E$32:$E$35</c:f>
              <c:numCache>
                <c:formatCode>0.0%</c:formatCode>
                <c:ptCount val="4"/>
                <c:pt idx="0">
                  <c:v>0.33200000000000002</c:v>
                </c:pt>
                <c:pt idx="1">
                  <c:v>0.23699999999999999</c:v>
                </c:pt>
                <c:pt idx="2">
                  <c:v>0.27100000000000002</c:v>
                </c:pt>
                <c:pt idx="3">
                  <c:v>0.17899999999999999</c:v>
                </c:pt>
              </c:numCache>
            </c:numRef>
          </c:val>
          <c:extLst>
            <c:ext xmlns:c16="http://schemas.microsoft.com/office/drawing/2014/chart" uri="{C3380CC4-5D6E-409C-BE32-E72D297353CC}">
              <c16:uniqueId val="{00000003-7475-422F-9833-4906DCE74B60}"/>
            </c:ext>
          </c:extLst>
        </c:ser>
        <c:ser>
          <c:idx val="4"/>
          <c:order val="4"/>
          <c:tx>
            <c:strRef>
              <c:f>ethnicity!$F$31</c:f>
              <c:strCache>
                <c:ptCount val="1"/>
                <c:pt idx="0">
                  <c:v>2025</c:v>
                </c:pt>
              </c:strCache>
            </c:strRef>
          </c:tx>
          <c:spPr>
            <a:solidFill>
              <a:schemeClr val="accent5"/>
            </a:solidFill>
            <a:ln>
              <a:noFill/>
            </a:ln>
            <a:effectLst/>
          </c:spPr>
          <c:invertIfNegative val="0"/>
          <c:cat>
            <c:strRef>
              <c:f>ethnicity!$A$32:$A$35</c:f>
              <c:strCache>
                <c:ptCount val="4"/>
                <c:pt idx="0">
                  <c:v>Lower quartile</c:v>
                </c:pt>
                <c:pt idx="1">
                  <c:v>Lower middle</c:v>
                </c:pt>
                <c:pt idx="2">
                  <c:v>Upper middle</c:v>
                </c:pt>
                <c:pt idx="3">
                  <c:v>Upper quartile</c:v>
                </c:pt>
              </c:strCache>
            </c:strRef>
          </c:cat>
          <c:val>
            <c:numRef>
              <c:f>ethnicity!$F$32:$F$35</c:f>
              <c:numCache>
                <c:formatCode>0.0%</c:formatCode>
                <c:ptCount val="4"/>
                <c:pt idx="0">
                  <c:v>0.29699999999999999</c:v>
                </c:pt>
                <c:pt idx="1">
                  <c:v>0.27399999999999997</c:v>
                </c:pt>
                <c:pt idx="2">
                  <c:v>0.25</c:v>
                </c:pt>
                <c:pt idx="3">
                  <c:v>0.17199999999999999</c:v>
                </c:pt>
              </c:numCache>
            </c:numRef>
          </c:val>
          <c:extLst>
            <c:ext xmlns:c16="http://schemas.microsoft.com/office/drawing/2014/chart" uri="{C3380CC4-5D6E-409C-BE32-E72D297353CC}">
              <c16:uniqueId val="{00000004-7475-422F-9833-4906DCE74B60}"/>
            </c:ext>
          </c:extLst>
        </c:ser>
        <c:dLbls>
          <c:showLegendKey val="0"/>
          <c:showVal val="0"/>
          <c:showCatName val="0"/>
          <c:showSerName val="0"/>
          <c:showPercent val="0"/>
          <c:showBubbleSize val="0"/>
        </c:dLbls>
        <c:gapWidth val="219"/>
        <c:overlap val="-27"/>
        <c:axId val="409946760"/>
        <c:axId val="409939216"/>
      </c:barChart>
      <c:catAx>
        <c:axId val="40994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orbel" panose="020B0503020204020204" pitchFamily="34" charset="0"/>
                <a:ea typeface="+mn-ea"/>
                <a:cs typeface="+mn-cs"/>
              </a:defRPr>
            </a:pPr>
            <a:endParaRPr lang="en-US"/>
          </a:p>
        </c:txPr>
        <c:crossAx val="409939216"/>
        <c:crosses val="autoZero"/>
        <c:auto val="1"/>
        <c:lblAlgn val="ctr"/>
        <c:lblOffset val="100"/>
        <c:noMultiLvlLbl val="0"/>
      </c:catAx>
      <c:valAx>
        <c:axId val="4099392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orbel" panose="020B0503020204020204" pitchFamily="34" charset="0"/>
                <a:ea typeface="+mn-ea"/>
                <a:cs typeface="+mn-cs"/>
              </a:defRPr>
            </a:pPr>
            <a:endParaRPr lang="en-US"/>
          </a:p>
        </c:txPr>
        <c:crossAx val="409946760"/>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Corbel" panose="020B0503020204020204" pitchFamily="34" charset="0"/>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Disability!$B$45</c:f>
              <c:strCache>
                <c:ptCount val="1"/>
                <c:pt idx="0">
                  <c:v>Disabled</c:v>
                </c:pt>
              </c:strCache>
            </c:strRef>
          </c:tx>
          <c:spPr>
            <a:solidFill>
              <a:schemeClr val="accent1"/>
            </a:solidFill>
            <a:ln>
              <a:noFill/>
            </a:ln>
            <a:effectLst/>
          </c:spPr>
          <c:invertIfNegative val="0"/>
          <c:cat>
            <c:strRef>
              <c:f>Disability!$A$46:$A$49</c:f>
              <c:strCache>
                <c:ptCount val="4"/>
                <c:pt idx="0">
                  <c:v>Lower Quartile</c:v>
                </c:pt>
                <c:pt idx="1">
                  <c:v>Lower Middle</c:v>
                </c:pt>
                <c:pt idx="2">
                  <c:v>Upper Middle</c:v>
                </c:pt>
                <c:pt idx="3">
                  <c:v>Upper Quartile</c:v>
                </c:pt>
              </c:strCache>
            </c:strRef>
          </c:cat>
          <c:val>
            <c:numRef>
              <c:f>Disability!$B$46:$B$49</c:f>
              <c:numCache>
                <c:formatCode>0.0%</c:formatCode>
                <c:ptCount val="4"/>
                <c:pt idx="0">
                  <c:v>7.6999999999999999E-2</c:v>
                </c:pt>
                <c:pt idx="1">
                  <c:v>7.6999999999999999E-2</c:v>
                </c:pt>
                <c:pt idx="2">
                  <c:v>0.06</c:v>
                </c:pt>
                <c:pt idx="3">
                  <c:v>3.5999999999999997E-2</c:v>
                </c:pt>
              </c:numCache>
            </c:numRef>
          </c:val>
          <c:extLst>
            <c:ext xmlns:c16="http://schemas.microsoft.com/office/drawing/2014/chart" uri="{C3380CC4-5D6E-409C-BE32-E72D297353CC}">
              <c16:uniqueId val="{00000000-2737-4163-B210-6B3CF622ADAF}"/>
            </c:ext>
          </c:extLst>
        </c:ser>
        <c:ser>
          <c:idx val="1"/>
          <c:order val="1"/>
          <c:tx>
            <c:strRef>
              <c:f>Disability!$C$45</c:f>
              <c:strCache>
                <c:ptCount val="1"/>
                <c:pt idx="0">
                  <c:v>Not Disabled</c:v>
                </c:pt>
              </c:strCache>
            </c:strRef>
          </c:tx>
          <c:spPr>
            <a:solidFill>
              <a:schemeClr val="accent2"/>
            </a:solidFill>
            <a:ln>
              <a:noFill/>
            </a:ln>
            <a:effectLst/>
          </c:spPr>
          <c:invertIfNegative val="0"/>
          <c:cat>
            <c:strRef>
              <c:f>Disability!$A$46:$A$49</c:f>
              <c:strCache>
                <c:ptCount val="4"/>
                <c:pt idx="0">
                  <c:v>Lower Quartile</c:v>
                </c:pt>
                <c:pt idx="1">
                  <c:v>Lower Middle</c:v>
                </c:pt>
                <c:pt idx="2">
                  <c:v>Upper Middle</c:v>
                </c:pt>
                <c:pt idx="3">
                  <c:v>Upper Quartile</c:v>
                </c:pt>
              </c:strCache>
            </c:strRef>
          </c:cat>
          <c:val>
            <c:numRef>
              <c:f>Disability!$C$46:$C$49</c:f>
              <c:numCache>
                <c:formatCode>0.0%</c:formatCode>
                <c:ptCount val="4"/>
                <c:pt idx="0">
                  <c:v>0.92300000000000004</c:v>
                </c:pt>
                <c:pt idx="1">
                  <c:v>0.92300000000000004</c:v>
                </c:pt>
                <c:pt idx="2">
                  <c:v>0.94</c:v>
                </c:pt>
                <c:pt idx="3">
                  <c:v>0.96399999999999997</c:v>
                </c:pt>
              </c:numCache>
            </c:numRef>
          </c:val>
          <c:extLst>
            <c:ext xmlns:c16="http://schemas.microsoft.com/office/drawing/2014/chart" uri="{C3380CC4-5D6E-409C-BE32-E72D297353CC}">
              <c16:uniqueId val="{00000001-2737-4163-B210-6B3CF622ADAF}"/>
            </c:ext>
          </c:extLst>
        </c:ser>
        <c:dLbls>
          <c:showLegendKey val="0"/>
          <c:showVal val="0"/>
          <c:showCatName val="0"/>
          <c:showSerName val="0"/>
          <c:showPercent val="0"/>
          <c:showBubbleSize val="0"/>
        </c:dLbls>
        <c:gapWidth val="150"/>
        <c:overlap val="100"/>
        <c:axId val="1143536960"/>
        <c:axId val="1143538760"/>
      </c:barChart>
      <c:catAx>
        <c:axId val="1143536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Corbel" panose="020B0503020204020204" pitchFamily="34" charset="0"/>
                <a:ea typeface="+mn-ea"/>
                <a:cs typeface="+mn-cs"/>
              </a:defRPr>
            </a:pPr>
            <a:endParaRPr lang="en-US"/>
          </a:p>
        </c:txPr>
        <c:crossAx val="1143538760"/>
        <c:crosses val="autoZero"/>
        <c:auto val="1"/>
        <c:lblAlgn val="ctr"/>
        <c:lblOffset val="100"/>
        <c:noMultiLvlLbl val="0"/>
      </c:catAx>
      <c:valAx>
        <c:axId val="114353876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Corbel" panose="020B0503020204020204" pitchFamily="34" charset="0"/>
                <a:ea typeface="+mn-ea"/>
                <a:cs typeface="+mn-cs"/>
              </a:defRPr>
            </a:pPr>
            <a:endParaRPr lang="en-US"/>
          </a:p>
        </c:txPr>
        <c:crossAx val="1143536960"/>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solidFill>
                <a:latin typeface="Corbel" panose="020B0503020204020204" pitchFamily="34" charset="0"/>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Corbel" panose="020B0503020204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D025465A420EB4898D7F716470BD290" ma:contentTypeVersion="4" ma:contentTypeDescription="Create a new document." ma:contentTypeScope="" ma:versionID="60779f7f63e8f15ca5c43f1467308349">
  <xsd:schema xmlns:xsd="http://www.w3.org/2001/XMLSchema" xmlns:xs="http://www.w3.org/2001/XMLSchema" xmlns:p="http://schemas.microsoft.com/office/2006/metadata/properties" xmlns:ns2="46c85aa6-917d-40c6-a514-b32d824c953c" targetNamespace="http://schemas.microsoft.com/office/2006/metadata/properties" ma:root="true" ma:fieldsID="bed5fc852afad852727e1d0d3969059e" ns2:_="">
    <xsd:import namespace="46c85aa6-917d-40c6-a514-b32d824c95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c85aa6-917d-40c6-a514-b32d824c95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27C1AA-3AE4-49BF-84B0-4D42E862B0A5}">
  <ds:schemaRefs>
    <ds:schemaRef ds:uri="http://schemas.openxmlformats.org/officeDocument/2006/bibliography"/>
  </ds:schemaRefs>
</ds:datastoreItem>
</file>

<file path=customXml/itemProps2.xml><?xml version="1.0" encoding="utf-8"?>
<ds:datastoreItem xmlns:ds="http://schemas.openxmlformats.org/officeDocument/2006/customXml" ds:itemID="{C6A74A52-A923-4296-B6C4-5B177AE4D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c85aa6-917d-40c6-a514-b32d824c9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FE3DE2-3133-45D6-8E99-CCBE77E1201E}">
  <ds:schemaRefs>
    <ds:schemaRef ds:uri="http://schemas.microsoft.com/sharepoint/v3/contenttype/forms"/>
  </ds:schemaRefs>
</ds:datastoreItem>
</file>

<file path=customXml/itemProps4.xml><?xml version="1.0" encoding="utf-8"?>
<ds:datastoreItem xmlns:ds="http://schemas.openxmlformats.org/officeDocument/2006/customXml" ds:itemID="{1DEA96B6-1379-40FB-9C39-4FCC015C6FC7}">
  <ds:schemaRefs>
    <ds:schemaRef ds:uri="http://purl.org/dc/terms/"/>
    <ds:schemaRef ds:uri="46c85aa6-917d-40c6-a514-b32d824c953c"/>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16035</Words>
  <Characters>91405</Characters>
  <Application>Microsoft Office Word</Application>
  <DocSecurity>4</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Royal Holloway University of London</Company>
  <LinksUpToDate>false</LinksUpToDate>
  <CharactersWithSpaces>107226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Finnis, Katerina</dc:creator>
  <cp:keywords/>
  <dc:description/>
  <cp:lastModifiedBy>Rayner, Ellie</cp:lastModifiedBy>
  <cp:revision>4</cp:revision>
  <cp:lastPrinted>2026-03-27T12:31:00Z</cp:lastPrinted>
  <dcterms:created xsi:type="dcterms:W3CDTF">2026-03-27T12:39:00Z</dcterms:created>
  <dcterms:modified xsi:type="dcterms:W3CDTF">2026-03-27T12:40:00Z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0x010100AD025465A420EB4898D7F716470BD290</vt:lpwstr>
  </property>
</Properties>
</file>