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9.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10.xml" ContentType="application/vnd.openxmlformats-officedocument.themeOverrid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11.xml" ContentType="application/vnd.openxmlformats-officedocument.themeOverrid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theme/themeOverride12.xml" ContentType="application/vnd.openxmlformats-officedocument.themeOverrid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theme/themeOverride13.xml" ContentType="application/vnd.openxmlformats-officedocument.themeOverrid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theme/themeOverride14.xml" ContentType="application/vnd.openxmlformats-officedocument.themeOverrid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theme/themeOverride15.xml" ContentType="application/vnd.openxmlformats-officedocument.themeOverrid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theme/themeOverride16.xml" ContentType="application/vnd.openxmlformats-officedocument.themeOverrid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theme/themeOverride17.xml" ContentType="application/vnd.openxmlformats-officedocument.themeOverrid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theme/themeOverride18.xml" ContentType="application/vnd.openxmlformats-officedocument.themeOverrid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theme/themeOverride19.xml" ContentType="application/vnd.openxmlformats-officedocument.themeOverrid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theme/themeOverride20.xml" ContentType="application/vnd.openxmlformats-officedocument.themeOverrid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theme/themeOverride21.xml" ContentType="application/vnd.openxmlformats-officedocument.themeOverrid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theme/themeOverride22.xml" ContentType="application/vnd.openxmlformats-officedocument.themeOverrid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theme/themeOverride23.xml" ContentType="application/vnd.openxmlformats-officedocument.themeOverrid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theme/themeOverride24.xml" ContentType="application/vnd.openxmlformats-officedocument.themeOverride+xml"/>
  <Override PartName="/word/charts/chart25.xml" ContentType="application/vnd.openxmlformats-officedocument.drawingml.chart+xml"/>
  <Override PartName="/word/charts/style25.xml" ContentType="application/vnd.ms-office.chartstyle+xml"/>
  <Override PartName="/word/charts/colors25.xml" ContentType="application/vnd.ms-office.chartcolorstyle+xml"/>
  <Override PartName="/word/theme/themeOverride25.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064E1" w14:textId="466BC52D" w:rsidR="002141D1" w:rsidRPr="006E00EA" w:rsidRDefault="002141D1" w:rsidP="004F2CE4">
      <w:pPr>
        <w:pStyle w:val="Heading1"/>
        <w:rPr>
          <w:rFonts w:ascii="Corbel" w:hAnsi="Corbel"/>
          <w:b/>
          <w:bCs/>
          <w:color w:val="auto"/>
          <w:sz w:val="24"/>
          <w:szCs w:val="24"/>
        </w:rPr>
      </w:pPr>
      <w:r w:rsidRPr="006E00EA">
        <w:rPr>
          <w:rFonts w:ascii="Corbel" w:hAnsi="Corbel"/>
          <w:b/>
          <w:bCs/>
          <w:noProof/>
          <w:color w:val="auto"/>
          <w:sz w:val="24"/>
          <w:szCs w:val="24"/>
        </w:rPr>
        <w:drawing>
          <wp:inline distT="0" distB="0" distL="0" distR="0" wp14:anchorId="2F782B10" wp14:editId="3E8D8954">
            <wp:extent cx="1572895" cy="786765"/>
            <wp:effectExtent l="0" t="0" r="8255" b="0"/>
            <wp:docPr id="3" name="Picture 3" descr="Royal Hollowa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Royal Holloway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2895" cy="786765"/>
                    </a:xfrm>
                    <a:prstGeom prst="rect">
                      <a:avLst/>
                    </a:prstGeom>
                    <a:noFill/>
                  </pic:spPr>
                </pic:pic>
              </a:graphicData>
            </a:graphic>
          </wp:inline>
        </w:drawing>
      </w:r>
    </w:p>
    <w:p w14:paraId="72489485" w14:textId="7D4F521E" w:rsidR="003D1D35" w:rsidRPr="006E00EA" w:rsidRDefault="003F19B6" w:rsidP="00565F76">
      <w:pPr>
        <w:pStyle w:val="Heading1"/>
        <w:rPr>
          <w:rFonts w:ascii="Corbel" w:hAnsi="Corbel"/>
          <w:sz w:val="24"/>
          <w:szCs w:val="24"/>
        </w:rPr>
      </w:pPr>
      <w:r w:rsidRPr="006E00EA">
        <w:rPr>
          <w:rFonts w:ascii="Corbel" w:hAnsi="Corbel"/>
          <w:sz w:val="24"/>
          <w:szCs w:val="24"/>
        </w:rPr>
        <w:t xml:space="preserve">Royal Holloway </w:t>
      </w:r>
      <w:r w:rsidR="0009514A" w:rsidRPr="006E00EA">
        <w:rPr>
          <w:rFonts w:ascii="Corbel" w:hAnsi="Corbel"/>
          <w:sz w:val="24"/>
          <w:szCs w:val="24"/>
        </w:rPr>
        <w:t xml:space="preserve">EDI Annual </w:t>
      </w:r>
      <w:r w:rsidR="003D1D35" w:rsidRPr="006E00EA">
        <w:rPr>
          <w:rFonts w:ascii="Corbel" w:hAnsi="Corbel"/>
          <w:sz w:val="24"/>
          <w:szCs w:val="24"/>
        </w:rPr>
        <w:t>R</w:t>
      </w:r>
      <w:r w:rsidR="0009514A" w:rsidRPr="006E00EA">
        <w:rPr>
          <w:rFonts w:ascii="Corbel" w:hAnsi="Corbel"/>
          <w:sz w:val="24"/>
          <w:szCs w:val="24"/>
        </w:rPr>
        <w:t xml:space="preserve">eport </w:t>
      </w:r>
      <w:r w:rsidR="003E788F" w:rsidRPr="006E00EA">
        <w:rPr>
          <w:rFonts w:ascii="Corbel" w:hAnsi="Corbel"/>
          <w:sz w:val="24"/>
          <w:szCs w:val="24"/>
        </w:rPr>
        <w:t>(August 202</w:t>
      </w:r>
      <w:r w:rsidR="0007113E" w:rsidRPr="006E00EA">
        <w:rPr>
          <w:rFonts w:ascii="Corbel" w:hAnsi="Corbel"/>
          <w:sz w:val="24"/>
          <w:szCs w:val="24"/>
        </w:rPr>
        <w:t>2</w:t>
      </w:r>
      <w:r w:rsidR="003E788F" w:rsidRPr="006E00EA">
        <w:rPr>
          <w:rFonts w:ascii="Corbel" w:hAnsi="Corbel"/>
          <w:sz w:val="24"/>
          <w:szCs w:val="24"/>
        </w:rPr>
        <w:t>-July 202</w:t>
      </w:r>
      <w:r w:rsidR="0007113E" w:rsidRPr="006E00EA">
        <w:rPr>
          <w:rFonts w:ascii="Corbel" w:hAnsi="Corbel"/>
          <w:sz w:val="24"/>
          <w:szCs w:val="24"/>
        </w:rPr>
        <w:t>3</w:t>
      </w:r>
      <w:r w:rsidR="003E788F" w:rsidRPr="006E00EA">
        <w:rPr>
          <w:rFonts w:ascii="Corbel" w:hAnsi="Corbel"/>
          <w:sz w:val="24"/>
          <w:szCs w:val="24"/>
        </w:rPr>
        <w:t>)</w:t>
      </w:r>
    </w:p>
    <w:p w14:paraId="07AA95B8" w14:textId="77777777" w:rsidR="005570B4" w:rsidRPr="006E00EA" w:rsidRDefault="005570B4" w:rsidP="005570B4">
      <w:pPr>
        <w:rPr>
          <w:rFonts w:ascii="Corbel" w:hAnsi="Corbel"/>
          <w:sz w:val="24"/>
          <w:szCs w:val="24"/>
        </w:rPr>
      </w:pPr>
    </w:p>
    <w:p w14:paraId="1513EF2F" w14:textId="0625AE6C" w:rsidR="005570B4" w:rsidRPr="006E00EA" w:rsidRDefault="005570B4" w:rsidP="001D55DF">
      <w:pPr>
        <w:pStyle w:val="Heading2"/>
        <w:numPr>
          <w:ilvl w:val="0"/>
          <w:numId w:val="25"/>
        </w:numPr>
        <w:rPr>
          <w:rFonts w:ascii="Corbel" w:hAnsi="Corbel"/>
          <w:sz w:val="24"/>
          <w:szCs w:val="24"/>
        </w:rPr>
      </w:pPr>
      <w:r w:rsidRPr="006E00EA">
        <w:rPr>
          <w:rFonts w:ascii="Corbel" w:hAnsi="Corbel"/>
          <w:sz w:val="24"/>
          <w:szCs w:val="24"/>
        </w:rPr>
        <w:t>Introduction</w:t>
      </w:r>
    </w:p>
    <w:p w14:paraId="3582CCB0" w14:textId="40EED38A" w:rsidR="005570B4" w:rsidRPr="006E00EA" w:rsidRDefault="005570B4" w:rsidP="001D55DF">
      <w:pPr>
        <w:pStyle w:val="Heading2"/>
        <w:numPr>
          <w:ilvl w:val="0"/>
          <w:numId w:val="25"/>
        </w:numPr>
        <w:rPr>
          <w:rFonts w:ascii="Corbel" w:hAnsi="Corbel"/>
          <w:sz w:val="24"/>
          <w:szCs w:val="24"/>
        </w:rPr>
      </w:pPr>
      <w:r w:rsidRPr="006E00EA">
        <w:rPr>
          <w:rFonts w:ascii="Corbel" w:hAnsi="Corbel"/>
          <w:sz w:val="24"/>
          <w:szCs w:val="24"/>
        </w:rPr>
        <w:t>Our EDI Framework 2023-2028 and Guiding Principles.</w:t>
      </w:r>
    </w:p>
    <w:p w14:paraId="09744666" w14:textId="53D0E6A8" w:rsidR="00E1321F" w:rsidRPr="006E00EA" w:rsidRDefault="005570B4" w:rsidP="001D55DF">
      <w:pPr>
        <w:pStyle w:val="Heading2"/>
        <w:numPr>
          <w:ilvl w:val="0"/>
          <w:numId w:val="25"/>
        </w:numPr>
        <w:rPr>
          <w:rFonts w:ascii="Corbel" w:hAnsi="Corbel"/>
          <w:sz w:val="24"/>
          <w:szCs w:val="24"/>
        </w:rPr>
      </w:pPr>
      <w:r w:rsidRPr="006E00EA">
        <w:rPr>
          <w:rFonts w:ascii="Corbel" w:hAnsi="Corbel"/>
          <w:sz w:val="24"/>
          <w:szCs w:val="24"/>
        </w:rPr>
        <w:t>EDI governance and structures</w:t>
      </w:r>
    </w:p>
    <w:p w14:paraId="2E7ABA4D" w14:textId="1BA516EF" w:rsidR="00410B9F" w:rsidRPr="006E00EA" w:rsidRDefault="00410B9F" w:rsidP="001D55DF">
      <w:pPr>
        <w:pStyle w:val="Heading2"/>
        <w:numPr>
          <w:ilvl w:val="0"/>
          <w:numId w:val="25"/>
        </w:numPr>
        <w:rPr>
          <w:rFonts w:ascii="Corbel" w:hAnsi="Corbel"/>
          <w:sz w:val="24"/>
          <w:szCs w:val="24"/>
        </w:rPr>
      </w:pPr>
      <w:r w:rsidRPr="006E00EA">
        <w:rPr>
          <w:rFonts w:ascii="Corbel" w:hAnsi="Corbel"/>
          <w:sz w:val="24"/>
          <w:szCs w:val="24"/>
        </w:rPr>
        <w:t>Moving on from 2021/2022</w:t>
      </w:r>
    </w:p>
    <w:p w14:paraId="32403236" w14:textId="6C02B9E5" w:rsidR="00410B9F" w:rsidRPr="006E00EA" w:rsidRDefault="00410B9F" w:rsidP="001D55DF">
      <w:pPr>
        <w:pStyle w:val="Heading2"/>
        <w:numPr>
          <w:ilvl w:val="0"/>
          <w:numId w:val="25"/>
        </w:numPr>
        <w:rPr>
          <w:rFonts w:ascii="Corbel" w:hAnsi="Corbel"/>
          <w:sz w:val="24"/>
          <w:szCs w:val="24"/>
        </w:rPr>
      </w:pPr>
      <w:r w:rsidRPr="006E00EA">
        <w:rPr>
          <w:rFonts w:ascii="Corbel" w:hAnsi="Corbel"/>
          <w:sz w:val="24"/>
          <w:szCs w:val="24"/>
        </w:rPr>
        <w:t>People and Culture Survey 2023</w:t>
      </w:r>
    </w:p>
    <w:p w14:paraId="54F9B7B1" w14:textId="42586576" w:rsidR="005135A5" w:rsidRPr="006E00EA" w:rsidRDefault="005135A5" w:rsidP="001D55DF">
      <w:pPr>
        <w:pStyle w:val="Heading2"/>
        <w:numPr>
          <w:ilvl w:val="0"/>
          <w:numId w:val="25"/>
        </w:numPr>
        <w:rPr>
          <w:rFonts w:ascii="Corbel" w:hAnsi="Corbel"/>
          <w:sz w:val="24"/>
          <w:szCs w:val="24"/>
        </w:rPr>
      </w:pPr>
      <w:r w:rsidRPr="006E00EA">
        <w:rPr>
          <w:rFonts w:ascii="Corbel" w:hAnsi="Corbel"/>
          <w:sz w:val="24"/>
          <w:szCs w:val="24"/>
        </w:rPr>
        <w:t xml:space="preserve">Diversifying our </w:t>
      </w:r>
      <w:proofErr w:type="gramStart"/>
      <w:r w:rsidRPr="006E00EA">
        <w:rPr>
          <w:rFonts w:ascii="Corbel" w:hAnsi="Corbel"/>
          <w:sz w:val="24"/>
          <w:szCs w:val="24"/>
        </w:rPr>
        <w:t>Community</w:t>
      </w:r>
      <w:proofErr w:type="gramEnd"/>
    </w:p>
    <w:p w14:paraId="05595941" w14:textId="1C01A643" w:rsidR="004B7E97" w:rsidRPr="006E00EA" w:rsidRDefault="004B7E97" w:rsidP="001D55DF">
      <w:pPr>
        <w:pStyle w:val="Heading2"/>
        <w:numPr>
          <w:ilvl w:val="0"/>
          <w:numId w:val="25"/>
        </w:numPr>
        <w:rPr>
          <w:rFonts w:ascii="Corbel" w:hAnsi="Corbel"/>
          <w:sz w:val="24"/>
          <w:szCs w:val="24"/>
        </w:rPr>
      </w:pPr>
      <w:r w:rsidRPr="006E00EA">
        <w:rPr>
          <w:rFonts w:ascii="Corbel" w:hAnsi="Corbel"/>
          <w:sz w:val="24"/>
          <w:szCs w:val="24"/>
        </w:rPr>
        <w:t>Inclusive Culture and</w:t>
      </w:r>
      <w:r w:rsidR="009F2A6E" w:rsidRPr="006E00EA">
        <w:rPr>
          <w:rFonts w:ascii="Corbel" w:hAnsi="Corbel"/>
          <w:sz w:val="24"/>
          <w:szCs w:val="24"/>
        </w:rPr>
        <w:t xml:space="preserve"> infrastructure</w:t>
      </w:r>
    </w:p>
    <w:p w14:paraId="157100F3" w14:textId="2D13E8D5" w:rsidR="005135A5" w:rsidRPr="006E00EA" w:rsidRDefault="005135A5" w:rsidP="006F6C64">
      <w:pPr>
        <w:pStyle w:val="Heading3"/>
        <w:ind w:left="720"/>
        <w:rPr>
          <w:rFonts w:ascii="Corbel" w:hAnsi="Corbel"/>
        </w:rPr>
      </w:pPr>
      <w:r w:rsidRPr="006E00EA">
        <w:rPr>
          <w:rFonts w:ascii="Corbel" w:hAnsi="Corbel"/>
        </w:rPr>
        <w:t>Learning</w:t>
      </w:r>
      <w:r w:rsidR="008F7D48" w:rsidRPr="006E00EA">
        <w:rPr>
          <w:rFonts w:ascii="Corbel" w:hAnsi="Corbel"/>
        </w:rPr>
        <w:t xml:space="preserve"> and awareness</w:t>
      </w:r>
    </w:p>
    <w:p w14:paraId="7B7F9EC4" w14:textId="5260F8F7" w:rsidR="005135A5" w:rsidRPr="006E00EA" w:rsidRDefault="005135A5" w:rsidP="006F6C64">
      <w:pPr>
        <w:pStyle w:val="Heading3"/>
        <w:ind w:left="720"/>
        <w:rPr>
          <w:rFonts w:ascii="Corbel" w:hAnsi="Corbel"/>
        </w:rPr>
      </w:pPr>
      <w:r w:rsidRPr="006E00EA">
        <w:rPr>
          <w:rFonts w:ascii="Corbel" w:hAnsi="Corbel"/>
        </w:rPr>
        <w:t>Accessible and inclusive campus</w:t>
      </w:r>
    </w:p>
    <w:p w14:paraId="2FFB1734" w14:textId="5312C4E8" w:rsidR="005135A5" w:rsidRPr="006E00EA" w:rsidRDefault="005135A5" w:rsidP="006F6C64">
      <w:pPr>
        <w:pStyle w:val="Heading3"/>
        <w:ind w:left="720"/>
        <w:rPr>
          <w:rFonts w:ascii="Corbel" w:hAnsi="Corbel"/>
        </w:rPr>
      </w:pPr>
      <w:r w:rsidRPr="006E00EA">
        <w:rPr>
          <w:rFonts w:ascii="Corbel" w:hAnsi="Corbel"/>
        </w:rPr>
        <w:t>EDI Events and celebrations</w:t>
      </w:r>
    </w:p>
    <w:p w14:paraId="772A2DF0" w14:textId="3AD574E8" w:rsidR="00CF743C" w:rsidRPr="006E00EA" w:rsidRDefault="00CF743C" w:rsidP="006F6C64">
      <w:pPr>
        <w:pStyle w:val="Heading3"/>
        <w:ind w:left="720"/>
        <w:rPr>
          <w:rFonts w:ascii="Corbel" w:hAnsi="Corbel"/>
        </w:rPr>
      </w:pPr>
      <w:r w:rsidRPr="006E00EA">
        <w:rPr>
          <w:rFonts w:ascii="Corbel" w:hAnsi="Corbel"/>
        </w:rPr>
        <w:t xml:space="preserve">A menopause-friendly </w:t>
      </w:r>
      <w:r w:rsidR="003B1E86" w:rsidRPr="006E00EA">
        <w:rPr>
          <w:rFonts w:ascii="Corbel" w:hAnsi="Corbel"/>
        </w:rPr>
        <w:t>University</w:t>
      </w:r>
    </w:p>
    <w:p w14:paraId="129D2F16" w14:textId="77777777" w:rsidR="004B7E97" w:rsidRPr="006E00EA" w:rsidRDefault="004B7E97" w:rsidP="006F6C64">
      <w:pPr>
        <w:pStyle w:val="Heading3"/>
        <w:ind w:left="720"/>
        <w:rPr>
          <w:rFonts w:ascii="Corbel" w:hAnsi="Corbel"/>
        </w:rPr>
      </w:pPr>
      <w:r w:rsidRPr="006E00EA">
        <w:rPr>
          <w:rFonts w:ascii="Corbel" w:hAnsi="Corbel"/>
        </w:rPr>
        <w:t xml:space="preserve">Our Staff </w:t>
      </w:r>
      <w:proofErr w:type="gramStart"/>
      <w:r w:rsidRPr="006E00EA">
        <w:rPr>
          <w:rFonts w:ascii="Corbel" w:hAnsi="Corbel"/>
        </w:rPr>
        <w:t>networks</w:t>
      </w:r>
      <w:proofErr w:type="gramEnd"/>
    </w:p>
    <w:p w14:paraId="3452BB95" w14:textId="0E21F356" w:rsidR="003B1E86" w:rsidRPr="006E00EA" w:rsidRDefault="003B1E86" w:rsidP="001D55DF">
      <w:pPr>
        <w:pStyle w:val="Heading2"/>
        <w:numPr>
          <w:ilvl w:val="0"/>
          <w:numId w:val="25"/>
        </w:numPr>
        <w:rPr>
          <w:rFonts w:ascii="Corbel" w:hAnsi="Corbel"/>
          <w:sz w:val="24"/>
          <w:szCs w:val="24"/>
        </w:rPr>
      </w:pPr>
      <w:r w:rsidRPr="006E00EA">
        <w:rPr>
          <w:rFonts w:ascii="Corbel" w:hAnsi="Corbel"/>
          <w:sz w:val="24"/>
          <w:szCs w:val="24"/>
        </w:rPr>
        <w:t>Fair and inclusive recruitment</w:t>
      </w:r>
    </w:p>
    <w:p w14:paraId="3608CA8B" w14:textId="1F0CD179" w:rsidR="003B1E86" w:rsidRPr="006E00EA" w:rsidRDefault="003B1E86" w:rsidP="001D55DF">
      <w:pPr>
        <w:pStyle w:val="Heading2"/>
        <w:numPr>
          <w:ilvl w:val="0"/>
          <w:numId w:val="25"/>
        </w:numPr>
        <w:rPr>
          <w:rFonts w:ascii="Corbel" w:hAnsi="Corbel"/>
          <w:sz w:val="24"/>
          <w:szCs w:val="24"/>
        </w:rPr>
      </w:pPr>
      <w:r w:rsidRPr="006E00EA">
        <w:rPr>
          <w:rFonts w:ascii="Corbel" w:hAnsi="Corbel"/>
          <w:sz w:val="24"/>
          <w:szCs w:val="24"/>
        </w:rPr>
        <w:t>Development and progression</w:t>
      </w:r>
    </w:p>
    <w:p w14:paraId="4F3AAEC5" w14:textId="203EFB8F" w:rsidR="003B1E86" w:rsidRPr="006E00EA" w:rsidRDefault="003B1E86" w:rsidP="001D55DF">
      <w:pPr>
        <w:pStyle w:val="Heading2"/>
        <w:numPr>
          <w:ilvl w:val="0"/>
          <w:numId w:val="25"/>
        </w:numPr>
        <w:rPr>
          <w:rFonts w:ascii="Corbel" w:hAnsi="Corbel"/>
          <w:sz w:val="24"/>
          <w:szCs w:val="24"/>
        </w:rPr>
      </w:pPr>
      <w:r w:rsidRPr="006E00EA">
        <w:rPr>
          <w:rFonts w:ascii="Corbel" w:hAnsi="Corbel"/>
          <w:sz w:val="24"/>
          <w:szCs w:val="24"/>
        </w:rPr>
        <w:t>External accreditation scheme</w:t>
      </w:r>
    </w:p>
    <w:p w14:paraId="513D7657" w14:textId="057FF678" w:rsidR="00E31034" w:rsidRPr="006E00EA" w:rsidRDefault="00E31034" w:rsidP="001D55DF">
      <w:pPr>
        <w:pStyle w:val="Heading2"/>
        <w:numPr>
          <w:ilvl w:val="0"/>
          <w:numId w:val="25"/>
        </w:numPr>
        <w:rPr>
          <w:rFonts w:ascii="Corbel" w:hAnsi="Corbel"/>
          <w:sz w:val="24"/>
          <w:szCs w:val="24"/>
        </w:rPr>
      </w:pPr>
      <w:r w:rsidRPr="006E00EA">
        <w:rPr>
          <w:rFonts w:ascii="Corbel" w:hAnsi="Corbel"/>
          <w:sz w:val="24"/>
          <w:szCs w:val="24"/>
        </w:rPr>
        <w:t>Local good practice in departments?</w:t>
      </w:r>
    </w:p>
    <w:p w14:paraId="40B9DFB4" w14:textId="35269929" w:rsidR="00E31034" w:rsidRDefault="00E31034" w:rsidP="001D55DF">
      <w:pPr>
        <w:pStyle w:val="Heading2"/>
        <w:numPr>
          <w:ilvl w:val="0"/>
          <w:numId w:val="25"/>
        </w:numPr>
        <w:rPr>
          <w:rFonts w:ascii="Corbel" w:hAnsi="Corbel"/>
          <w:sz w:val="24"/>
          <w:szCs w:val="24"/>
        </w:rPr>
      </w:pPr>
      <w:r w:rsidRPr="006E00EA">
        <w:rPr>
          <w:rFonts w:ascii="Corbel" w:hAnsi="Corbel"/>
          <w:sz w:val="24"/>
          <w:szCs w:val="24"/>
        </w:rPr>
        <w:t>Priorities for 2023/24</w:t>
      </w:r>
    </w:p>
    <w:p w14:paraId="414372E8" w14:textId="76EAC189" w:rsidR="009576C9" w:rsidRPr="009576C9" w:rsidRDefault="009576C9" w:rsidP="009576C9">
      <w:pPr>
        <w:pStyle w:val="Heading2"/>
        <w:numPr>
          <w:ilvl w:val="0"/>
          <w:numId w:val="25"/>
        </w:numPr>
      </w:pPr>
      <w:r>
        <w:t>Appendix 1 EDI Guiding Principles</w:t>
      </w:r>
    </w:p>
    <w:p w14:paraId="62D81782" w14:textId="6BA68081" w:rsidR="007B351D" w:rsidRDefault="009576C9" w:rsidP="007B351D">
      <w:pPr>
        <w:pStyle w:val="Heading2"/>
        <w:numPr>
          <w:ilvl w:val="0"/>
          <w:numId w:val="25"/>
        </w:numPr>
      </w:pPr>
      <w:r>
        <w:t xml:space="preserve">Appendix 2 </w:t>
      </w:r>
      <w:r w:rsidR="007B351D">
        <w:t>Workforce report</w:t>
      </w:r>
      <w:r w:rsidR="00BD47A3">
        <w:t xml:space="preserve"> (includes pay gaps)</w:t>
      </w:r>
    </w:p>
    <w:p w14:paraId="3CAA7018" w14:textId="21920A6F" w:rsidR="00BD47A3" w:rsidRPr="00BD47A3" w:rsidRDefault="00BD47A3" w:rsidP="00BD47A3">
      <w:pPr>
        <w:pStyle w:val="Heading2"/>
        <w:numPr>
          <w:ilvl w:val="0"/>
          <w:numId w:val="25"/>
        </w:numPr>
      </w:pPr>
      <w:r>
        <w:t>Appendix 3 Review of KPIs</w:t>
      </w:r>
    </w:p>
    <w:p w14:paraId="7B60DE50" w14:textId="2B5620CB" w:rsidR="007B351D" w:rsidRPr="007B351D" w:rsidRDefault="007B351D" w:rsidP="007B351D"/>
    <w:p w14:paraId="3D86670B" w14:textId="77777777" w:rsidR="00E11B7E" w:rsidRPr="00E11B7E" w:rsidRDefault="00E11B7E" w:rsidP="00E11B7E"/>
    <w:p w14:paraId="2DA99778" w14:textId="77777777" w:rsidR="00E11B7E" w:rsidRPr="00E11B7E" w:rsidRDefault="00E11B7E" w:rsidP="00E11B7E"/>
    <w:p w14:paraId="2093ECAD" w14:textId="77777777" w:rsidR="00E31034" w:rsidRPr="006E00EA" w:rsidRDefault="00E31034">
      <w:pPr>
        <w:rPr>
          <w:rFonts w:ascii="Corbel" w:hAnsi="Corbel"/>
          <w:sz w:val="24"/>
          <w:szCs w:val="24"/>
        </w:rPr>
      </w:pPr>
    </w:p>
    <w:p w14:paraId="2E47E227" w14:textId="77777777" w:rsidR="00E07C0C" w:rsidRPr="006E00EA" w:rsidRDefault="00E07C0C">
      <w:pPr>
        <w:rPr>
          <w:rFonts w:ascii="Corbel" w:eastAsiaTheme="majorEastAsia" w:hAnsi="Corbel" w:cstheme="majorBidi"/>
          <w:color w:val="2F5496" w:themeColor="accent1" w:themeShade="BF"/>
          <w:sz w:val="24"/>
          <w:szCs w:val="24"/>
        </w:rPr>
      </w:pPr>
      <w:r w:rsidRPr="006E00EA">
        <w:rPr>
          <w:rFonts w:ascii="Corbel" w:hAnsi="Corbel"/>
          <w:sz w:val="24"/>
          <w:szCs w:val="24"/>
        </w:rPr>
        <w:br w:type="page"/>
      </w:r>
    </w:p>
    <w:p w14:paraId="15CDE884" w14:textId="54B80CF0" w:rsidR="003D1D35" w:rsidRPr="006E00EA" w:rsidRDefault="631FE7F8" w:rsidP="72322B1A">
      <w:pPr>
        <w:pStyle w:val="Heading2"/>
        <w:numPr>
          <w:ilvl w:val="0"/>
          <w:numId w:val="7"/>
        </w:numPr>
        <w:shd w:val="clear" w:color="auto" w:fill="FFD966" w:themeFill="accent4" w:themeFillTint="99"/>
        <w:rPr>
          <w:rFonts w:ascii="Corbel" w:hAnsi="Corbel"/>
          <w:b/>
          <w:bCs/>
          <w:color w:val="1F3864" w:themeColor="accent1" w:themeShade="80"/>
          <w:sz w:val="24"/>
          <w:szCs w:val="24"/>
        </w:rPr>
      </w:pPr>
      <w:r w:rsidRPr="006E00EA">
        <w:rPr>
          <w:rFonts w:ascii="Corbel" w:hAnsi="Corbel"/>
          <w:b/>
          <w:bCs/>
          <w:color w:val="1F3864" w:themeColor="accent1" w:themeShade="80"/>
          <w:sz w:val="24"/>
          <w:szCs w:val="24"/>
        </w:rPr>
        <w:lastRenderedPageBreak/>
        <w:t>Introduction</w:t>
      </w:r>
    </w:p>
    <w:p w14:paraId="24313E42" w14:textId="5BA7B112" w:rsidR="00697908" w:rsidRPr="006E00EA" w:rsidRDefault="00DD55AE" w:rsidP="00697908">
      <w:pPr>
        <w:rPr>
          <w:rFonts w:ascii="Corbel" w:hAnsi="Corbel"/>
          <w:sz w:val="24"/>
          <w:szCs w:val="24"/>
        </w:rPr>
      </w:pPr>
      <w:r w:rsidRPr="006E00EA">
        <w:rPr>
          <w:rFonts w:ascii="Corbel" w:hAnsi="Corbel"/>
          <w:sz w:val="24"/>
          <w:szCs w:val="24"/>
        </w:rPr>
        <w:t xml:space="preserve">At Royal Holloway, we want to establish a diverse community where everyone succeeds, is </w:t>
      </w:r>
      <w:proofErr w:type="gramStart"/>
      <w:r w:rsidRPr="006E00EA">
        <w:rPr>
          <w:rFonts w:ascii="Corbel" w:hAnsi="Corbel"/>
          <w:sz w:val="24"/>
          <w:szCs w:val="24"/>
        </w:rPr>
        <w:t>included</w:t>
      </w:r>
      <w:proofErr w:type="gramEnd"/>
      <w:r w:rsidRPr="006E00EA">
        <w:rPr>
          <w:rFonts w:ascii="Corbel" w:hAnsi="Corbel"/>
          <w:sz w:val="24"/>
          <w:szCs w:val="24"/>
        </w:rPr>
        <w:t xml:space="preserve"> and feels that they belong. </w:t>
      </w:r>
      <w:r w:rsidR="002A104E" w:rsidRPr="006E00EA">
        <w:rPr>
          <w:rFonts w:ascii="Corbel" w:hAnsi="Corbel"/>
          <w:sz w:val="24"/>
          <w:szCs w:val="24"/>
        </w:rPr>
        <w:t xml:space="preserve">These are the </w:t>
      </w:r>
      <w:r w:rsidR="00A70F65" w:rsidRPr="006E00EA">
        <w:rPr>
          <w:rFonts w:ascii="Corbel" w:hAnsi="Corbel"/>
          <w:sz w:val="24"/>
          <w:szCs w:val="24"/>
        </w:rPr>
        <w:t xml:space="preserve">aims of our </w:t>
      </w:r>
      <w:r w:rsidR="00B025BF" w:rsidRPr="006E00EA">
        <w:rPr>
          <w:rFonts w:ascii="Corbel" w:hAnsi="Corbel"/>
          <w:sz w:val="24"/>
          <w:szCs w:val="24"/>
        </w:rPr>
        <w:t>Royal Holloway EDI Framework 2023-2028</w:t>
      </w:r>
      <w:r w:rsidR="0006458A" w:rsidRPr="006E00EA">
        <w:rPr>
          <w:rFonts w:ascii="Corbel" w:hAnsi="Corbel"/>
          <w:sz w:val="24"/>
          <w:szCs w:val="24"/>
        </w:rPr>
        <w:t xml:space="preserve"> which launched in 2023. </w:t>
      </w:r>
      <w:r w:rsidR="00B61342" w:rsidRPr="006E00EA">
        <w:rPr>
          <w:rFonts w:ascii="Corbel" w:hAnsi="Corbel"/>
          <w:sz w:val="24"/>
          <w:szCs w:val="24"/>
        </w:rPr>
        <w:t xml:space="preserve"> </w:t>
      </w:r>
    </w:p>
    <w:p w14:paraId="3996D4A6" w14:textId="61C75B20" w:rsidR="007E3960" w:rsidRPr="006E00EA" w:rsidRDefault="00476D81">
      <w:pPr>
        <w:rPr>
          <w:rFonts w:ascii="Corbel" w:hAnsi="Corbel"/>
          <w:sz w:val="24"/>
          <w:szCs w:val="24"/>
        </w:rPr>
      </w:pPr>
      <w:r w:rsidRPr="006E00EA">
        <w:rPr>
          <w:rFonts w:ascii="Corbel" w:hAnsi="Corbel"/>
          <w:sz w:val="24"/>
          <w:szCs w:val="24"/>
        </w:rPr>
        <w:t xml:space="preserve">A key focus of 2021/22 was the establishment of a strong EDI governance process and infrastructure to enable us to maximise the long-term impact of our equality work. </w:t>
      </w:r>
      <w:r w:rsidR="00767DF6" w:rsidRPr="006E00EA">
        <w:rPr>
          <w:rFonts w:ascii="Corbel" w:hAnsi="Corbel"/>
          <w:sz w:val="24"/>
          <w:szCs w:val="24"/>
        </w:rPr>
        <w:t>Our new framework will</w:t>
      </w:r>
      <w:r w:rsidR="00E92A54" w:rsidRPr="006E00EA">
        <w:rPr>
          <w:rFonts w:ascii="Corbel" w:hAnsi="Corbel"/>
          <w:sz w:val="24"/>
          <w:szCs w:val="24"/>
        </w:rPr>
        <w:t xml:space="preserve"> help us </w:t>
      </w:r>
      <w:r w:rsidRPr="006E00EA">
        <w:rPr>
          <w:rFonts w:ascii="Corbel" w:hAnsi="Corbel"/>
          <w:sz w:val="24"/>
          <w:szCs w:val="24"/>
        </w:rPr>
        <w:t xml:space="preserve">further </w:t>
      </w:r>
      <w:r w:rsidR="00E92A54" w:rsidRPr="006E00EA">
        <w:rPr>
          <w:rFonts w:ascii="Corbel" w:hAnsi="Corbel"/>
          <w:sz w:val="24"/>
          <w:szCs w:val="24"/>
        </w:rPr>
        <w:t xml:space="preserve">in our endeavour to </w:t>
      </w:r>
      <w:r w:rsidRPr="006E00EA">
        <w:rPr>
          <w:rFonts w:ascii="Corbel" w:hAnsi="Corbel"/>
          <w:sz w:val="24"/>
          <w:szCs w:val="24"/>
        </w:rPr>
        <w:t xml:space="preserve">ensure our </w:t>
      </w:r>
      <w:r w:rsidR="00890203" w:rsidRPr="006E00EA">
        <w:rPr>
          <w:rFonts w:ascii="Corbel" w:hAnsi="Corbel"/>
          <w:sz w:val="24"/>
          <w:szCs w:val="24"/>
        </w:rPr>
        <w:t>approach</w:t>
      </w:r>
      <w:r w:rsidRPr="006E00EA">
        <w:rPr>
          <w:rFonts w:ascii="Corbel" w:hAnsi="Corbel"/>
          <w:sz w:val="24"/>
          <w:szCs w:val="24"/>
        </w:rPr>
        <w:t xml:space="preserve"> to</w:t>
      </w:r>
      <w:r w:rsidR="00890203" w:rsidRPr="006E00EA">
        <w:rPr>
          <w:rFonts w:ascii="Corbel" w:hAnsi="Corbel"/>
          <w:sz w:val="24"/>
          <w:szCs w:val="24"/>
        </w:rPr>
        <w:t xml:space="preserve"> EDI i</w:t>
      </w:r>
      <w:r w:rsidR="002C512E" w:rsidRPr="006E00EA">
        <w:rPr>
          <w:rFonts w:ascii="Corbel" w:hAnsi="Corbel"/>
          <w:sz w:val="24"/>
          <w:szCs w:val="24"/>
        </w:rPr>
        <w:t>s</w:t>
      </w:r>
      <w:r w:rsidR="00890203" w:rsidRPr="006E00EA">
        <w:rPr>
          <w:rFonts w:ascii="Corbel" w:hAnsi="Corbel"/>
          <w:sz w:val="24"/>
          <w:szCs w:val="24"/>
        </w:rPr>
        <w:t xml:space="preserve"> methodical and coordinated, extending far beyond our legal obligations, so that we see equity and inclusion infused throughout our entire </w:t>
      </w:r>
      <w:r w:rsidR="072C6B8E" w:rsidRPr="006E00EA">
        <w:rPr>
          <w:rFonts w:ascii="Corbel" w:hAnsi="Corbel"/>
          <w:sz w:val="24"/>
          <w:szCs w:val="24"/>
        </w:rPr>
        <w:t>U</w:t>
      </w:r>
      <w:r w:rsidR="00890203" w:rsidRPr="006E00EA">
        <w:rPr>
          <w:rFonts w:ascii="Corbel" w:hAnsi="Corbel"/>
          <w:sz w:val="24"/>
          <w:szCs w:val="24"/>
        </w:rPr>
        <w:t>niversity community</w:t>
      </w:r>
      <w:r w:rsidR="00426519" w:rsidRPr="006E00EA">
        <w:rPr>
          <w:rFonts w:ascii="Corbel" w:hAnsi="Corbel"/>
          <w:sz w:val="24"/>
          <w:szCs w:val="24"/>
        </w:rPr>
        <w:t xml:space="preserve"> and maximise the impact of our work</w:t>
      </w:r>
      <w:r w:rsidR="00890203" w:rsidRPr="006E00EA">
        <w:rPr>
          <w:rFonts w:ascii="Corbel" w:hAnsi="Corbel"/>
          <w:sz w:val="24"/>
          <w:szCs w:val="24"/>
        </w:rPr>
        <w:t>.</w:t>
      </w:r>
    </w:p>
    <w:p w14:paraId="09FC8282" w14:textId="2E3DD02D" w:rsidR="00E1321F" w:rsidRPr="006E00EA" w:rsidRDefault="00404287">
      <w:pPr>
        <w:rPr>
          <w:rFonts w:ascii="Corbel" w:hAnsi="Corbel"/>
          <w:sz w:val="24"/>
          <w:szCs w:val="24"/>
        </w:rPr>
      </w:pPr>
      <w:r w:rsidRPr="006E00EA">
        <w:rPr>
          <w:rFonts w:ascii="Corbel" w:hAnsi="Corbel"/>
          <w:sz w:val="24"/>
          <w:szCs w:val="24"/>
        </w:rPr>
        <w:t>The framework includes our new EDI Guiding Principles which have formed through formal and informal discussions with colleagues and students. These principles are intended to set our foundation for conduct and culture</w:t>
      </w:r>
      <w:r w:rsidR="00F71DB0" w:rsidRPr="006E00EA">
        <w:rPr>
          <w:rFonts w:ascii="Corbel" w:hAnsi="Corbel"/>
          <w:sz w:val="24"/>
          <w:szCs w:val="24"/>
        </w:rPr>
        <w:t xml:space="preserve"> which is fair and inclusive,</w:t>
      </w:r>
      <w:r w:rsidRPr="006E00EA">
        <w:rPr>
          <w:rFonts w:ascii="Corbel" w:hAnsi="Corbel"/>
          <w:sz w:val="24"/>
          <w:szCs w:val="24"/>
        </w:rPr>
        <w:t xml:space="preserve"> and describe what we</w:t>
      </w:r>
      <w:proofErr w:type="gramStart"/>
      <w:r w:rsidRPr="006E00EA">
        <w:rPr>
          <w:rFonts w:ascii="Corbel" w:hAnsi="Corbel"/>
          <w:sz w:val="24"/>
          <w:szCs w:val="24"/>
        </w:rPr>
        <w:t>, as a community, feel</w:t>
      </w:r>
      <w:proofErr w:type="gramEnd"/>
      <w:r w:rsidRPr="006E00EA">
        <w:rPr>
          <w:rFonts w:ascii="Corbel" w:hAnsi="Corbel"/>
          <w:sz w:val="24"/>
          <w:szCs w:val="24"/>
        </w:rPr>
        <w:t xml:space="preserve"> is important in our approach to equality.</w:t>
      </w:r>
    </w:p>
    <w:p w14:paraId="6A0F8C0F" w14:textId="7E9AD8EF" w:rsidR="00C30BE6" w:rsidRPr="006E00EA" w:rsidRDefault="0029669E">
      <w:pPr>
        <w:rPr>
          <w:rFonts w:ascii="Corbel" w:hAnsi="Corbel"/>
          <w:sz w:val="24"/>
          <w:szCs w:val="24"/>
        </w:rPr>
      </w:pPr>
      <w:r w:rsidRPr="006E00EA">
        <w:rPr>
          <w:rFonts w:ascii="Corbel" w:hAnsi="Corbel"/>
          <w:sz w:val="24"/>
          <w:szCs w:val="24"/>
        </w:rPr>
        <w:t>Our EDI Framework</w:t>
      </w:r>
      <w:r w:rsidR="00205F24" w:rsidRPr="006E00EA">
        <w:rPr>
          <w:rFonts w:ascii="Corbel" w:hAnsi="Corbel"/>
          <w:sz w:val="24"/>
          <w:szCs w:val="24"/>
        </w:rPr>
        <w:t xml:space="preserve"> supports and is aligned with our </w:t>
      </w:r>
      <w:r w:rsidR="00634CCF" w:rsidRPr="006E00EA">
        <w:rPr>
          <w:rFonts w:ascii="Corbel" w:hAnsi="Corbel"/>
          <w:sz w:val="24"/>
          <w:szCs w:val="24"/>
        </w:rPr>
        <w:t xml:space="preserve">central </w:t>
      </w:r>
      <w:r w:rsidR="00205F24" w:rsidRPr="006E00EA">
        <w:rPr>
          <w:rFonts w:ascii="Corbel" w:hAnsi="Corbel"/>
          <w:sz w:val="24"/>
          <w:szCs w:val="24"/>
        </w:rPr>
        <w:t xml:space="preserve">People Strategy, </w:t>
      </w:r>
      <w:r w:rsidR="00933C63" w:rsidRPr="006E00EA">
        <w:rPr>
          <w:rFonts w:ascii="Corbel" w:hAnsi="Corbel"/>
          <w:sz w:val="24"/>
          <w:szCs w:val="24"/>
        </w:rPr>
        <w:t xml:space="preserve">Pillar 5 </w:t>
      </w:r>
      <w:r w:rsidR="00205F24" w:rsidRPr="006E00EA">
        <w:rPr>
          <w:rFonts w:ascii="Corbel" w:hAnsi="Corbel"/>
          <w:sz w:val="24"/>
          <w:szCs w:val="24"/>
        </w:rPr>
        <w:t xml:space="preserve">of our </w:t>
      </w:r>
      <w:r w:rsidR="00634CCF" w:rsidRPr="006E00EA">
        <w:rPr>
          <w:rFonts w:ascii="Corbel" w:hAnsi="Corbel"/>
          <w:sz w:val="24"/>
          <w:szCs w:val="24"/>
        </w:rPr>
        <w:t>Strategic Plan 2021-24</w:t>
      </w:r>
      <w:r w:rsidR="00BE5B5F" w:rsidRPr="006E00EA">
        <w:rPr>
          <w:rFonts w:ascii="Corbel" w:hAnsi="Corbel"/>
          <w:sz w:val="24"/>
          <w:szCs w:val="24"/>
        </w:rPr>
        <w:t>, and</w:t>
      </w:r>
      <w:r w:rsidR="00EF4680" w:rsidRPr="006E00EA">
        <w:rPr>
          <w:rFonts w:ascii="Corbel" w:hAnsi="Corbel"/>
          <w:sz w:val="24"/>
          <w:szCs w:val="24"/>
        </w:rPr>
        <w:t xml:space="preserve"> will continue to be a central component of </w:t>
      </w:r>
      <w:r w:rsidR="00693F72" w:rsidRPr="006E00EA">
        <w:rPr>
          <w:rFonts w:ascii="Corbel" w:hAnsi="Corbel"/>
          <w:sz w:val="24"/>
          <w:szCs w:val="24"/>
        </w:rPr>
        <w:t>our</w:t>
      </w:r>
      <w:r w:rsidR="00F32B4F" w:rsidRPr="006E00EA">
        <w:rPr>
          <w:rFonts w:ascii="Corbel" w:hAnsi="Corbel"/>
          <w:sz w:val="24"/>
          <w:szCs w:val="24"/>
        </w:rPr>
        <w:t xml:space="preserve"> </w:t>
      </w:r>
      <w:r w:rsidR="00455CDC" w:rsidRPr="006E00EA">
        <w:rPr>
          <w:rFonts w:ascii="Corbel" w:hAnsi="Corbel"/>
          <w:sz w:val="24"/>
          <w:szCs w:val="24"/>
        </w:rPr>
        <w:t>RH2030s Strategy</w:t>
      </w:r>
      <w:r w:rsidR="00EF4680" w:rsidRPr="006E00EA">
        <w:rPr>
          <w:rFonts w:ascii="Corbel" w:hAnsi="Corbel"/>
          <w:sz w:val="24"/>
          <w:szCs w:val="24"/>
        </w:rPr>
        <w:t xml:space="preserve"> moving forwards</w:t>
      </w:r>
      <w:r w:rsidR="00F71DB0" w:rsidRPr="006E00EA">
        <w:rPr>
          <w:rFonts w:ascii="Corbel" w:hAnsi="Corbel"/>
          <w:sz w:val="24"/>
          <w:szCs w:val="24"/>
        </w:rPr>
        <w:t xml:space="preserve">. </w:t>
      </w:r>
      <w:r w:rsidR="008560E0" w:rsidRPr="006E00EA">
        <w:rPr>
          <w:rFonts w:ascii="Corbel" w:hAnsi="Corbel"/>
          <w:sz w:val="24"/>
          <w:szCs w:val="24"/>
        </w:rPr>
        <w:t xml:space="preserve">Principles of </w:t>
      </w:r>
      <w:r w:rsidR="00F71DB0" w:rsidRPr="006E00EA">
        <w:rPr>
          <w:rFonts w:ascii="Corbel" w:hAnsi="Corbel"/>
          <w:sz w:val="24"/>
          <w:szCs w:val="24"/>
        </w:rPr>
        <w:t>equity and inclusion</w:t>
      </w:r>
      <w:r w:rsidR="00B2309B" w:rsidRPr="006E00EA">
        <w:rPr>
          <w:rFonts w:ascii="Corbel" w:hAnsi="Corbel"/>
          <w:sz w:val="24"/>
          <w:szCs w:val="24"/>
        </w:rPr>
        <w:t xml:space="preserve"> will </w:t>
      </w:r>
      <w:r w:rsidR="002F00F8" w:rsidRPr="006E00EA">
        <w:rPr>
          <w:rFonts w:ascii="Corbel" w:hAnsi="Corbel"/>
          <w:sz w:val="24"/>
          <w:szCs w:val="24"/>
        </w:rPr>
        <w:t xml:space="preserve">also </w:t>
      </w:r>
      <w:r w:rsidR="00B2309B" w:rsidRPr="006E00EA">
        <w:rPr>
          <w:rFonts w:ascii="Corbel" w:hAnsi="Corbel"/>
          <w:sz w:val="24"/>
          <w:szCs w:val="24"/>
        </w:rPr>
        <w:t xml:space="preserve">underpin </w:t>
      </w:r>
      <w:r w:rsidR="00933C63" w:rsidRPr="006E00EA">
        <w:rPr>
          <w:rFonts w:ascii="Corbel" w:hAnsi="Corbel"/>
          <w:sz w:val="24"/>
          <w:szCs w:val="24"/>
        </w:rPr>
        <w:t xml:space="preserve">upcoming </w:t>
      </w:r>
      <w:r w:rsidR="00332CB6" w:rsidRPr="006E00EA">
        <w:rPr>
          <w:rFonts w:ascii="Corbel" w:hAnsi="Corbel"/>
          <w:sz w:val="24"/>
          <w:szCs w:val="24"/>
        </w:rPr>
        <w:t>work towards becoming a values-led organisat</w:t>
      </w:r>
      <w:r w:rsidR="00912D54" w:rsidRPr="006E00EA">
        <w:rPr>
          <w:rFonts w:ascii="Corbel" w:hAnsi="Corbel"/>
          <w:sz w:val="24"/>
          <w:szCs w:val="24"/>
        </w:rPr>
        <w:t>i</w:t>
      </w:r>
      <w:r w:rsidR="00332CB6" w:rsidRPr="006E00EA">
        <w:rPr>
          <w:rFonts w:ascii="Corbel" w:hAnsi="Corbel"/>
          <w:sz w:val="24"/>
          <w:szCs w:val="24"/>
        </w:rPr>
        <w:t>on</w:t>
      </w:r>
      <w:r w:rsidR="00B2309B" w:rsidRPr="006E00EA">
        <w:rPr>
          <w:rFonts w:ascii="Corbel" w:hAnsi="Corbel"/>
          <w:sz w:val="24"/>
          <w:szCs w:val="24"/>
        </w:rPr>
        <w:t>, as we come together</w:t>
      </w:r>
      <w:r w:rsidR="00CB3BEC" w:rsidRPr="006E00EA">
        <w:rPr>
          <w:rFonts w:ascii="Corbel" w:hAnsi="Corbel"/>
          <w:sz w:val="24"/>
          <w:szCs w:val="24"/>
        </w:rPr>
        <w:t xml:space="preserve"> to develop </w:t>
      </w:r>
      <w:r w:rsidR="00A64993" w:rsidRPr="006E00EA">
        <w:rPr>
          <w:rFonts w:ascii="Corbel" w:hAnsi="Corbel"/>
          <w:sz w:val="24"/>
          <w:szCs w:val="24"/>
        </w:rPr>
        <w:t>a clear sense of who we are and what we stand for</w:t>
      </w:r>
      <w:r w:rsidR="00CB3BEC" w:rsidRPr="006E00EA">
        <w:rPr>
          <w:rFonts w:ascii="Corbel" w:hAnsi="Corbel"/>
          <w:sz w:val="24"/>
          <w:szCs w:val="24"/>
        </w:rPr>
        <w:t xml:space="preserve">. </w:t>
      </w:r>
    </w:p>
    <w:p w14:paraId="1D1946CF" w14:textId="6ECAB397" w:rsidR="00A55D0C" w:rsidRPr="006E00EA" w:rsidRDefault="00A55D0C" w:rsidP="00A55D0C">
      <w:pPr>
        <w:rPr>
          <w:rFonts w:ascii="Corbel" w:hAnsi="Corbel" w:cstheme="minorHAnsi"/>
          <w:sz w:val="24"/>
          <w:szCs w:val="24"/>
        </w:rPr>
      </w:pPr>
      <w:r w:rsidRPr="006E00EA">
        <w:rPr>
          <w:rFonts w:ascii="Corbel" w:hAnsi="Corbel" w:cstheme="minorHAnsi"/>
          <w:sz w:val="24"/>
          <w:szCs w:val="24"/>
        </w:rPr>
        <w:t xml:space="preserve">A first review of KPI progress </w:t>
      </w:r>
      <w:r w:rsidR="007C19B5" w:rsidRPr="006E00EA">
        <w:rPr>
          <w:rFonts w:ascii="Corbel" w:hAnsi="Corbel" w:cstheme="minorHAnsi"/>
          <w:sz w:val="24"/>
          <w:szCs w:val="24"/>
        </w:rPr>
        <w:t xml:space="preserve">shows that we have a lot of work ahead, including around retention for disabled colleagues, </w:t>
      </w:r>
      <w:r w:rsidR="007D036C" w:rsidRPr="006E00EA">
        <w:rPr>
          <w:rFonts w:ascii="Corbel" w:hAnsi="Corbel" w:cstheme="minorHAnsi"/>
          <w:sz w:val="24"/>
          <w:szCs w:val="24"/>
        </w:rPr>
        <w:t xml:space="preserve">further support for career progression </w:t>
      </w:r>
      <w:r w:rsidR="003B5591" w:rsidRPr="006E00EA">
        <w:rPr>
          <w:rFonts w:ascii="Corbel" w:hAnsi="Corbel" w:cstheme="minorHAnsi"/>
          <w:sz w:val="24"/>
          <w:szCs w:val="24"/>
        </w:rPr>
        <w:t>for women</w:t>
      </w:r>
      <w:r w:rsidR="009D73C1" w:rsidRPr="006E00EA">
        <w:rPr>
          <w:rFonts w:ascii="Corbel" w:hAnsi="Corbel" w:cstheme="minorHAnsi"/>
          <w:sz w:val="24"/>
          <w:szCs w:val="24"/>
        </w:rPr>
        <w:t>,</w:t>
      </w:r>
      <w:r w:rsidR="003B5591" w:rsidRPr="006E00EA">
        <w:rPr>
          <w:rFonts w:ascii="Corbel" w:hAnsi="Corbel" w:cstheme="minorHAnsi"/>
          <w:sz w:val="24"/>
          <w:szCs w:val="24"/>
        </w:rPr>
        <w:t xml:space="preserve"> with a </w:t>
      </w:r>
      <w:r w:rsidR="009D73C1" w:rsidRPr="006E00EA">
        <w:rPr>
          <w:rFonts w:ascii="Corbel" w:hAnsi="Corbel" w:cstheme="minorHAnsi"/>
          <w:sz w:val="24"/>
          <w:szCs w:val="24"/>
        </w:rPr>
        <w:t xml:space="preserve">need to further </w:t>
      </w:r>
      <w:r w:rsidR="003B5591" w:rsidRPr="006E00EA">
        <w:rPr>
          <w:rFonts w:ascii="Corbel" w:hAnsi="Corbel" w:cstheme="minorHAnsi"/>
          <w:sz w:val="24"/>
          <w:szCs w:val="24"/>
        </w:rPr>
        <w:t>focus on intersectional experiences and removal of barr</w:t>
      </w:r>
      <w:r w:rsidR="009D1445" w:rsidRPr="006E00EA">
        <w:rPr>
          <w:rFonts w:ascii="Corbel" w:hAnsi="Corbel" w:cstheme="minorHAnsi"/>
          <w:sz w:val="24"/>
          <w:szCs w:val="24"/>
        </w:rPr>
        <w:t xml:space="preserve">iers to progression for </w:t>
      </w:r>
      <w:r w:rsidR="003B5591" w:rsidRPr="006E00EA">
        <w:rPr>
          <w:rFonts w:ascii="Corbel" w:hAnsi="Corbel" w:cstheme="minorHAnsi"/>
          <w:sz w:val="24"/>
          <w:szCs w:val="24"/>
        </w:rPr>
        <w:t>Black and Global Majority colleagues</w:t>
      </w:r>
      <w:r w:rsidR="009D1445" w:rsidRPr="006E00EA">
        <w:rPr>
          <w:rFonts w:ascii="Corbel" w:hAnsi="Corbel" w:cstheme="minorHAnsi"/>
          <w:sz w:val="24"/>
          <w:szCs w:val="24"/>
        </w:rPr>
        <w:t xml:space="preserve"> in both academic schools and professional services.</w:t>
      </w:r>
      <w:r w:rsidR="009B037D" w:rsidRPr="006E00EA">
        <w:rPr>
          <w:rFonts w:ascii="Corbel" w:hAnsi="Corbel" w:cstheme="minorHAnsi"/>
          <w:sz w:val="24"/>
          <w:szCs w:val="24"/>
        </w:rPr>
        <w:t xml:space="preserve"> </w:t>
      </w:r>
    </w:p>
    <w:p w14:paraId="2F1D3FBB" w14:textId="36A2F964" w:rsidR="00FC350A" w:rsidRPr="006E00EA" w:rsidRDefault="005F3DC4" w:rsidP="006F559F">
      <w:pPr>
        <w:rPr>
          <w:rFonts w:ascii="Corbel" w:hAnsi="Corbel" w:cstheme="minorHAnsi"/>
          <w:sz w:val="24"/>
          <w:szCs w:val="24"/>
        </w:rPr>
      </w:pPr>
      <w:r w:rsidRPr="006E00EA">
        <w:rPr>
          <w:rFonts w:ascii="Corbel" w:hAnsi="Corbel" w:cstheme="minorHAnsi"/>
          <w:sz w:val="24"/>
          <w:szCs w:val="24"/>
        </w:rPr>
        <w:t xml:space="preserve">A </w:t>
      </w:r>
      <w:r w:rsidR="00101AA0" w:rsidRPr="006E00EA">
        <w:rPr>
          <w:rFonts w:ascii="Corbel" w:hAnsi="Corbel" w:cstheme="minorHAnsi"/>
          <w:sz w:val="24"/>
          <w:szCs w:val="24"/>
        </w:rPr>
        <w:t>k</w:t>
      </w:r>
      <w:r w:rsidRPr="006E00EA">
        <w:rPr>
          <w:rFonts w:ascii="Corbel" w:hAnsi="Corbel" w:cstheme="minorHAnsi"/>
          <w:sz w:val="24"/>
          <w:szCs w:val="24"/>
        </w:rPr>
        <w:t>ey underlying the</w:t>
      </w:r>
      <w:r w:rsidR="00101AA0" w:rsidRPr="006E00EA">
        <w:rPr>
          <w:rFonts w:ascii="Corbel" w:hAnsi="Corbel" w:cstheme="minorHAnsi"/>
          <w:sz w:val="24"/>
          <w:szCs w:val="24"/>
        </w:rPr>
        <w:t>m</w:t>
      </w:r>
      <w:r w:rsidRPr="006E00EA">
        <w:rPr>
          <w:rFonts w:ascii="Corbel" w:hAnsi="Corbel" w:cstheme="minorHAnsi"/>
          <w:sz w:val="24"/>
          <w:szCs w:val="24"/>
        </w:rPr>
        <w:t xml:space="preserve">e and focus of our </w:t>
      </w:r>
      <w:r w:rsidR="002261D0" w:rsidRPr="006E00EA">
        <w:rPr>
          <w:rFonts w:ascii="Corbel" w:hAnsi="Corbel" w:cstheme="minorHAnsi"/>
          <w:sz w:val="24"/>
          <w:szCs w:val="24"/>
        </w:rPr>
        <w:t>work is for</w:t>
      </w:r>
      <w:r w:rsidR="00DA3148" w:rsidRPr="006E00EA">
        <w:rPr>
          <w:rFonts w:ascii="Corbel" w:hAnsi="Corbel" w:cstheme="minorHAnsi"/>
          <w:sz w:val="24"/>
          <w:szCs w:val="24"/>
        </w:rPr>
        <w:t xml:space="preserve"> equity and inclusion to become </w:t>
      </w:r>
      <w:r w:rsidR="006F559F" w:rsidRPr="006E00EA">
        <w:rPr>
          <w:rFonts w:ascii="Corbel" w:hAnsi="Corbel" w:cstheme="minorHAnsi"/>
          <w:sz w:val="24"/>
          <w:szCs w:val="24"/>
        </w:rPr>
        <w:t>‘what we do’ in our everyday practices</w:t>
      </w:r>
      <w:r w:rsidR="004C4F48" w:rsidRPr="006E00EA">
        <w:rPr>
          <w:rFonts w:ascii="Corbel" w:hAnsi="Corbel" w:cstheme="minorHAnsi"/>
          <w:sz w:val="24"/>
          <w:szCs w:val="24"/>
        </w:rPr>
        <w:t>. We are working hard to ensure colleagues and students have the support and tools to be able to contribute to this change</w:t>
      </w:r>
      <w:r w:rsidR="00151FD8" w:rsidRPr="006E00EA">
        <w:rPr>
          <w:rFonts w:ascii="Corbel" w:hAnsi="Corbel" w:cstheme="minorHAnsi"/>
          <w:sz w:val="24"/>
          <w:szCs w:val="24"/>
        </w:rPr>
        <w:t>,</w:t>
      </w:r>
      <w:r w:rsidR="004C4F48" w:rsidRPr="006E00EA">
        <w:rPr>
          <w:rFonts w:ascii="Corbel" w:hAnsi="Corbel" w:cstheme="minorHAnsi"/>
          <w:sz w:val="24"/>
          <w:szCs w:val="24"/>
        </w:rPr>
        <w:t xml:space="preserve"> mak</w:t>
      </w:r>
      <w:r w:rsidR="00151FD8" w:rsidRPr="006E00EA">
        <w:rPr>
          <w:rFonts w:ascii="Corbel" w:hAnsi="Corbel" w:cstheme="minorHAnsi"/>
          <w:sz w:val="24"/>
          <w:szCs w:val="24"/>
        </w:rPr>
        <w:t>ing</w:t>
      </w:r>
      <w:r w:rsidR="004C4F48" w:rsidRPr="006E00EA">
        <w:rPr>
          <w:rFonts w:ascii="Corbel" w:hAnsi="Corbel" w:cstheme="minorHAnsi"/>
          <w:sz w:val="24"/>
          <w:szCs w:val="24"/>
        </w:rPr>
        <w:t xml:space="preserve"> a difference to the culture at the University.</w:t>
      </w:r>
      <w:r w:rsidR="00B1051A" w:rsidRPr="006E00EA">
        <w:rPr>
          <w:rFonts w:ascii="Corbel" w:hAnsi="Corbel" w:cstheme="minorHAnsi"/>
          <w:sz w:val="24"/>
          <w:szCs w:val="24"/>
        </w:rPr>
        <w:t xml:space="preserve"> </w:t>
      </w:r>
    </w:p>
    <w:p w14:paraId="1E38B83F" w14:textId="0179EEC8" w:rsidR="006F559F" w:rsidRPr="006E00EA" w:rsidRDefault="00AD04C1" w:rsidP="62A3D4BA">
      <w:pPr>
        <w:rPr>
          <w:rFonts w:ascii="Corbel" w:hAnsi="Corbel"/>
          <w:sz w:val="24"/>
          <w:szCs w:val="24"/>
        </w:rPr>
      </w:pPr>
      <w:r w:rsidRPr="006E00EA">
        <w:rPr>
          <w:rFonts w:ascii="Corbel" w:hAnsi="Corbel"/>
          <w:sz w:val="24"/>
          <w:szCs w:val="24"/>
        </w:rPr>
        <w:t>The findings from o</w:t>
      </w:r>
      <w:r w:rsidR="00494797" w:rsidRPr="006E00EA">
        <w:rPr>
          <w:rFonts w:ascii="Corbel" w:hAnsi="Corbel"/>
          <w:sz w:val="24"/>
          <w:szCs w:val="24"/>
        </w:rPr>
        <w:t>ur</w:t>
      </w:r>
      <w:r w:rsidRPr="006E00EA">
        <w:rPr>
          <w:rFonts w:ascii="Corbel" w:hAnsi="Corbel"/>
          <w:sz w:val="24"/>
          <w:szCs w:val="24"/>
        </w:rPr>
        <w:t xml:space="preserve"> 2023</w:t>
      </w:r>
      <w:r w:rsidR="00494797" w:rsidRPr="006E00EA">
        <w:rPr>
          <w:rFonts w:ascii="Corbel" w:hAnsi="Corbel"/>
          <w:sz w:val="24"/>
          <w:szCs w:val="24"/>
        </w:rPr>
        <w:t xml:space="preserve"> People and Culture Survey </w:t>
      </w:r>
      <w:r w:rsidR="471266FB" w:rsidRPr="006E00EA">
        <w:rPr>
          <w:rFonts w:ascii="Corbel" w:hAnsi="Corbel"/>
          <w:sz w:val="24"/>
          <w:szCs w:val="24"/>
        </w:rPr>
        <w:t xml:space="preserve">are </w:t>
      </w:r>
      <w:r w:rsidRPr="006E00EA">
        <w:rPr>
          <w:rFonts w:ascii="Corbel" w:hAnsi="Corbel"/>
          <w:sz w:val="24"/>
          <w:szCs w:val="24"/>
        </w:rPr>
        <w:t xml:space="preserve">helping us </w:t>
      </w:r>
      <w:r w:rsidR="00494797" w:rsidRPr="006E00EA">
        <w:rPr>
          <w:rFonts w:ascii="Corbel" w:hAnsi="Corbel"/>
          <w:sz w:val="24"/>
          <w:szCs w:val="24"/>
        </w:rPr>
        <w:t>further understand</w:t>
      </w:r>
      <w:r w:rsidR="00E57EFE" w:rsidRPr="006E00EA">
        <w:rPr>
          <w:rFonts w:ascii="Corbel" w:hAnsi="Corbel"/>
          <w:sz w:val="24"/>
          <w:szCs w:val="24"/>
        </w:rPr>
        <w:t xml:space="preserve"> what we are doing well, and what we need to do to improve the experiences and success of all members of our community. </w:t>
      </w:r>
      <w:r w:rsidR="00C35146" w:rsidRPr="006E00EA">
        <w:rPr>
          <w:rFonts w:ascii="Corbel" w:hAnsi="Corbel"/>
          <w:sz w:val="24"/>
          <w:szCs w:val="24"/>
        </w:rPr>
        <w:t xml:space="preserve">Findings are feeding directly into </w:t>
      </w:r>
      <w:proofErr w:type="gramStart"/>
      <w:r w:rsidR="00C35146" w:rsidRPr="006E00EA">
        <w:rPr>
          <w:rFonts w:ascii="Corbel" w:hAnsi="Corbel"/>
          <w:sz w:val="24"/>
          <w:szCs w:val="24"/>
        </w:rPr>
        <w:t>University</w:t>
      </w:r>
      <w:proofErr w:type="gramEnd"/>
      <w:r w:rsidR="00C35146" w:rsidRPr="006E00EA">
        <w:rPr>
          <w:rFonts w:ascii="Corbel" w:hAnsi="Corbel"/>
          <w:sz w:val="24"/>
          <w:szCs w:val="24"/>
        </w:rPr>
        <w:t xml:space="preserve">-wide and local action planning to ensure we are able to monitor progress.  </w:t>
      </w:r>
    </w:p>
    <w:p w14:paraId="75697A9E" w14:textId="77777777" w:rsidR="00E07C0C" w:rsidRPr="006E00EA" w:rsidRDefault="00E07C0C" w:rsidP="006F559F">
      <w:pPr>
        <w:rPr>
          <w:rFonts w:ascii="Corbel" w:hAnsi="Corbel" w:cstheme="minorHAnsi"/>
          <w:sz w:val="24"/>
          <w:szCs w:val="24"/>
        </w:rPr>
      </w:pPr>
    </w:p>
    <w:p w14:paraId="652AE367" w14:textId="610A656C" w:rsidR="00C30BE6" w:rsidRPr="006E00EA" w:rsidRDefault="67F00F2A" w:rsidP="72322B1A">
      <w:pPr>
        <w:pStyle w:val="Heading2"/>
        <w:shd w:val="clear" w:color="auto" w:fill="FFD966" w:themeFill="accent4" w:themeFillTint="99"/>
        <w:rPr>
          <w:rFonts w:ascii="Corbel" w:hAnsi="Corbel"/>
          <w:b/>
          <w:bCs/>
          <w:color w:val="1F3864" w:themeColor="accent1" w:themeShade="80"/>
          <w:sz w:val="24"/>
          <w:szCs w:val="24"/>
        </w:rPr>
      </w:pPr>
      <w:r w:rsidRPr="006E00EA">
        <w:rPr>
          <w:rFonts w:ascii="Corbel" w:hAnsi="Corbel"/>
          <w:b/>
          <w:bCs/>
          <w:color w:val="1F3864" w:themeColor="accent1" w:themeShade="80"/>
          <w:sz w:val="24"/>
          <w:szCs w:val="24"/>
        </w:rPr>
        <w:t xml:space="preserve">2. </w:t>
      </w:r>
      <w:r w:rsidR="6A6475C1" w:rsidRPr="006E00EA">
        <w:rPr>
          <w:rFonts w:ascii="Corbel" w:hAnsi="Corbel"/>
          <w:b/>
          <w:bCs/>
          <w:color w:val="1F3864" w:themeColor="accent1" w:themeShade="80"/>
          <w:sz w:val="24"/>
          <w:szCs w:val="24"/>
        </w:rPr>
        <w:t>Our EDI Fra</w:t>
      </w:r>
      <w:r w:rsidR="4DFAA89B" w:rsidRPr="006E00EA">
        <w:rPr>
          <w:rFonts w:ascii="Corbel" w:hAnsi="Corbel"/>
          <w:b/>
          <w:bCs/>
          <w:color w:val="1F3864" w:themeColor="accent1" w:themeShade="80"/>
          <w:sz w:val="24"/>
          <w:szCs w:val="24"/>
        </w:rPr>
        <w:t>m</w:t>
      </w:r>
      <w:r w:rsidR="6A6475C1" w:rsidRPr="006E00EA">
        <w:rPr>
          <w:rFonts w:ascii="Corbel" w:hAnsi="Corbel"/>
          <w:b/>
          <w:bCs/>
          <w:color w:val="1F3864" w:themeColor="accent1" w:themeShade="80"/>
          <w:sz w:val="24"/>
          <w:szCs w:val="24"/>
        </w:rPr>
        <w:t xml:space="preserve">ework 2023-2028 and Guiding Principles. </w:t>
      </w:r>
    </w:p>
    <w:p w14:paraId="4059E0C2" w14:textId="7582CF00" w:rsidR="00CD1C85" w:rsidRPr="006E00EA" w:rsidRDefault="0FFB0B13" w:rsidP="00F81BAA">
      <w:pPr>
        <w:rPr>
          <w:rFonts w:ascii="Corbel" w:hAnsi="Corbel"/>
          <w:sz w:val="24"/>
          <w:szCs w:val="24"/>
        </w:rPr>
      </w:pPr>
      <w:r w:rsidRPr="006E00EA">
        <w:rPr>
          <w:rFonts w:ascii="Corbel" w:hAnsi="Corbel"/>
          <w:sz w:val="24"/>
          <w:szCs w:val="24"/>
        </w:rPr>
        <w:t>Our EDI Framework 2023-28 articulates our priorities and outlines how we will monitor progress an</w:t>
      </w:r>
      <w:r w:rsidR="540E5326" w:rsidRPr="006E00EA">
        <w:rPr>
          <w:rFonts w:ascii="Corbel" w:hAnsi="Corbel"/>
          <w:sz w:val="24"/>
          <w:szCs w:val="24"/>
        </w:rPr>
        <w:t>d</w:t>
      </w:r>
      <w:r w:rsidRPr="006E00EA">
        <w:rPr>
          <w:rFonts w:ascii="Corbel" w:hAnsi="Corbel"/>
          <w:sz w:val="24"/>
          <w:szCs w:val="24"/>
        </w:rPr>
        <w:t xml:space="preserve"> measure impact.</w:t>
      </w:r>
      <w:r w:rsidR="7C161D99" w:rsidRPr="006E00EA">
        <w:rPr>
          <w:rFonts w:ascii="Corbel" w:hAnsi="Corbel"/>
          <w:sz w:val="24"/>
          <w:szCs w:val="24"/>
        </w:rPr>
        <w:t xml:space="preserve"> Our strategy is based on a comprehensive analysis of data and has emerged following a wide range of conversations in all our EDI spaces with colleagues</w:t>
      </w:r>
      <w:r w:rsidR="6DE20E20" w:rsidRPr="006E00EA">
        <w:rPr>
          <w:rFonts w:ascii="Corbel" w:hAnsi="Corbel"/>
          <w:sz w:val="24"/>
          <w:szCs w:val="24"/>
        </w:rPr>
        <w:t xml:space="preserve"> and students</w:t>
      </w:r>
      <w:r w:rsidR="7C161D99" w:rsidRPr="006E00EA">
        <w:rPr>
          <w:rFonts w:ascii="Corbel" w:hAnsi="Corbel"/>
          <w:sz w:val="24"/>
          <w:szCs w:val="24"/>
        </w:rPr>
        <w:t xml:space="preserve"> from our networks, </w:t>
      </w:r>
      <w:proofErr w:type="gramStart"/>
      <w:r w:rsidR="7C161D99" w:rsidRPr="006E00EA">
        <w:rPr>
          <w:rFonts w:ascii="Corbel" w:hAnsi="Corbel"/>
          <w:sz w:val="24"/>
          <w:szCs w:val="24"/>
        </w:rPr>
        <w:t>departments</w:t>
      </w:r>
      <w:proofErr w:type="gramEnd"/>
      <w:r w:rsidR="7C161D99" w:rsidRPr="006E00EA">
        <w:rPr>
          <w:rFonts w:ascii="Corbel" w:hAnsi="Corbel"/>
          <w:sz w:val="24"/>
          <w:szCs w:val="24"/>
        </w:rPr>
        <w:t xml:space="preserve"> and services across the </w:t>
      </w:r>
      <w:r w:rsidR="20B7B06A" w:rsidRPr="006E00EA">
        <w:rPr>
          <w:rFonts w:ascii="Corbel" w:hAnsi="Corbel"/>
          <w:sz w:val="24"/>
          <w:szCs w:val="24"/>
        </w:rPr>
        <w:t>U</w:t>
      </w:r>
      <w:r w:rsidR="7C161D99" w:rsidRPr="006E00EA">
        <w:rPr>
          <w:rFonts w:ascii="Corbel" w:hAnsi="Corbel"/>
          <w:sz w:val="24"/>
          <w:szCs w:val="24"/>
        </w:rPr>
        <w:t xml:space="preserve">niversity. This piece of work recognises and encompasses </w:t>
      </w:r>
      <w:proofErr w:type="gramStart"/>
      <w:r w:rsidR="7C161D99" w:rsidRPr="006E00EA">
        <w:rPr>
          <w:rFonts w:ascii="Corbel" w:hAnsi="Corbel"/>
          <w:sz w:val="24"/>
          <w:szCs w:val="24"/>
        </w:rPr>
        <w:t>all of</w:t>
      </w:r>
      <w:proofErr w:type="gramEnd"/>
      <w:r w:rsidR="7C161D99" w:rsidRPr="006E00EA">
        <w:rPr>
          <w:rFonts w:ascii="Corbel" w:hAnsi="Corbel"/>
          <w:sz w:val="24"/>
          <w:szCs w:val="24"/>
        </w:rPr>
        <w:t xml:space="preserve"> the many challenges we need to address.</w:t>
      </w:r>
    </w:p>
    <w:p w14:paraId="313B30D0" w14:textId="6B824B9F" w:rsidR="00C30BE6" w:rsidRPr="006E00EA" w:rsidRDefault="00CD1C85" w:rsidP="00C30BE6">
      <w:pPr>
        <w:rPr>
          <w:rFonts w:ascii="Corbel" w:hAnsi="Corbel"/>
          <w:sz w:val="24"/>
          <w:szCs w:val="24"/>
        </w:rPr>
      </w:pPr>
      <w:r w:rsidRPr="006E00EA">
        <w:rPr>
          <w:rFonts w:ascii="Corbel" w:hAnsi="Corbel"/>
          <w:sz w:val="24"/>
          <w:szCs w:val="24"/>
        </w:rPr>
        <w:t>We have set the following three aims:</w:t>
      </w:r>
    </w:p>
    <w:p w14:paraId="46CC62D2" w14:textId="77777777" w:rsidR="00C30BE6" w:rsidRPr="006E00EA" w:rsidRDefault="00C30BE6" w:rsidP="00F163F8">
      <w:pPr>
        <w:pStyle w:val="ListParagraph"/>
        <w:numPr>
          <w:ilvl w:val="0"/>
          <w:numId w:val="11"/>
        </w:numPr>
        <w:jc w:val="left"/>
        <w:rPr>
          <w:sz w:val="24"/>
          <w:szCs w:val="24"/>
        </w:rPr>
      </w:pPr>
      <w:r w:rsidRPr="006E00EA">
        <w:rPr>
          <w:sz w:val="24"/>
          <w:szCs w:val="24"/>
        </w:rPr>
        <w:t>Aim 1:  Achieve diversity in our staff and student body.</w:t>
      </w:r>
    </w:p>
    <w:p w14:paraId="29F7E22A" w14:textId="77777777" w:rsidR="00C30BE6" w:rsidRPr="006E00EA" w:rsidRDefault="00C30BE6" w:rsidP="00F163F8">
      <w:pPr>
        <w:pStyle w:val="ListParagraph"/>
        <w:numPr>
          <w:ilvl w:val="0"/>
          <w:numId w:val="11"/>
        </w:numPr>
        <w:jc w:val="left"/>
        <w:rPr>
          <w:sz w:val="24"/>
          <w:szCs w:val="24"/>
        </w:rPr>
      </w:pPr>
      <w:r w:rsidRPr="006E00EA">
        <w:rPr>
          <w:sz w:val="24"/>
          <w:szCs w:val="24"/>
        </w:rPr>
        <w:t>Aim 2:  Establish an equitable and fair environment.</w:t>
      </w:r>
    </w:p>
    <w:p w14:paraId="25AC30DD" w14:textId="77777777" w:rsidR="00C30BE6" w:rsidRPr="006E00EA" w:rsidRDefault="00C30BE6" w:rsidP="00F163F8">
      <w:pPr>
        <w:pStyle w:val="ListParagraph"/>
        <w:numPr>
          <w:ilvl w:val="0"/>
          <w:numId w:val="11"/>
        </w:numPr>
        <w:jc w:val="left"/>
        <w:rPr>
          <w:sz w:val="24"/>
          <w:szCs w:val="24"/>
        </w:rPr>
      </w:pPr>
      <w:r w:rsidRPr="006E00EA">
        <w:rPr>
          <w:sz w:val="24"/>
          <w:szCs w:val="24"/>
        </w:rPr>
        <w:t>Aim 3:  Ensure everyone is included and feels a sense of belonging.</w:t>
      </w:r>
    </w:p>
    <w:p w14:paraId="59DB4C53" w14:textId="77777777" w:rsidR="00C30BE6" w:rsidRPr="006E00EA" w:rsidRDefault="00C30BE6" w:rsidP="00C30BE6">
      <w:pPr>
        <w:pStyle w:val="NoSpacing"/>
        <w:rPr>
          <w:rFonts w:ascii="Corbel" w:hAnsi="Corbel"/>
          <w:sz w:val="24"/>
          <w:szCs w:val="24"/>
        </w:rPr>
      </w:pPr>
    </w:p>
    <w:p w14:paraId="4D0BF547" w14:textId="2741DC31" w:rsidR="00C30BE6" w:rsidRPr="006E00EA" w:rsidRDefault="00C30BE6" w:rsidP="00CD1C85">
      <w:pPr>
        <w:pStyle w:val="NoSpacing"/>
        <w:rPr>
          <w:rFonts w:ascii="Corbel" w:hAnsi="Corbel"/>
          <w:sz w:val="24"/>
          <w:szCs w:val="24"/>
        </w:rPr>
      </w:pPr>
      <w:r w:rsidRPr="006E00EA">
        <w:rPr>
          <w:rFonts w:ascii="Corbel" w:hAnsi="Corbel"/>
          <w:sz w:val="24"/>
          <w:szCs w:val="24"/>
        </w:rPr>
        <w:t xml:space="preserve">These aims </w:t>
      </w:r>
      <w:r w:rsidR="00CD1C85" w:rsidRPr="006E00EA">
        <w:rPr>
          <w:rFonts w:ascii="Corbel" w:hAnsi="Corbel"/>
          <w:sz w:val="24"/>
          <w:szCs w:val="24"/>
        </w:rPr>
        <w:t>are</w:t>
      </w:r>
      <w:r w:rsidRPr="006E00EA">
        <w:rPr>
          <w:rFonts w:ascii="Corbel" w:hAnsi="Corbel"/>
          <w:sz w:val="24"/>
          <w:szCs w:val="24"/>
        </w:rPr>
        <w:t xml:space="preserve"> accompanied by the following objectives:</w:t>
      </w:r>
    </w:p>
    <w:p w14:paraId="5ECD7890" w14:textId="77777777" w:rsidR="00C30BE6" w:rsidRPr="006E00EA" w:rsidRDefault="00C30BE6" w:rsidP="00C30BE6">
      <w:pPr>
        <w:pStyle w:val="NoSpacing"/>
        <w:rPr>
          <w:rFonts w:ascii="Corbel" w:hAnsi="Corbel"/>
          <w:sz w:val="24"/>
          <w:szCs w:val="24"/>
        </w:rPr>
      </w:pPr>
    </w:p>
    <w:p w14:paraId="0B970901" w14:textId="3DA67007" w:rsidR="00C30BE6" w:rsidRPr="006E00EA" w:rsidRDefault="00C30BE6" w:rsidP="00F163F8">
      <w:pPr>
        <w:pStyle w:val="NoSpacing"/>
        <w:numPr>
          <w:ilvl w:val="0"/>
          <w:numId w:val="12"/>
        </w:numPr>
        <w:rPr>
          <w:rFonts w:ascii="Corbel" w:hAnsi="Corbel"/>
          <w:sz w:val="24"/>
          <w:szCs w:val="24"/>
        </w:rPr>
      </w:pPr>
      <w:r w:rsidRPr="006E00EA">
        <w:rPr>
          <w:rFonts w:ascii="Corbel" w:hAnsi="Corbel"/>
          <w:sz w:val="24"/>
          <w:szCs w:val="24"/>
        </w:rPr>
        <w:t xml:space="preserve">Objective 1: Achieve proportionate representation of marginalised groups throughout professional services and the academy, and among decision-makers across the </w:t>
      </w:r>
      <w:r w:rsidR="74D43416" w:rsidRPr="006E00EA">
        <w:rPr>
          <w:rFonts w:ascii="Corbel" w:hAnsi="Corbel"/>
          <w:sz w:val="24"/>
          <w:szCs w:val="24"/>
        </w:rPr>
        <w:t>U</w:t>
      </w:r>
      <w:r w:rsidRPr="006E00EA">
        <w:rPr>
          <w:rFonts w:ascii="Corbel" w:hAnsi="Corbel"/>
          <w:sz w:val="24"/>
          <w:szCs w:val="24"/>
        </w:rPr>
        <w:t>niversity.</w:t>
      </w:r>
    </w:p>
    <w:p w14:paraId="3C4112ED" w14:textId="77777777" w:rsidR="00C30BE6" w:rsidRPr="006E00EA" w:rsidRDefault="00C30BE6" w:rsidP="00F163F8">
      <w:pPr>
        <w:pStyle w:val="NoSpacing"/>
        <w:numPr>
          <w:ilvl w:val="0"/>
          <w:numId w:val="12"/>
        </w:numPr>
        <w:rPr>
          <w:rFonts w:ascii="Corbel" w:hAnsi="Corbel"/>
          <w:sz w:val="24"/>
          <w:szCs w:val="24"/>
        </w:rPr>
      </w:pPr>
      <w:r w:rsidRPr="006E00EA">
        <w:rPr>
          <w:rFonts w:ascii="Corbel" w:hAnsi="Corbel"/>
          <w:sz w:val="24"/>
          <w:szCs w:val="24"/>
        </w:rPr>
        <w:t>Objective 2: Increase the diversity of our students across all levels of study.</w:t>
      </w:r>
    </w:p>
    <w:p w14:paraId="277FE458" w14:textId="77777777" w:rsidR="00C30BE6" w:rsidRPr="006E00EA" w:rsidRDefault="00C30BE6" w:rsidP="00F163F8">
      <w:pPr>
        <w:pStyle w:val="ListParagraph"/>
        <w:numPr>
          <w:ilvl w:val="0"/>
          <w:numId w:val="12"/>
        </w:numPr>
        <w:jc w:val="left"/>
        <w:rPr>
          <w:sz w:val="24"/>
          <w:szCs w:val="24"/>
        </w:rPr>
      </w:pPr>
      <w:r w:rsidRPr="006E00EA">
        <w:rPr>
          <w:sz w:val="24"/>
          <w:szCs w:val="24"/>
        </w:rPr>
        <w:t>Objective 3: Ensure all staff and students are supported to succeed and all barriers are identified and removed.</w:t>
      </w:r>
    </w:p>
    <w:p w14:paraId="7067BA10" w14:textId="77777777" w:rsidR="00C30BE6" w:rsidRPr="006E00EA" w:rsidRDefault="00C30BE6" w:rsidP="00F163F8">
      <w:pPr>
        <w:pStyle w:val="NoSpacing"/>
        <w:numPr>
          <w:ilvl w:val="0"/>
          <w:numId w:val="12"/>
        </w:numPr>
        <w:rPr>
          <w:rFonts w:ascii="Corbel" w:hAnsi="Corbel"/>
          <w:sz w:val="24"/>
          <w:szCs w:val="24"/>
        </w:rPr>
      </w:pPr>
      <w:r w:rsidRPr="006E00EA">
        <w:rPr>
          <w:rFonts w:ascii="Corbel" w:hAnsi="Corbel"/>
          <w:sz w:val="24"/>
          <w:szCs w:val="24"/>
        </w:rPr>
        <w:t xml:space="preserve">Objective 4: Ensure all physical and digital spaces are accessible, eliminating barriers to participation.  </w:t>
      </w:r>
    </w:p>
    <w:p w14:paraId="5659FD8F" w14:textId="77777777" w:rsidR="00C30BE6" w:rsidRPr="006E00EA" w:rsidRDefault="00C30BE6" w:rsidP="00F163F8">
      <w:pPr>
        <w:pStyle w:val="ListParagraph"/>
        <w:numPr>
          <w:ilvl w:val="0"/>
          <w:numId w:val="12"/>
        </w:numPr>
        <w:jc w:val="left"/>
        <w:rPr>
          <w:sz w:val="24"/>
          <w:szCs w:val="24"/>
        </w:rPr>
      </w:pPr>
      <w:r w:rsidRPr="006E00EA">
        <w:rPr>
          <w:sz w:val="24"/>
          <w:szCs w:val="24"/>
        </w:rPr>
        <w:t>Objective 5:</w:t>
      </w:r>
      <w:r w:rsidRPr="006E00EA">
        <w:rPr>
          <w:b/>
          <w:bCs/>
          <w:sz w:val="24"/>
          <w:szCs w:val="24"/>
        </w:rPr>
        <w:t xml:space="preserve"> </w:t>
      </w:r>
      <w:r w:rsidRPr="006E00EA">
        <w:rPr>
          <w:sz w:val="24"/>
          <w:szCs w:val="24"/>
        </w:rPr>
        <w:t>Empower all members of our community to understand, value and respect difference and be active bystanders.</w:t>
      </w:r>
    </w:p>
    <w:p w14:paraId="4F815F8B" w14:textId="77777777" w:rsidR="00C30BE6" w:rsidRPr="006E00EA" w:rsidRDefault="00C30BE6">
      <w:pPr>
        <w:rPr>
          <w:rFonts w:ascii="Corbel" w:hAnsi="Corbel"/>
          <w:sz w:val="24"/>
          <w:szCs w:val="24"/>
        </w:rPr>
      </w:pPr>
    </w:p>
    <w:p w14:paraId="3655EB54" w14:textId="2FB25E0E" w:rsidR="006F7F2B" w:rsidRPr="006E00EA" w:rsidRDefault="006F7F2B" w:rsidP="006F7F2B">
      <w:pPr>
        <w:rPr>
          <w:rFonts w:ascii="Corbel" w:hAnsi="Corbel"/>
          <w:sz w:val="24"/>
          <w:szCs w:val="24"/>
        </w:rPr>
      </w:pPr>
      <w:r w:rsidRPr="006E00EA">
        <w:rPr>
          <w:rFonts w:ascii="Corbel" w:hAnsi="Corbel"/>
          <w:sz w:val="24"/>
          <w:szCs w:val="24"/>
        </w:rPr>
        <w:t>Our EDI Framework is underpinned by six new EDI Guiding Principles (Appendix 1) that support our EDI aims and set our foundation for conduct and culture. Our vision is that our principles underpin all aspects of work and study at Royal Holloway, including what we do and what we say, and are manifested in university structures, policies and everyday processes and behaviours. Our work on providing solid and effective support and resources to empower our community to ‘live our principles’ is continuing at pace, though we have a lot of work ahead. As a broad principle, we aspire to meet and go beyond our legal compliance requirements in our support of diverse students and staff, in line with our values.</w:t>
      </w:r>
    </w:p>
    <w:p w14:paraId="0765B159" w14:textId="77777777" w:rsidR="00E07C0C" w:rsidRPr="006E00EA" w:rsidRDefault="00E07C0C" w:rsidP="006F7F2B">
      <w:pPr>
        <w:rPr>
          <w:rFonts w:ascii="Corbel" w:hAnsi="Corbel"/>
          <w:sz w:val="24"/>
          <w:szCs w:val="24"/>
        </w:rPr>
      </w:pPr>
    </w:p>
    <w:p w14:paraId="1931D115" w14:textId="55ABCC23" w:rsidR="006F7F2B" w:rsidRPr="006E00EA" w:rsidRDefault="006F7F2B" w:rsidP="00D04166">
      <w:pPr>
        <w:pBdr>
          <w:top w:val="single" w:sz="4" w:space="1" w:color="auto"/>
          <w:left w:val="single" w:sz="4" w:space="4" w:color="auto"/>
          <w:bottom w:val="single" w:sz="4" w:space="1" w:color="auto"/>
          <w:right w:val="single" w:sz="4" w:space="4" w:color="auto"/>
        </w:pBdr>
        <w:shd w:val="clear" w:color="auto" w:fill="FFF2CC" w:themeFill="accent4" w:themeFillTint="33"/>
        <w:rPr>
          <w:rFonts w:ascii="Corbel" w:hAnsi="Corbel"/>
          <w:b/>
          <w:bCs/>
          <w:sz w:val="24"/>
          <w:szCs w:val="24"/>
        </w:rPr>
      </w:pPr>
      <w:bookmarkStart w:id="0" w:name="_Hlk169942653"/>
      <w:r w:rsidRPr="006E00EA">
        <w:rPr>
          <w:rFonts w:ascii="Corbel" w:hAnsi="Corbel"/>
          <w:b/>
          <w:bCs/>
          <w:sz w:val="24"/>
          <w:szCs w:val="24"/>
        </w:rPr>
        <w:t>EDI Guiding Principles</w:t>
      </w:r>
    </w:p>
    <w:p w14:paraId="272EC4C2" w14:textId="77777777" w:rsidR="006F7F2B" w:rsidRPr="006E00EA" w:rsidRDefault="006F7F2B" w:rsidP="00D04166">
      <w:pPr>
        <w:pBdr>
          <w:top w:val="single" w:sz="4" w:space="1" w:color="auto"/>
          <w:left w:val="single" w:sz="4" w:space="4" w:color="auto"/>
          <w:bottom w:val="single" w:sz="4" w:space="1" w:color="auto"/>
          <w:right w:val="single" w:sz="4" w:space="4" w:color="auto"/>
        </w:pBdr>
        <w:shd w:val="clear" w:color="auto" w:fill="FFF2CC" w:themeFill="accent4" w:themeFillTint="33"/>
        <w:rPr>
          <w:rFonts w:ascii="Corbel" w:hAnsi="Corbel"/>
          <w:sz w:val="24"/>
          <w:szCs w:val="24"/>
        </w:rPr>
      </w:pPr>
      <w:r w:rsidRPr="006E00EA">
        <w:rPr>
          <w:rFonts w:ascii="Corbel" w:hAnsi="Corbel"/>
          <w:sz w:val="24"/>
          <w:szCs w:val="24"/>
        </w:rPr>
        <w:t>1. Collective responsibility for EDI, with senior leaders visibly championing and role-modelling our EDI principles.</w:t>
      </w:r>
    </w:p>
    <w:p w14:paraId="483F0DCF" w14:textId="3F70C59E" w:rsidR="006F7F2B" w:rsidRPr="006E00EA" w:rsidRDefault="279B2BF1" w:rsidP="72322B1A">
      <w:pPr>
        <w:pBdr>
          <w:top w:val="single" w:sz="4" w:space="1" w:color="auto"/>
          <w:left w:val="single" w:sz="4" w:space="4" w:color="auto"/>
          <w:bottom w:val="single" w:sz="4" w:space="1" w:color="auto"/>
          <w:right w:val="single" w:sz="4" w:space="4" w:color="auto"/>
        </w:pBdr>
        <w:shd w:val="clear" w:color="auto" w:fill="FFF2CC" w:themeFill="accent4" w:themeFillTint="33"/>
        <w:rPr>
          <w:rFonts w:ascii="Corbel" w:hAnsi="Corbel"/>
          <w:sz w:val="24"/>
          <w:szCs w:val="24"/>
        </w:rPr>
      </w:pPr>
      <w:r w:rsidRPr="006E00EA">
        <w:rPr>
          <w:rFonts w:ascii="Corbel" w:hAnsi="Corbel"/>
          <w:sz w:val="24"/>
          <w:szCs w:val="24"/>
        </w:rPr>
        <w:t>2. Equality of Opportunity</w:t>
      </w:r>
      <w:r w:rsidR="671B3599" w:rsidRPr="006E00EA">
        <w:rPr>
          <w:rFonts w:ascii="Corbel" w:hAnsi="Corbel"/>
          <w:sz w:val="24"/>
          <w:szCs w:val="24"/>
        </w:rPr>
        <w:t>.</w:t>
      </w:r>
    </w:p>
    <w:p w14:paraId="3601950B" w14:textId="77777777" w:rsidR="006F7F2B" w:rsidRPr="006E00EA" w:rsidRDefault="006F7F2B" w:rsidP="00D04166">
      <w:pPr>
        <w:pBdr>
          <w:top w:val="single" w:sz="4" w:space="1" w:color="auto"/>
          <w:left w:val="single" w:sz="4" w:space="4" w:color="auto"/>
          <w:bottom w:val="single" w:sz="4" w:space="1" w:color="auto"/>
          <w:right w:val="single" w:sz="4" w:space="4" w:color="auto"/>
        </w:pBdr>
        <w:shd w:val="clear" w:color="auto" w:fill="FFF2CC" w:themeFill="accent4" w:themeFillTint="33"/>
        <w:rPr>
          <w:rFonts w:ascii="Corbel" w:hAnsi="Corbel"/>
          <w:sz w:val="24"/>
          <w:szCs w:val="24"/>
        </w:rPr>
      </w:pPr>
      <w:r w:rsidRPr="006E00EA">
        <w:rPr>
          <w:rFonts w:ascii="Corbel" w:hAnsi="Corbel"/>
          <w:sz w:val="24"/>
          <w:szCs w:val="24"/>
        </w:rPr>
        <w:t>3. Commitment to developing an inclusive mindset with the confidence to learn and act, championed by leaders and managers.</w:t>
      </w:r>
    </w:p>
    <w:p w14:paraId="75BF8E7A" w14:textId="0D2A2956" w:rsidR="006F7F2B" w:rsidRPr="006E00EA" w:rsidRDefault="279B2BF1" w:rsidP="72322B1A">
      <w:pPr>
        <w:pBdr>
          <w:top w:val="single" w:sz="4" w:space="1" w:color="auto"/>
          <w:left w:val="single" w:sz="4" w:space="4" w:color="auto"/>
          <w:bottom w:val="single" w:sz="4" w:space="1" w:color="auto"/>
          <w:right w:val="single" w:sz="4" w:space="4" w:color="auto"/>
        </w:pBdr>
        <w:shd w:val="clear" w:color="auto" w:fill="FFF2CC" w:themeFill="accent4" w:themeFillTint="33"/>
        <w:rPr>
          <w:rFonts w:ascii="Corbel" w:hAnsi="Corbel"/>
          <w:sz w:val="24"/>
          <w:szCs w:val="24"/>
        </w:rPr>
      </w:pPr>
      <w:r w:rsidRPr="006E00EA">
        <w:rPr>
          <w:rFonts w:ascii="Corbel" w:hAnsi="Corbel"/>
          <w:sz w:val="24"/>
          <w:szCs w:val="24"/>
        </w:rPr>
        <w:t>4. Hearing and respecting lived experiences and encouraging diverse perspectives</w:t>
      </w:r>
      <w:r w:rsidR="1A064E9D" w:rsidRPr="006E00EA">
        <w:rPr>
          <w:rFonts w:ascii="Corbel" w:hAnsi="Corbel"/>
          <w:sz w:val="24"/>
          <w:szCs w:val="24"/>
        </w:rPr>
        <w:t>.</w:t>
      </w:r>
    </w:p>
    <w:p w14:paraId="50C9C319" w14:textId="77777777" w:rsidR="006F7F2B" w:rsidRPr="006E00EA" w:rsidRDefault="006F7F2B" w:rsidP="00D04166">
      <w:pPr>
        <w:pBdr>
          <w:top w:val="single" w:sz="4" w:space="1" w:color="auto"/>
          <w:left w:val="single" w:sz="4" w:space="4" w:color="auto"/>
          <w:bottom w:val="single" w:sz="4" w:space="1" w:color="auto"/>
          <w:right w:val="single" w:sz="4" w:space="4" w:color="auto"/>
        </w:pBdr>
        <w:shd w:val="clear" w:color="auto" w:fill="FFF2CC" w:themeFill="accent4" w:themeFillTint="33"/>
        <w:rPr>
          <w:rFonts w:ascii="Corbel" w:hAnsi="Corbel"/>
          <w:sz w:val="24"/>
          <w:szCs w:val="24"/>
        </w:rPr>
      </w:pPr>
      <w:r w:rsidRPr="006E00EA">
        <w:rPr>
          <w:rFonts w:ascii="Corbel" w:hAnsi="Corbel"/>
          <w:sz w:val="24"/>
          <w:szCs w:val="24"/>
        </w:rPr>
        <w:t>5. Be aware of multiple overlapping inequalities and integrate intersectionality into practice.</w:t>
      </w:r>
    </w:p>
    <w:p w14:paraId="674E7BC2" w14:textId="657C9462" w:rsidR="006F7F2B" w:rsidRPr="006E00EA" w:rsidRDefault="279B2BF1" w:rsidP="72322B1A">
      <w:pPr>
        <w:pBdr>
          <w:top w:val="single" w:sz="4" w:space="1" w:color="auto"/>
          <w:left w:val="single" w:sz="4" w:space="4" w:color="auto"/>
          <w:bottom w:val="single" w:sz="4" w:space="1" w:color="auto"/>
          <w:right w:val="single" w:sz="4" w:space="4" w:color="auto"/>
        </w:pBdr>
        <w:shd w:val="clear" w:color="auto" w:fill="FFF2CC" w:themeFill="accent4" w:themeFillTint="33"/>
        <w:rPr>
          <w:rFonts w:ascii="Corbel" w:hAnsi="Corbel"/>
          <w:sz w:val="24"/>
          <w:szCs w:val="24"/>
        </w:rPr>
      </w:pPr>
      <w:r w:rsidRPr="006E00EA">
        <w:rPr>
          <w:rFonts w:ascii="Corbel" w:hAnsi="Corbel"/>
          <w:sz w:val="24"/>
          <w:szCs w:val="24"/>
        </w:rPr>
        <w:t>6. Inclusion ‘by design’</w:t>
      </w:r>
      <w:r w:rsidR="7AC09699" w:rsidRPr="006E00EA">
        <w:rPr>
          <w:rFonts w:ascii="Corbel" w:hAnsi="Corbel"/>
          <w:sz w:val="24"/>
          <w:szCs w:val="24"/>
        </w:rPr>
        <w:t>.</w:t>
      </w:r>
    </w:p>
    <w:bookmarkEnd w:id="0"/>
    <w:p w14:paraId="3F08D1B6" w14:textId="77777777" w:rsidR="00C56713" w:rsidRPr="006E00EA" w:rsidRDefault="00C56713" w:rsidP="72322B1A">
      <w:pPr>
        <w:pStyle w:val="Heading2"/>
        <w:shd w:val="clear" w:color="auto" w:fill="FFFFFF" w:themeFill="background1"/>
        <w:rPr>
          <w:rFonts w:ascii="Corbel" w:hAnsi="Corbel"/>
          <w:b/>
          <w:bCs/>
          <w:color w:val="1F3864" w:themeColor="accent1" w:themeShade="80"/>
          <w:sz w:val="24"/>
          <w:szCs w:val="24"/>
        </w:rPr>
      </w:pPr>
    </w:p>
    <w:p w14:paraId="7ED44874" w14:textId="6ECF7A03" w:rsidR="00E1321F" w:rsidRPr="006E00EA" w:rsidRDefault="76A24AAA" w:rsidP="00483070">
      <w:pPr>
        <w:pStyle w:val="Heading2"/>
        <w:numPr>
          <w:ilvl w:val="0"/>
          <w:numId w:val="26"/>
        </w:numPr>
        <w:shd w:val="clear" w:color="auto" w:fill="FFE599" w:themeFill="accent4" w:themeFillTint="66"/>
        <w:rPr>
          <w:rFonts w:ascii="Corbel" w:hAnsi="Corbel"/>
          <w:b/>
          <w:bCs/>
          <w:color w:val="1F3864" w:themeColor="accent1" w:themeShade="80"/>
          <w:sz w:val="24"/>
          <w:szCs w:val="24"/>
        </w:rPr>
      </w:pPr>
      <w:r w:rsidRPr="006E00EA">
        <w:rPr>
          <w:rFonts w:ascii="Corbel" w:hAnsi="Corbel"/>
          <w:b/>
          <w:bCs/>
          <w:color w:val="1F3864" w:themeColor="accent1" w:themeShade="80"/>
          <w:sz w:val="24"/>
          <w:szCs w:val="24"/>
        </w:rPr>
        <w:t xml:space="preserve">EDI </w:t>
      </w:r>
      <w:r w:rsidR="2919A66A" w:rsidRPr="006E00EA">
        <w:rPr>
          <w:rFonts w:ascii="Corbel" w:hAnsi="Corbel"/>
          <w:b/>
          <w:bCs/>
          <w:color w:val="1F3864" w:themeColor="accent1" w:themeShade="80"/>
          <w:sz w:val="24"/>
          <w:szCs w:val="24"/>
        </w:rPr>
        <w:t>governance and s</w:t>
      </w:r>
      <w:r w:rsidRPr="006E00EA">
        <w:rPr>
          <w:rFonts w:ascii="Corbel" w:hAnsi="Corbel"/>
          <w:b/>
          <w:bCs/>
          <w:color w:val="1F3864" w:themeColor="accent1" w:themeShade="80"/>
          <w:sz w:val="24"/>
          <w:szCs w:val="24"/>
        </w:rPr>
        <w:t>tructures</w:t>
      </w:r>
    </w:p>
    <w:p w14:paraId="193F8597" w14:textId="552BF417" w:rsidR="009164DB" w:rsidRPr="006E00EA" w:rsidRDefault="4E990688" w:rsidP="009164DB">
      <w:pPr>
        <w:rPr>
          <w:rFonts w:ascii="Corbel" w:hAnsi="Corbel"/>
          <w:sz w:val="24"/>
          <w:szCs w:val="24"/>
        </w:rPr>
      </w:pPr>
      <w:r w:rsidRPr="006E00EA">
        <w:rPr>
          <w:rFonts w:ascii="Corbel" w:hAnsi="Corbel"/>
          <w:sz w:val="24"/>
          <w:szCs w:val="24"/>
        </w:rPr>
        <w:t xml:space="preserve">Our Vice-Chancellor and Principal Professor Julie Sanders, alongside our University Council, have overall responsibility for </w:t>
      </w:r>
      <w:r w:rsidR="4041C166" w:rsidRPr="006E00EA">
        <w:rPr>
          <w:rFonts w:ascii="Corbel" w:hAnsi="Corbel"/>
          <w:sz w:val="24"/>
          <w:szCs w:val="24"/>
        </w:rPr>
        <w:t>e</w:t>
      </w:r>
      <w:r w:rsidRPr="006E00EA">
        <w:rPr>
          <w:rFonts w:ascii="Corbel" w:hAnsi="Corbel"/>
          <w:sz w:val="24"/>
          <w:szCs w:val="24"/>
        </w:rPr>
        <w:t xml:space="preserve">quality. The EDI Committee, chaired by Professor Tracy Bhamra, </w:t>
      </w:r>
      <w:proofErr w:type="gramStart"/>
      <w:r w:rsidRPr="006E00EA">
        <w:rPr>
          <w:rFonts w:ascii="Corbel" w:hAnsi="Corbel"/>
          <w:sz w:val="24"/>
          <w:szCs w:val="24"/>
        </w:rPr>
        <w:t>Provost</w:t>
      </w:r>
      <w:proofErr w:type="gramEnd"/>
      <w:r w:rsidRPr="006E00EA">
        <w:rPr>
          <w:rFonts w:ascii="Corbel" w:hAnsi="Corbel"/>
          <w:sz w:val="24"/>
          <w:szCs w:val="24"/>
        </w:rPr>
        <w:t xml:space="preserve"> and Pro</w:t>
      </w:r>
      <w:r w:rsidR="00882547" w:rsidRPr="006E00EA">
        <w:rPr>
          <w:rFonts w:ascii="Corbel" w:hAnsi="Corbel"/>
          <w:sz w:val="24"/>
          <w:szCs w:val="24"/>
        </w:rPr>
        <w:t>-</w:t>
      </w:r>
      <w:r w:rsidRPr="006E00EA">
        <w:rPr>
          <w:rFonts w:ascii="Corbel" w:hAnsi="Corbel"/>
          <w:sz w:val="24"/>
          <w:szCs w:val="24"/>
        </w:rPr>
        <w:t>Vice-Chancellor (Global)</w:t>
      </w:r>
      <w:r w:rsidR="2A1C4D23" w:rsidRPr="006E00EA">
        <w:rPr>
          <w:rFonts w:ascii="Corbel" w:hAnsi="Corbel"/>
          <w:sz w:val="24"/>
          <w:szCs w:val="24"/>
        </w:rPr>
        <w:t xml:space="preserve"> continues to </w:t>
      </w:r>
      <w:r w:rsidRPr="006E00EA">
        <w:rPr>
          <w:rFonts w:ascii="Corbel" w:hAnsi="Corbel"/>
          <w:sz w:val="24"/>
          <w:szCs w:val="24"/>
        </w:rPr>
        <w:t>drive the development and implementation of the Equality Framework 2023-2028</w:t>
      </w:r>
      <w:r w:rsidR="5BC5B030" w:rsidRPr="006E00EA">
        <w:rPr>
          <w:rFonts w:ascii="Corbel" w:hAnsi="Corbel"/>
          <w:sz w:val="24"/>
          <w:szCs w:val="24"/>
        </w:rPr>
        <w:t>.</w:t>
      </w:r>
      <w:r w:rsidRPr="006E00EA">
        <w:rPr>
          <w:rFonts w:ascii="Corbel" w:hAnsi="Corbel"/>
          <w:sz w:val="24"/>
          <w:szCs w:val="24"/>
        </w:rPr>
        <w:t xml:space="preserve"> </w:t>
      </w:r>
      <w:r w:rsidR="6D7C3A25" w:rsidRPr="006E00EA">
        <w:rPr>
          <w:rFonts w:ascii="Corbel" w:hAnsi="Corbel"/>
          <w:sz w:val="24"/>
          <w:szCs w:val="24"/>
        </w:rPr>
        <w:t xml:space="preserve">This group </w:t>
      </w:r>
      <w:r w:rsidR="1AF0C841" w:rsidRPr="006E00EA">
        <w:rPr>
          <w:rFonts w:ascii="Corbel" w:hAnsi="Corbel"/>
          <w:sz w:val="24"/>
          <w:szCs w:val="24"/>
        </w:rPr>
        <w:t>c</w:t>
      </w:r>
      <w:r w:rsidR="59300BD8" w:rsidRPr="006E00EA">
        <w:rPr>
          <w:rFonts w:ascii="Corbel" w:hAnsi="Corbel"/>
          <w:sz w:val="24"/>
          <w:szCs w:val="24"/>
        </w:rPr>
        <w:t xml:space="preserve">omprises colleagues from across the </w:t>
      </w:r>
      <w:r w:rsidR="76B53470" w:rsidRPr="006E00EA">
        <w:rPr>
          <w:rFonts w:ascii="Corbel" w:hAnsi="Corbel"/>
          <w:sz w:val="24"/>
          <w:szCs w:val="24"/>
        </w:rPr>
        <w:t xml:space="preserve">University </w:t>
      </w:r>
      <w:r w:rsidR="59300BD8" w:rsidRPr="006E00EA">
        <w:rPr>
          <w:rFonts w:ascii="Corbel" w:hAnsi="Corbel"/>
          <w:sz w:val="24"/>
          <w:szCs w:val="24"/>
        </w:rPr>
        <w:t xml:space="preserve">including from key professional services, diversity network leads, equality group chairs and EDI </w:t>
      </w:r>
      <w:r w:rsidR="56F43619" w:rsidRPr="006E00EA">
        <w:rPr>
          <w:rFonts w:ascii="Corbel" w:hAnsi="Corbel"/>
          <w:sz w:val="24"/>
          <w:szCs w:val="24"/>
        </w:rPr>
        <w:t>Vice Deans</w:t>
      </w:r>
      <w:r w:rsidR="59300BD8" w:rsidRPr="006E00EA">
        <w:rPr>
          <w:rFonts w:ascii="Corbel" w:hAnsi="Corbel"/>
          <w:sz w:val="24"/>
          <w:szCs w:val="24"/>
        </w:rPr>
        <w:t xml:space="preserve"> who each lead one of our four central equality strategy working groups</w:t>
      </w:r>
      <w:r w:rsidR="007C03B8" w:rsidRPr="006E00EA">
        <w:rPr>
          <w:rFonts w:ascii="Corbel" w:hAnsi="Corbel"/>
          <w:sz w:val="24"/>
          <w:szCs w:val="24"/>
        </w:rPr>
        <w:t>.</w:t>
      </w:r>
    </w:p>
    <w:p w14:paraId="71A0B383" w14:textId="3B2D917B" w:rsidR="00E92DD5" w:rsidRPr="006E00EA" w:rsidRDefault="4E990688" w:rsidP="00E92DD5">
      <w:pPr>
        <w:rPr>
          <w:rFonts w:ascii="Corbel" w:hAnsi="Corbel"/>
          <w:sz w:val="24"/>
          <w:szCs w:val="24"/>
        </w:rPr>
      </w:pPr>
      <w:r w:rsidRPr="006E00EA">
        <w:rPr>
          <w:rFonts w:ascii="Corbel" w:hAnsi="Corbel"/>
          <w:sz w:val="24"/>
          <w:szCs w:val="24"/>
        </w:rPr>
        <w:lastRenderedPageBreak/>
        <w:t>Our EDI team in HR, which expanded from two to three full-time members in</w:t>
      </w:r>
      <w:r w:rsidR="5ECEC57C" w:rsidRPr="006E00EA">
        <w:rPr>
          <w:rFonts w:ascii="Corbel" w:hAnsi="Corbel"/>
          <w:sz w:val="24"/>
          <w:szCs w:val="24"/>
        </w:rPr>
        <w:t xml:space="preserve"> February</w:t>
      </w:r>
      <w:r w:rsidRPr="006E00EA">
        <w:rPr>
          <w:rFonts w:ascii="Corbel" w:hAnsi="Corbel"/>
          <w:sz w:val="24"/>
          <w:szCs w:val="24"/>
        </w:rPr>
        <w:t xml:space="preserve"> 2023, supports all EDI initiatives</w:t>
      </w:r>
      <w:r w:rsidR="6020B9BD" w:rsidRPr="006E00EA">
        <w:rPr>
          <w:rFonts w:ascii="Corbel" w:hAnsi="Corbel"/>
          <w:sz w:val="24"/>
          <w:szCs w:val="24"/>
        </w:rPr>
        <w:t>.</w:t>
      </w:r>
    </w:p>
    <w:p w14:paraId="4D624B45" w14:textId="32FD66ED" w:rsidR="009E2D2A" w:rsidRPr="006E00EA" w:rsidRDefault="009E2D2A" w:rsidP="62A3D4BA">
      <w:pPr>
        <w:rPr>
          <w:rFonts w:ascii="Corbel" w:hAnsi="Corbel"/>
          <w:sz w:val="24"/>
          <w:szCs w:val="24"/>
        </w:rPr>
      </w:pPr>
      <w:r w:rsidRPr="006E00EA">
        <w:rPr>
          <w:rFonts w:ascii="Corbel" w:hAnsi="Corbel"/>
          <w:sz w:val="24"/>
          <w:szCs w:val="24"/>
        </w:rPr>
        <w:t>We introduced the role of Vice-Dean for EDI (0.4 FTE) for each School (previous EDI Champion role had no formal time allocation) who lead on school-based approaches and contribute to EDI leadership at university level. We will extend this to Professional Services. Each EDI Vice-Dean works closely with their department EDI Champions, with School-level EDI Committees in place and representation from each department. An increasing number of Schools are adopting the new EDI Inclusion Progression Framework</w:t>
      </w:r>
      <w:r w:rsidR="33D84D6B" w:rsidRPr="006E00EA">
        <w:rPr>
          <w:rFonts w:ascii="Corbel" w:hAnsi="Corbel"/>
          <w:sz w:val="24"/>
          <w:szCs w:val="24"/>
        </w:rPr>
        <w:t xml:space="preserve"> </w:t>
      </w:r>
      <w:r w:rsidRPr="006E00EA">
        <w:rPr>
          <w:rFonts w:ascii="Corbel" w:hAnsi="Corbel"/>
          <w:sz w:val="24"/>
          <w:szCs w:val="24"/>
        </w:rPr>
        <w:t xml:space="preserve">to progress actions at School/department level. </w:t>
      </w:r>
    </w:p>
    <w:p w14:paraId="63D99015" w14:textId="45A54DDE" w:rsidR="00933E7B" w:rsidRPr="006E00EA" w:rsidRDefault="009E2D2A" w:rsidP="00933E7B">
      <w:pPr>
        <w:rPr>
          <w:rFonts w:ascii="Corbel" w:eastAsia="Times New Roman" w:hAnsi="Corbel" w:cs="Calibri"/>
          <w:sz w:val="24"/>
          <w:szCs w:val="24"/>
          <w:lang w:eastAsia="en-GB"/>
        </w:rPr>
      </w:pPr>
      <w:r w:rsidRPr="006E00EA">
        <w:rPr>
          <w:rFonts w:ascii="Corbel" w:hAnsi="Corbel"/>
          <w:sz w:val="24"/>
          <w:szCs w:val="24"/>
        </w:rPr>
        <w:t>We have four University Equality Leads (0.1 FTE), each leading one of our Equality Groups (Race, Gender, LGBT+, Disability)</w:t>
      </w:r>
      <w:r w:rsidR="10ABA106" w:rsidRPr="006E00EA">
        <w:rPr>
          <w:rFonts w:ascii="Corbel" w:hAnsi="Corbel"/>
          <w:sz w:val="24"/>
          <w:szCs w:val="24"/>
        </w:rPr>
        <w:t>.</w:t>
      </w:r>
      <w:r w:rsidR="00A86358" w:rsidRPr="006E00EA">
        <w:rPr>
          <w:rFonts w:ascii="Corbel" w:hAnsi="Corbel"/>
          <w:sz w:val="24"/>
          <w:szCs w:val="24"/>
        </w:rPr>
        <w:t xml:space="preserve"> </w:t>
      </w:r>
      <w:r w:rsidR="00933E7B" w:rsidRPr="006E00EA">
        <w:rPr>
          <w:rFonts w:ascii="Corbel" w:eastAsia="Times New Roman" w:hAnsi="Corbel" w:cs="Calibri"/>
          <w:sz w:val="24"/>
          <w:szCs w:val="24"/>
          <w:lang w:eastAsia="en-GB"/>
        </w:rPr>
        <w:t>Our EDI structure is designed to:</w:t>
      </w:r>
    </w:p>
    <w:p w14:paraId="2C7973BC" w14:textId="77777777" w:rsidR="00933E7B" w:rsidRPr="006E00EA" w:rsidRDefault="00933E7B" w:rsidP="00F163F8">
      <w:pPr>
        <w:numPr>
          <w:ilvl w:val="0"/>
          <w:numId w:val="18"/>
        </w:numPr>
        <w:spacing w:after="0" w:line="240" w:lineRule="auto"/>
        <w:rPr>
          <w:rFonts w:ascii="Corbel" w:eastAsia="Calibri" w:hAnsi="Corbel" w:cs="Arial"/>
          <w:sz w:val="24"/>
          <w:szCs w:val="24"/>
        </w:rPr>
      </w:pPr>
      <w:r w:rsidRPr="006E00EA">
        <w:rPr>
          <w:rFonts w:ascii="Corbel" w:eastAsia="Calibri" w:hAnsi="Corbel" w:cs="Arial"/>
          <w:sz w:val="24"/>
          <w:szCs w:val="24"/>
        </w:rPr>
        <w:t xml:space="preserve">Ensure diverse perspectives and lived experiences inform our work through network representation embedded throughout. </w:t>
      </w:r>
    </w:p>
    <w:p w14:paraId="4A59C1AC" w14:textId="77777777" w:rsidR="00933E7B" w:rsidRPr="006E00EA" w:rsidRDefault="00933E7B" w:rsidP="00F163F8">
      <w:pPr>
        <w:numPr>
          <w:ilvl w:val="0"/>
          <w:numId w:val="18"/>
        </w:numPr>
        <w:spacing w:after="0" w:line="240" w:lineRule="auto"/>
        <w:rPr>
          <w:rFonts w:ascii="Corbel" w:eastAsia="Calibri" w:hAnsi="Corbel" w:cs="Arial"/>
          <w:sz w:val="24"/>
          <w:szCs w:val="24"/>
        </w:rPr>
      </w:pPr>
      <w:r w:rsidRPr="006E00EA">
        <w:rPr>
          <w:rFonts w:ascii="Corbel" w:eastAsia="Calibri" w:hAnsi="Corbel" w:cs="Arial"/>
          <w:sz w:val="24"/>
          <w:szCs w:val="24"/>
        </w:rPr>
        <w:t xml:space="preserve">Facilitate focus on intersecting issues through </w:t>
      </w:r>
      <w:r w:rsidRPr="006E00EA">
        <w:rPr>
          <w:rFonts w:ascii="Corbel" w:eastAsia="Calibri" w:hAnsi="Corbel" w:cs="Calibri"/>
          <w:sz w:val="24"/>
          <w:szCs w:val="24"/>
        </w:rPr>
        <w:t xml:space="preserve">Strategy Working Groups to accelerate transition from theory to action. Each </w:t>
      </w:r>
      <w:proofErr w:type="gramStart"/>
      <w:r w:rsidRPr="006E00EA">
        <w:rPr>
          <w:rFonts w:ascii="Corbel" w:eastAsia="Calibri" w:hAnsi="Corbel" w:cs="Calibri"/>
          <w:sz w:val="24"/>
          <w:szCs w:val="24"/>
        </w:rPr>
        <w:t>focuses</w:t>
      </w:r>
      <w:proofErr w:type="gramEnd"/>
      <w:r w:rsidRPr="006E00EA">
        <w:rPr>
          <w:rFonts w:ascii="Corbel" w:eastAsia="Calibri" w:hAnsi="Corbel" w:cs="Calibri"/>
          <w:sz w:val="24"/>
          <w:szCs w:val="24"/>
        </w:rPr>
        <w:t xml:space="preserve"> on one of four themes identified as key areas and chaired/co-chaired by one of our EDI Vice Deans: Culture, Infrastructure, Recruitment, Progression.</w:t>
      </w:r>
    </w:p>
    <w:p w14:paraId="7067BD2C" w14:textId="77777777" w:rsidR="00933E7B" w:rsidRPr="006E00EA" w:rsidRDefault="00933E7B" w:rsidP="00F163F8">
      <w:pPr>
        <w:numPr>
          <w:ilvl w:val="0"/>
          <w:numId w:val="18"/>
        </w:numPr>
        <w:spacing w:after="0" w:line="240" w:lineRule="auto"/>
        <w:rPr>
          <w:rFonts w:ascii="Corbel" w:eastAsia="Calibri" w:hAnsi="Corbel" w:cs="Arial"/>
          <w:sz w:val="24"/>
          <w:szCs w:val="24"/>
        </w:rPr>
      </w:pPr>
      <w:r w:rsidRPr="006E00EA">
        <w:rPr>
          <w:rFonts w:ascii="Corbel" w:eastAsia="Calibri" w:hAnsi="Corbel" w:cs="Arial"/>
          <w:sz w:val="24"/>
          <w:szCs w:val="24"/>
        </w:rPr>
        <w:t xml:space="preserve">Strengthen staff/student collaboration with SU VPs/Student Reps represented on Equality groups, EDI Committee and student education/experience groups.  </w:t>
      </w:r>
    </w:p>
    <w:p w14:paraId="0A06FC46" w14:textId="77777777" w:rsidR="00A679F4" w:rsidRPr="006E00EA" w:rsidRDefault="00A679F4" w:rsidP="00A679F4">
      <w:pPr>
        <w:rPr>
          <w:rFonts w:ascii="Corbel" w:hAnsi="Corbel"/>
          <w:bCs/>
          <w:sz w:val="24"/>
          <w:szCs w:val="24"/>
        </w:rPr>
      </w:pPr>
    </w:p>
    <w:p w14:paraId="7F1ADE8D" w14:textId="7E34736D" w:rsidR="00D80892" w:rsidRPr="006E00EA" w:rsidRDefault="00D80892" w:rsidP="00D80892">
      <w:pPr>
        <w:contextualSpacing/>
        <w:rPr>
          <w:rFonts w:ascii="Corbel" w:eastAsia="Times New Roman" w:hAnsi="Corbel" w:cs="Calibri"/>
          <w:sz w:val="24"/>
          <w:szCs w:val="24"/>
          <w:lang w:eastAsia="en-GB"/>
        </w:rPr>
      </w:pPr>
      <w:r w:rsidRPr="006E00EA">
        <w:rPr>
          <w:rFonts w:ascii="Corbel" w:eastAsia="Times New Roman" w:hAnsi="Corbel" w:cs="Calibri"/>
          <w:sz w:val="24"/>
          <w:szCs w:val="24"/>
          <w:lang w:eastAsia="en-GB"/>
        </w:rPr>
        <w:t xml:space="preserve">Our strategy working groups include representation from Professional and Technical Services who support local EDI work in these areas. Our seven new Student </w:t>
      </w:r>
      <w:r w:rsidR="2EFADBBD" w:rsidRPr="006E00EA">
        <w:rPr>
          <w:rFonts w:ascii="Corbel" w:eastAsia="Times New Roman" w:hAnsi="Corbel" w:cs="Calibri"/>
          <w:sz w:val="24"/>
          <w:szCs w:val="24"/>
          <w:lang w:eastAsia="en-GB"/>
        </w:rPr>
        <w:t xml:space="preserve">Inclusion </w:t>
      </w:r>
      <w:r w:rsidR="180D8B82" w:rsidRPr="006E00EA">
        <w:rPr>
          <w:rFonts w:ascii="Corbel" w:eastAsia="Times New Roman" w:hAnsi="Corbel" w:cs="Calibri"/>
          <w:sz w:val="24"/>
          <w:szCs w:val="24"/>
          <w:lang w:eastAsia="en-GB"/>
        </w:rPr>
        <w:t xml:space="preserve">Collectives </w:t>
      </w:r>
      <w:r w:rsidRPr="006E00EA">
        <w:rPr>
          <w:rFonts w:ascii="Corbel" w:eastAsia="Times New Roman" w:hAnsi="Corbel" w:cs="Calibri"/>
          <w:sz w:val="24"/>
          <w:szCs w:val="24"/>
          <w:lang w:eastAsia="en-GB"/>
        </w:rPr>
        <w:t xml:space="preserve">in the SU (Black and Global Majority, Disabled, International, LGBTQ+, Mature, carer/parents, students of faith, women) led by Community Officers, feed into our structure. </w:t>
      </w:r>
    </w:p>
    <w:p w14:paraId="67924F89" w14:textId="58B1EBAA" w:rsidR="00A679F4" w:rsidRPr="006E00EA" w:rsidRDefault="00C226CE" w:rsidP="00E92DD5">
      <w:pPr>
        <w:rPr>
          <w:rFonts w:ascii="Corbel" w:hAnsi="Corbel"/>
          <w:sz w:val="24"/>
          <w:szCs w:val="24"/>
        </w:rPr>
      </w:pPr>
      <w:r w:rsidRPr="006E00EA">
        <w:rPr>
          <w:rFonts w:ascii="Corbel" w:hAnsi="Corbel"/>
          <w:noProof/>
          <w:sz w:val="24"/>
          <w:szCs w:val="24"/>
        </w:rPr>
        <w:drawing>
          <wp:inline distT="0" distB="0" distL="0" distR="0" wp14:anchorId="3CAAC2B5" wp14:editId="711202D6">
            <wp:extent cx="5000625" cy="2817019"/>
            <wp:effectExtent l="0" t="0" r="0" b="2540"/>
            <wp:docPr id="27" name="Graphic 27" descr="The diagranne depicts the EDI governance structure. The Executive Board sits a the top of the structure.  Both the EDI Committee and the Inclusive Education Board report to the Executive board. The following groups report to the EDI Committee: the Equality Groups and the Strategy Working Groups.  The four Staff Diversity Networks feed into the Equality Groups. The Student Collectives feed into the Equality Groups and into the Inclusive Education board.  &#10;&#10;We have four Equality groups: Disability equality, LGBT+ equality, race equality and gender equality.&#10;We have four strategy working groups: inclusive culture and environment, inclusive infrastructure, selection and onboarding, development and progress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7"/>
                    <pic:cNvPicPr/>
                  </pic:nvPicPr>
                  <pic:blipFill>
                    <a:blip r:embed="rId8">
                      <a:extLst>
                        <a:ext uri="{96DAC541-7B7A-43D3-8B79-37D633B846F1}">
                          <asvg:svgBlip xmlns:asvg="http://schemas.microsoft.com/office/drawing/2016/SVG/main" r:embed="rId9"/>
                        </a:ext>
                      </a:extLst>
                    </a:blip>
                    <a:stretch>
                      <a:fillRect/>
                    </a:stretch>
                  </pic:blipFill>
                  <pic:spPr>
                    <a:xfrm>
                      <a:off x="0" y="0"/>
                      <a:ext cx="5000625" cy="2817019"/>
                    </a:xfrm>
                    <a:prstGeom prst="rect">
                      <a:avLst/>
                    </a:prstGeom>
                  </pic:spPr>
                </pic:pic>
              </a:graphicData>
            </a:graphic>
          </wp:inline>
        </w:drawing>
      </w:r>
    </w:p>
    <w:p w14:paraId="36413FA2" w14:textId="77777777" w:rsidR="00EE2C5E" w:rsidRPr="006E00EA" w:rsidRDefault="00EE2C5E" w:rsidP="00535169">
      <w:pPr>
        <w:rPr>
          <w:rFonts w:ascii="Corbel" w:hAnsi="Corbel"/>
          <w:b/>
          <w:bCs/>
          <w:sz w:val="24"/>
          <w:szCs w:val="24"/>
        </w:rPr>
      </w:pPr>
    </w:p>
    <w:p w14:paraId="790093A2" w14:textId="538D15B2" w:rsidR="00535169" w:rsidRPr="006E00EA" w:rsidRDefault="35985A20" w:rsidP="00984B54">
      <w:pPr>
        <w:pStyle w:val="Heading2"/>
        <w:numPr>
          <w:ilvl w:val="0"/>
          <w:numId w:val="26"/>
        </w:numPr>
        <w:shd w:val="clear" w:color="auto" w:fill="FFD966" w:themeFill="accent4" w:themeFillTint="99"/>
        <w:rPr>
          <w:rFonts w:ascii="Corbel" w:eastAsia="Corbel" w:hAnsi="Corbel" w:cs="Corbel"/>
          <w:b/>
          <w:bCs/>
          <w:color w:val="1F3864" w:themeColor="accent1" w:themeShade="80"/>
          <w:sz w:val="24"/>
          <w:szCs w:val="24"/>
        </w:rPr>
      </w:pPr>
      <w:r w:rsidRPr="006E00EA">
        <w:rPr>
          <w:rFonts w:ascii="Corbel" w:eastAsia="Corbel" w:hAnsi="Corbel" w:cs="Corbel"/>
          <w:b/>
          <w:bCs/>
          <w:color w:val="1F3864" w:themeColor="accent1" w:themeShade="80"/>
          <w:sz w:val="24"/>
          <w:szCs w:val="24"/>
        </w:rPr>
        <w:t>Moving on from 2021/2022.</w:t>
      </w:r>
    </w:p>
    <w:p w14:paraId="262CB373" w14:textId="24305295" w:rsidR="00535169" w:rsidRPr="006E00EA" w:rsidRDefault="00535169" w:rsidP="00535169">
      <w:pPr>
        <w:rPr>
          <w:rFonts w:ascii="Corbel" w:hAnsi="Corbel"/>
          <w:sz w:val="24"/>
          <w:szCs w:val="24"/>
        </w:rPr>
      </w:pPr>
      <w:r w:rsidRPr="006E00EA">
        <w:rPr>
          <w:rFonts w:ascii="Corbel" w:hAnsi="Corbel"/>
          <w:sz w:val="24"/>
          <w:szCs w:val="24"/>
        </w:rPr>
        <w:t xml:space="preserve">A large focus of 2021-22 was identifying and establishing robust EDI structures to help us identify and plan effective action to promote equality across the University. Our Strategy Working groups continued their work focusing on designing actions based on consultations carried out throughout 2020-2021. </w:t>
      </w:r>
      <w:r w:rsidR="00605DE9" w:rsidRPr="006E00EA">
        <w:rPr>
          <w:rFonts w:ascii="Corbel" w:hAnsi="Corbel"/>
          <w:sz w:val="24"/>
          <w:szCs w:val="24"/>
        </w:rPr>
        <w:t xml:space="preserve"> A focus throughout 2022-23 has been on helping </w:t>
      </w:r>
      <w:r w:rsidR="00605DE9" w:rsidRPr="006E00EA">
        <w:rPr>
          <w:rFonts w:ascii="Corbel" w:hAnsi="Corbel"/>
          <w:sz w:val="24"/>
          <w:szCs w:val="24"/>
        </w:rPr>
        <w:lastRenderedPageBreak/>
        <w:t>colleagues develop an inclusive mindset, with the confidence to learn and act, championed by leaders and managers (one of our EDI Guiding Principles, EDI Framework).</w:t>
      </w:r>
    </w:p>
    <w:p w14:paraId="1BED1786" w14:textId="77777777" w:rsidR="00535169" w:rsidRPr="006E00EA" w:rsidRDefault="00535169" w:rsidP="00535169">
      <w:pPr>
        <w:rPr>
          <w:rFonts w:ascii="Corbel" w:hAnsi="Corbel"/>
          <w:sz w:val="24"/>
          <w:szCs w:val="24"/>
        </w:rPr>
      </w:pPr>
      <w:r w:rsidRPr="006E00EA">
        <w:rPr>
          <w:rFonts w:ascii="Corbel" w:hAnsi="Corbel"/>
          <w:sz w:val="24"/>
          <w:szCs w:val="24"/>
        </w:rPr>
        <w:t xml:space="preserve">Our priorities centred around the themes of our four strategy working groups: selection and onboarding, inclusive culture and environment, inclusive physical and digital infrastructure, and development and progression. </w:t>
      </w:r>
    </w:p>
    <w:p w14:paraId="71AC33DD" w14:textId="4BEFA975" w:rsidR="00535169" w:rsidRPr="006E00EA" w:rsidRDefault="00936061" w:rsidP="00535169">
      <w:pPr>
        <w:rPr>
          <w:rFonts w:ascii="Corbel" w:hAnsi="Corbel"/>
          <w:sz w:val="24"/>
          <w:szCs w:val="24"/>
        </w:rPr>
      </w:pPr>
      <w:r w:rsidRPr="006E00EA">
        <w:rPr>
          <w:rFonts w:ascii="Corbel" w:hAnsi="Corbel"/>
          <w:sz w:val="24"/>
          <w:szCs w:val="24"/>
        </w:rPr>
        <w:t>Specific targets for 2022/23 included</w:t>
      </w:r>
      <w:r w:rsidR="00535169" w:rsidRPr="006E00EA">
        <w:rPr>
          <w:rFonts w:ascii="Corbel" w:hAnsi="Corbel"/>
          <w:sz w:val="24"/>
          <w:szCs w:val="24"/>
        </w:rPr>
        <w:t>:</w:t>
      </w:r>
    </w:p>
    <w:p w14:paraId="764E8A5C" w14:textId="77777777" w:rsidR="00535169" w:rsidRPr="006E00EA" w:rsidRDefault="00535169" w:rsidP="00F163F8">
      <w:pPr>
        <w:numPr>
          <w:ilvl w:val="0"/>
          <w:numId w:val="3"/>
        </w:numPr>
        <w:rPr>
          <w:rFonts w:ascii="Corbel" w:hAnsi="Corbel"/>
          <w:sz w:val="24"/>
          <w:szCs w:val="24"/>
        </w:rPr>
      </w:pPr>
      <w:r w:rsidRPr="006E00EA">
        <w:rPr>
          <w:rFonts w:ascii="Corbel" w:hAnsi="Corbel"/>
          <w:b/>
          <w:bCs/>
          <w:sz w:val="24"/>
          <w:szCs w:val="24"/>
        </w:rPr>
        <w:t>Develop our EDI Framework and EDI Guiding Principles</w:t>
      </w:r>
      <w:r w:rsidRPr="006E00EA">
        <w:rPr>
          <w:rFonts w:ascii="Corbel" w:hAnsi="Corbel"/>
          <w:sz w:val="24"/>
          <w:szCs w:val="24"/>
        </w:rPr>
        <w:t xml:space="preserve"> to bring a focus and coherence to our EDI work.</w:t>
      </w:r>
    </w:p>
    <w:p w14:paraId="3E1EECF9" w14:textId="77777777" w:rsidR="00535169" w:rsidRPr="006E00EA" w:rsidRDefault="00535169" w:rsidP="00F163F8">
      <w:pPr>
        <w:numPr>
          <w:ilvl w:val="0"/>
          <w:numId w:val="3"/>
        </w:numPr>
        <w:rPr>
          <w:rFonts w:ascii="Corbel" w:hAnsi="Corbel"/>
          <w:sz w:val="24"/>
          <w:szCs w:val="24"/>
        </w:rPr>
      </w:pPr>
      <w:r w:rsidRPr="006E00EA">
        <w:rPr>
          <w:rFonts w:ascii="Corbel" w:hAnsi="Corbel"/>
          <w:b/>
          <w:bCs/>
          <w:sz w:val="24"/>
          <w:szCs w:val="24"/>
        </w:rPr>
        <w:t>Carry out an audit of our recruitment process</w:t>
      </w:r>
      <w:r w:rsidRPr="006E00EA">
        <w:rPr>
          <w:rFonts w:ascii="Corbel" w:hAnsi="Corbel"/>
          <w:sz w:val="24"/>
          <w:szCs w:val="24"/>
        </w:rPr>
        <w:t xml:space="preserve"> to ensure it is fair and inclusive with barriers removed for all applicants. </w:t>
      </w:r>
    </w:p>
    <w:p w14:paraId="4375E88B" w14:textId="77777777" w:rsidR="00535169" w:rsidRPr="006E00EA" w:rsidRDefault="00535169" w:rsidP="00F163F8">
      <w:pPr>
        <w:numPr>
          <w:ilvl w:val="0"/>
          <w:numId w:val="3"/>
        </w:numPr>
        <w:rPr>
          <w:rFonts w:ascii="Corbel" w:hAnsi="Corbel"/>
          <w:sz w:val="24"/>
          <w:szCs w:val="24"/>
        </w:rPr>
      </w:pPr>
      <w:r w:rsidRPr="006E00EA">
        <w:rPr>
          <w:rFonts w:ascii="Corbel" w:hAnsi="Corbel"/>
          <w:b/>
          <w:bCs/>
          <w:sz w:val="24"/>
          <w:szCs w:val="24"/>
        </w:rPr>
        <w:t>Launch mandatory Inclusive Leadership Training for our managers</w:t>
      </w:r>
      <w:r w:rsidRPr="006E00EA">
        <w:rPr>
          <w:rFonts w:ascii="Corbel" w:hAnsi="Corbel"/>
          <w:sz w:val="24"/>
          <w:szCs w:val="24"/>
        </w:rPr>
        <w:t xml:space="preserve"> acknowledging the crucial role managers play in setting and nurturing the culture and environment that is needed to support everyone to be their best. </w:t>
      </w:r>
    </w:p>
    <w:p w14:paraId="1D66FF67" w14:textId="77777777" w:rsidR="00535169" w:rsidRPr="006E00EA" w:rsidRDefault="00535169" w:rsidP="00F163F8">
      <w:pPr>
        <w:numPr>
          <w:ilvl w:val="0"/>
          <w:numId w:val="3"/>
        </w:numPr>
        <w:rPr>
          <w:rFonts w:ascii="Corbel" w:hAnsi="Corbel"/>
          <w:sz w:val="24"/>
          <w:szCs w:val="24"/>
        </w:rPr>
      </w:pPr>
      <w:r w:rsidRPr="006E00EA">
        <w:rPr>
          <w:rFonts w:ascii="Corbel" w:hAnsi="Corbel"/>
          <w:b/>
          <w:bCs/>
          <w:sz w:val="24"/>
          <w:szCs w:val="24"/>
        </w:rPr>
        <w:t>Strengthen awareness around and support for peri/menopause</w:t>
      </w:r>
      <w:r w:rsidRPr="006E00EA">
        <w:rPr>
          <w:rFonts w:ascii="Corbel" w:hAnsi="Corbel"/>
          <w:sz w:val="24"/>
          <w:szCs w:val="24"/>
        </w:rPr>
        <w:t>.</w:t>
      </w:r>
    </w:p>
    <w:p w14:paraId="1360E345" w14:textId="77777777" w:rsidR="00535169" w:rsidRPr="006E00EA" w:rsidRDefault="00535169" w:rsidP="00F163F8">
      <w:pPr>
        <w:numPr>
          <w:ilvl w:val="0"/>
          <w:numId w:val="3"/>
        </w:numPr>
        <w:rPr>
          <w:rFonts w:ascii="Corbel" w:hAnsi="Corbel"/>
          <w:sz w:val="24"/>
          <w:szCs w:val="24"/>
        </w:rPr>
      </w:pPr>
      <w:r w:rsidRPr="006E00EA">
        <w:rPr>
          <w:rFonts w:ascii="Corbel" w:hAnsi="Corbel"/>
          <w:b/>
          <w:bCs/>
          <w:sz w:val="24"/>
          <w:szCs w:val="24"/>
        </w:rPr>
        <w:t>Review our academic promotions process</w:t>
      </w:r>
      <w:r w:rsidRPr="006E00EA">
        <w:rPr>
          <w:rFonts w:ascii="Corbel" w:hAnsi="Corbel"/>
          <w:sz w:val="24"/>
          <w:szCs w:val="24"/>
        </w:rPr>
        <w:t xml:space="preserve"> to ensure it is fair with no barriers to progression.</w:t>
      </w:r>
    </w:p>
    <w:p w14:paraId="06FB812C" w14:textId="77777777" w:rsidR="00535169" w:rsidRPr="006E00EA" w:rsidRDefault="00535169" w:rsidP="00F163F8">
      <w:pPr>
        <w:numPr>
          <w:ilvl w:val="0"/>
          <w:numId w:val="3"/>
        </w:numPr>
        <w:rPr>
          <w:rFonts w:ascii="Corbel" w:hAnsi="Corbel"/>
          <w:sz w:val="24"/>
          <w:szCs w:val="24"/>
        </w:rPr>
      </w:pPr>
      <w:r w:rsidRPr="006E00EA">
        <w:rPr>
          <w:rFonts w:ascii="Corbel" w:hAnsi="Corbel"/>
          <w:b/>
          <w:bCs/>
          <w:sz w:val="24"/>
          <w:szCs w:val="24"/>
        </w:rPr>
        <w:t>Raise awareness around disability and access</w:t>
      </w:r>
      <w:r w:rsidRPr="006E00EA">
        <w:rPr>
          <w:rFonts w:ascii="Corbel" w:hAnsi="Corbel"/>
          <w:sz w:val="24"/>
          <w:szCs w:val="24"/>
        </w:rPr>
        <w:t xml:space="preserve">, including equipping our community with the knowledge to design accessible processes and practices.  </w:t>
      </w:r>
    </w:p>
    <w:p w14:paraId="799723D0" w14:textId="77777777" w:rsidR="00535169" w:rsidRPr="006E00EA" w:rsidRDefault="00535169" w:rsidP="00F163F8">
      <w:pPr>
        <w:numPr>
          <w:ilvl w:val="0"/>
          <w:numId w:val="3"/>
        </w:numPr>
        <w:rPr>
          <w:rFonts w:ascii="Corbel" w:hAnsi="Corbel"/>
          <w:sz w:val="24"/>
          <w:szCs w:val="24"/>
        </w:rPr>
      </w:pPr>
      <w:r w:rsidRPr="006E00EA">
        <w:rPr>
          <w:rFonts w:ascii="Corbel" w:hAnsi="Corbel"/>
          <w:b/>
          <w:bCs/>
          <w:sz w:val="24"/>
          <w:szCs w:val="24"/>
        </w:rPr>
        <w:t>Develop reporting processes</w:t>
      </w:r>
      <w:r w:rsidRPr="006E00EA">
        <w:rPr>
          <w:rFonts w:ascii="Corbel" w:hAnsi="Corbel"/>
          <w:sz w:val="24"/>
          <w:szCs w:val="24"/>
        </w:rPr>
        <w:t xml:space="preserve"> for staff and students to report on incidents of bullying and harassment, both named and anonymously. </w:t>
      </w:r>
    </w:p>
    <w:p w14:paraId="2D595D71" w14:textId="77777777" w:rsidR="00984B54" w:rsidRPr="006E00EA" w:rsidRDefault="00984B54" w:rsidP="00984B54">
      <w:pPr>
        <w:rPr>
          <w:rFonts w:ascii="Corbel" w:hAnsi="Corbel"/>
          <w:sz w:val="24"/>
          <w:szCs w:val="24"/>
        </w:rPr>
      </w:pPr>
    </w:p>
    <w:p w14:paraId="25B13EE4" w14:textId="0F0B6CBC" w:rsidR="00E1321F" w:rsidRPr="006E00EA" w:rsidRDefault="36FAF635" w:rsidP="00984B54">
      <w:pPr>
        <w:pStyle w:val="Heading2"/>
        <w:numPr>
          <w:ilvl w:val="0"/>
          <w:numId w:val="27"/>
        </w:numPr>
        <w:shd w:val="clear" w:color="auto" w:fill="FFD966" w:themeFill="accent4" w:themeFillTint="99"/>
        <w:rPr>
          <w:rFonts w:ascii="Corbel" w:hAnsi="Corbel"/>
          <w:color w:val="1F3864" w:themeColor="accent1" w:themeShade="80"/>
          <w:sz w:val="24"/>
          <w:szCs w:val="24"/>
        </w:rPr>
      </w:pPr>
      <w:r w:rsidRPr="006E00EA">
        <w:rPr>
          <w:rFonts w:ascii="Corbel" w:hAnsi="Corbel"/>
          <w:color w:val="1F3864" w:themeColor="accent1" w:themeShade="80"/>
          <w:sz w:val="24"/>
          <w:szCs w:val="24"/>
        </w:rPr>
        <w:t>People and Culture survey</w:t>
      </w:r>
    </w:p>
    <w:p w14:paraId="254D92A6" w14:textId="44F88E32" w:rsidR="00E1321F" w:rsidRPr="006E00EA" w:rsidRDefault="00A84772" w:rsidP="62A3D4BA">
      <w:pPr>
        <w:rPr>
          <w:rFonts w:ascii="Corbel" w:eastAsia="Times New Roman" w:hAnsi="Corbel" w:cs="Times New Roman"/>
          <w:kern w:val="1"/>
          <w:sz w:val="24"/>
          <w:szCs w:val="24"/>
          <w:lang w:eastAsia="en-GB"/>
        </w:rPr>
      </w:pPr>
      <w:r w:rsidRPr="006E00EA">
        <w:rPr>
          <w:rFonts w:ascii="Corbel" w:hAnsi="Corbel"/>
          <w:sz w:val="24"/>
          <w:szCs w:val="24"/>
        </w:rPr>
        <w:t>The People and Culture survey was conducted between 27 February 2023 and 24 March 2023.</w:t>
      </w:r>
      <w:r w:rsidRPr="006E00EA">
        <w:rPr>
          <w:rFonts w:ascii="Arial" w:hAnsi="Arial" w:cs="Arial"/>
          <w:sz w:val="24"/>
          <w:szCs w:val="24"/>
        </w:rPr>
        <w:t>​</w:t>
      </w:r>
      <w:r w:rsidRPr="006E00EA">
        <w:rPr>
          <w:rFonts w:ascii="Corbel" w:hAnsi="Corbel" w:cs="Arial"/>
          <w:sz w:val="24"/>
          <w:szCs w:val="24"/>
        </w:rPr>
        <w:t xml:space="preserve"> </w:t>
      </w:r>
      <w:r w:rsidR="000A43A4" w:rsidRPr="006E00EA">
        <w:rPr>
          <w:rFonts w:ascii="Corbel" w:eastAsia="Times New Roman" w:hAnsi="Corbel" w:cs="Times New Roman"/>
          <w:kern w:val="1"/>
          <w:sz w:val="24"/>
          <w:szCs w:val="24"/>
          <w:lang w:eastAsia="en-GB"/>
        </w:rPr>
        <w:t xml:space="preserve">The survey </w:t>
      </w:r>
      <w:r w:rsidR="00B130E2" w:rsidRPr="006E00EA">
        <w:rPr>
          <w:rFonts w:ascii="Corbel" w:eastAsia="Times New Roman" w:hAnsi="Corbel" w:cs="Times New Roman"/>
          <w:kern w:val="1"/>
          <w:sz w:val="24"/>
          <w:szCs w:val="24"/>
          <w:lang w:eastAsia="en-GB"/>
        </w:rPr>
        <w:t>explored</w:t>
      </w:r>
      <w:r w:rsidR="00E41F16" w:rsidRPr="006E00EA">
        <w:rPr>
          <w:rFonts w:ascii="Corbel" w:eastAsia="Times New Roman" w:hAnsi="Corbel" w:cs="Times New Roman"/>
          <w:kern w:val="1"/>
          <w:sz w:val="24"/>
          <w:szCs w:val="24"/>
          <w:lang w:eastAsia="en-GB"/>
        </w:rPr>
        <w:t xml:space="preserve"> belonging and inclusion, </w:t>
      </w:r>
      <w:r w:rsidR="00BC3B76" w:rsidRPr="006E00EA">
        <w:rPr>
          <w:rFonts w:ascii="Corbel" w:eastAsia="Times New Roman" w:hAnsi="Corbel" w:cs="Times New Roman"/>
          <w:kern w:val="1"/>
          <w:sz w:val="24"/>
          <w:szCs w:val="24"/>
          <w:lang w:eastAsia="en-GB"/>
        </w:rPr>
        <w:t xml:space="preserve">bullying and harassment, </w:t>
      </w:r>
      <w:proofErr w:type="gramStart"/>
      <w:r w:rsidR="00BC3B76" w:rsidRPr="006E00EA">
        <w:rPr>
          <w:rFonts w:ascii="Corbel" w:eastAsia="Times New Roman" w:hAnsi="Corbel" w:cs="Times New Roman"/>
          <w:kern w:val="1"/>
          <w:sz w:val="24"/>
          <w:szCs w:val="24"/>
          <w:lang w:eastAsia="en-GB"/>
        </w:rPr>
        <w:t>workload</w:t>
      </w:r>
      <w:proofErr w:type="gramEnd"/>
      <w:r w:rsidR="00BC3B76" w:rsidRPr="006E00EA">
        <w:rPr>
          <w:rFonts w:ascii="Corbel" w:eastAsia="Times New Roman" w:hAnsi="Corbel" w:cs="Times New Roman"/>
          <w:kern w:val="1"/>
          <w:sz w:val="24"/>
          <w:szCs w:val="24"/>
          <w:lang w:eastAsia="en-GB"/>
        </w:rPr>
        <w:t xml:space="preserve"> and flexible working</w:t>
      </w:r>
      <w:r w:rsidR="00A4264D" w:rsidRPr="006E00EA">
        <w:rPr>
          <w:rFonts w:ascii="Corbel" w:eastAsia="Times New Roman" w:hAnsi="Corbel" w:cs="Times New Roman"/>
          <w:kern w:val="1"/>
          <w:sz w:val="24"/>
          <w:szCs w:val="24"/>
          <w:lang w:eastAsia="en-GB"/>
        </w:rPr>
        <w:t>, supporting carers, wellbeing</w:t>
      </w:r>
      <w:r w:rsidR="0027082D" w:rsidRPr="006E00EA">
        <w:rPr>
          <w:rFonts w:ascii="Corbel" w:eastAsia="Times New Roman" w:hAnsi="Corbel" w:cs="Times New Roman"/>
          <w:kern w:val="1"/>
          <w:sz w:val="24"/>
          <w:szCs w:val="24"/>
          <w:lang w:eastAsia="en-GB"/>
        </w:rPr>
        <w:t xml:space="preserve"> and career development. </w:t>
      </w:r>
      <w:proofErr w:type="gramStart"/>
      <w:r w:rsidRPr="006E00EA">
        <w:rPr>
          <w:rFonts w:ascii="Corbel" w:hAnsi="Corbel"/>
          <w:sz w:val="24"/>
          <w:szCs w:val="24"/>
        </w:rPr>
        <w:t>Overall</w:t>
      </w:r>
      <w:proofErr w:type="gramEnd"/>
      <w:r w:rsidRPr="006E00EA">
        <w:rPr>
          <w:rFonts w:ascii="Corbel" w:hAnsi="Corbel"/>
          <w:sz w:val="24"/>
          <w:szCs w:val="24"/>
        </w:rPr>
        <w:t xml:space="preserve"> there were 1017 responses, a response rate of 55%.</w:t>
      </w:r>
      <w:r w:rsidRPr="006E00EA">
        <w:rPr>
          <w:rFonts w:ascii="Arial" w:hAnsi="Arial" w:cs="Arial"/>
          <w:sz w:val="24"/>
          <w:szCs w:val="24"/>
        </w:rPr>
        <w:t>​</w:t>
      </w:r>
      <w:r w:rsidR="00F036EC" w:rsidRPr="006E00EA">
        <w:rPr>
          <w:rFonts w:ascii="Corbel" w:hAnsi="Corbel" w:cs="Arial"/>
          <w:sz w:val="24"/>
          <w:szCs w:val="24"/>
        </w:rPr>
        <w:t xml:space="preserve"> </w:t>
      </w:r>
      <w:r w:rsidR="006256AC" w:rsidRPr="006E00EA">
        <w:rPr>
          <w:rFonts w:ascii="Corbel" w:hAnsi="Corbel" w:cs="Arial"/>
          <w:sz w:val="24"/>
          <w:szCs w:val="24"/>
        </w:rPr>
        <w:t xml:space="preserve">Key themes from the results were presented to </w:t>
      </w:r>
      <w:r w:rsidR="00F036EC" w:rsidRPr="006E00EA">
        <w:rPr>
          <w:rFonts w:ascii="Corbel" w:hAnsi="Corbel" w:cs="Arial"/>
          <w:sz w:val="24"/>
          <w:szCs w:val="24"/>
        </w:rPr>
        <w:t>Executive Board</w:t>
      </w:r>
      <w:r w:rsidR="006256AC" w:rsidRPr="006E00EA">
        <w:rPr>
          <w:rFonts w:ascii="Corbel" w:hAnsi="Corbel" w:cs="Arial"/>
          <w:sz w:val="24"/>
          <w:szCs w:val="24"/>
        </w:rPr>
        <w:t xml:space="preserve"> for consideration, including</w:t>
      </w:r>
      <w:r w:rsidR="00490D98" w:rsidRPr="006E00EA">
        <w:rPr>
          <w:rFonts w:ascii="Corbel" w:hAnsi="Corbel" w:cs="Arial"/>
          <w:sz w:val="24"/>
          <w:szCs w:val="24"/>
        </w:rPr>
        <w:t xml:space="preserve"> recommendations</w:t>
      </w:r>
      <w:r w:rsidR="00406C45" w:rsidRPr="006E00EA">
        <w:rPr>
          <w:rFonts w:ascii="Corbel" w:hAnsi="Corbel" w:cs="Arial"/>
          <w:sz w:val="24"/>
          <w:szCs w:val="24"/>
        </w:rPr>
        <w:t xml:space="preserve"> </w:t>
      </w:r>
      <w:r w:rsidR="006256AC" w:rsidRPr="006E00EA">
        <w:rPr>
          <w:rFonts w:ascii="Corbel" w:hAnsi="Corbel" w:cs="Arial"/>
          <w:sz w:val="24"/>
          <w:szCs w:val="24"/>
        </w:rPr>
        <w:t>for next steps</w:t>
      </w:r>
      <w:r w:rsidR="00A06FD9" w:rsidRPr="006E00EA">
        <w:rPr>
          <w:rFonts w:ascii="Corbel" w:hAnsi="Corbel" w:cs="Arial"/>
          <w:sz w:val="24"/>
          <w:szCs w:val="24"/>
        </w:rPr>
        <w:t xml:space="preserve"> and observations which required further action. </w:t>
      </w:r>
    </w:p>
    <w:p w14:paraId="5C3FC549" w14:textId="09CB7A9A" w:rsidR="00472A57" w:rsidRPr="006E00EA" w:rsidRDefault="00472A57" w:rsidP="00472A57">
      <w:pPr>
        <w:pStyle w:val="NoSpacing"/>
        <w:rPr>
          <w:rFonts w:ascii="Corbel" w:hAnsi="Corbel" w:cstheme="minorHAnsi"/>
          <w:sz w:val="24"/>
          <w:szCs w:val="24"/>
        </w:rPr>
      </w:pPr>
      <w:r w:rsidRPr="006E00EA">
        <w:rPr>
          <w:rFonts w:ascii="Corbel" w:hAnsi="Corbel"/>
          <w:sz w:val="24"/>
          <w:szCs w:val="24"/>
        </w:rPr>
        <w:t xml:space="preserve">Findings were disaggregated by School/ professional service and shared with School/Service leads to empower them to continue conversations and </w:t>
      </w:r>
      <w:proofErr w:type="gramStart"/>
      <w:r w:rsidRPr="006E00EA">
        <w:rPr>
          <w:rFonts w:ascii="Corbel" w:hAnsi="Corbel"/>
          <w:sz w:val="24"/>
          <w:szCs w:val="24"/>
        </w:rPr>
        <w:t>take action</w:t>
      </w:r>
      <w:proofErr w:type="gramEnd"/>
      <w:r w:rsidRPr="006E00EA">
        <w:rPr>
          <w:rFonts w:ascii="Corbel" w:hAnsi="Corbel"/>
          <w:sz w:val="24"/>
          <w:szCs w:val="24"/>
        </w:rPr>
        <w:t xml:space="preserve"> locally. </w:t>
      </w:r>
    </w:p>
    <w:p w14:paraId="0C4A17E0" w14:textId="77777777" w:rsidR="00477309" w:rsidRPr="006E00EA" w:rsidRDefault="00477309" w:rsidP="0065402B">
      <w:pPr>
        <w:rPr>
          <w:rFonts w:ascii="Corbel" w:hAnsi="Corbel" w:cstheme="minorHAnsi"/>
          <w:sz w:val="24"/>
          <w:szCs w:val="24"/>
        </w:rPr>
      </w:pPr>
    </w:p>
    <w:p w14:paraId="418E8E4C" w14:textId="42020459" w:rsidR="0065402B" w:rsidRPr="006E00EA" w:rsidRDefault="0065402B" w:rsidP="62A3D4BA">
      <w:pPr>
        <w:rPr>
          <w:rFonts w:ascii="Corbel" w:hAnsi="Corbel"/>
          <w:sz w:val="24"/>
          <w:szCs w:val="24"/>
        </w:rPr>
      </w:pPr>
      <w:r w:rsidRPr="006E00EA">
        <w:rPr>
          <w:rFonts w:ascii="Corbel" w:hAnsi="Corbel"/>
          <w:sz w:val="24"/>
          <w:szCs w:val="24"/>
        </w:rPr>
        <w:t xml:space="preserve">It is clear from our People and Culture Survey that we still have significant culture challenges, including around addressing bullying and harassment </w:t>
      </w:r>
      <w:r w:rsidR="64688D62" w:rsidRPr="006E00EA">
        <w:rPr>
          <w:rFonts w:ascii="Corbel" w:hAnsi="Corbel"/>
          <w:sz w:val="24"/>
          <w:szCs w:val="24"/>
        </w:rPr>
        <w:t xml:space="preserve">for marginalised groups </w:t>
      </w:r>
      <w:r w:rsidRPr="006E00EA">
        <w:rPr>
          <w:rFonts w:ascii="Corbel" w:hAnsi="Corbel"/>
          <w:sz w:val="24"/>
          <w:szCs w:val="24"/>
        </w:rPr>
        <w:t xml:space="preserve">and further amplifying support for our colleagues who identify as bi, </w:t>
      </w:r>
      <w:proofErr w:type="gramStart"/>
      <w:r w:rsidRPr="006E00EA">
        <w:rPr>
          <w:rFonts w:ascii="Corbel" w:hAnsi="Corbel"/>
          <w:sz w:val="24"/>
          <w:szCs w:val="24"/>
        </w:rPr>
        <w:t>trans</w:t>
      </w:r>
      <w:proofErr w:type="gramEnd"/>
      <w:r w:rsidRPr="006E00EA">
        <w:rPr>
          <w:rFonts w:ascii="Corbel" w:hAnsi="Corbel"/>
          <w:sz w:val="24"/>
          <w:szCs w:val="24"/>
        </w:rPr>
        <w:t xml:space="preserve"> and queer. We certainly have more work to ensure our recruitment process is fair, remove barriers to progression for men from Black and </w:t>
      </w:r>
      <w:r w:rsidR="35D9DB7F" w:rsidRPr="006E00EA">
        <w:rPr>
          <w:rFonts w:ascii="Corbel" w:hAnsi="Corbel"/>
          <w:sz w:val="24"/>
          <w:szCs w:val="24"/>
        </w:rPr>
        <w:t>g</w:t>
      </w:r>
      <w:r w:rsidRPr="006E00EA">
        <w:rPr>
          <w:rFonts w:ascii="Corbel" w:hAnsi="Corbel"/>
          <w:sz w:val="24"/>
          <w:szCs w:val="24"/>
        </w:rPr>
        <w:t xml:space="preserve">lobal </w:t>
      </w:r>
      <w:r w:rsidR="569A6DDA" w:rsidRPr="006E00EA">
        <w:rPr>
          <w:rFonts w:ascii="Corbel" w:hAnsi="Corbel"/>
          <w:sz w:val="24"/>
          <w:szCs w:val="24"/>
        </w:rPr>
        <w:t>m</w:t>
      </w:r>
      <w:r w:rsidRPr="006E00EA">
        <w:rPr>
          <w:rFonts w:ascii="Corbel" w:hAnsi="Corbel"/>
          <w:sz w:val="24"/>
          <w:szCs w:val="24"/>
        </w:rPr>
        <w:t>ajority backgrounds, increase the proportion of women Professors, eliminate our gender pay gap and support development and progression for our professional services colleagues.</w:t>
      </w:r>
    </w:p>
    <w:p w14:paraId="4DF2E18B" w14:textId="73E089CE" w:rsidR="0021508F" w:rsidRPr="006E00EA" w:rsidRDefault="0021508F" w:rsidP="62A3D4BA">
      <w:pPr>
        <w:rPr>
          <w:rFonts w:ascii="Corbel" w:eastAsia="Times New Roman" w:hAnsi="Corbel" w:cs="Times New Roman"/>
          <w:kern w:val="1"/>
          <w:sz w:val="24"/>
          <w:szCs w:val="24"/>
          <w:lang w:eastAsia="en-GB"/>
        </w:rPr>
      </w:pPr>
      <w:r w:rsidRPr="006E00EA">
        <w:rPr>
          <w:rFonts w:ascii="Corbel" w:eastAsia="Times New Roman" w:hAnsi="Corbel" w:cs="Times New Roman"/>
          <w:kern w:val="1"/>
          <w:sz w:val="24"/>
          <w:szCs w:val="24"/>
          <w:lang w:eastAsia="en-GB"/>
        </w:rPr>
        <w:lastRenderedPageBreak/>
        <w:t xml:space="preserve">The most negative responses are to questions relating to senior leadership, bullying and harassment </w:t>
      </w:r>
      <w:r w:rsidR="2446FA32" w:rsidRPr="006E00EA">
        <w:rPr>
          <w:rFonts w:ascii="Corbel" w:eastAsia="Times New Roman" w:hAnsi="Corbel" w:cs="Times New Roman"/>
          <w:kern w:val="1"/>
          <w:sz w:val="24"/>
          <w:szCs w:val="24"/>
          <w:lang w:eastAsia="en-GB"/>
        </w:rPr>
        <w:t xml:space="preserve">at </w:t>
      </w:r>
      <w:r w:rsidRPr="006E00EA">
        <w:rPr>
          <w:rFonts w:ascii="Corbel" w:eastAsia="Times New Roman" w:hAnsi="Corbel" w:cs="Times New Roman"/>
          <w:kern w:val="1"/>
          <w:sz w:val="24"/>
          <w:szCs w:val="24"/>
          <w:lang w:eastAsia="en-GB"/>
        </w:rPr>
        <w:t xml:space="preserve">the </w:t>
      </w:r>
      <w:r w:rsidR="5AC40B94" w:rsidRPr="006E00EA">
        <w:rPr>
          <w:rFonts w:ascii="Corbel" w:eastAsia="Times New Roman" w:hAnsi="Corbel" w:cs="Times New Roman"/>
          <w:kern w:val="1"/>
          <w:sz w:val="24"/>
          <w:szCs w:val="24"/>
          <w:lang w:eastAsia="en-GB"/>
        </w:rPr>
        <w:t>U</w:t>
      </w:r>
      <w:r w:rsidRPr="006E00EA">
        <w:rPr>
          <w:rFonts w:ascii="Corbel" w:eastAsia="Times New Roman" w:hAnsi="Corbel" w:cs="Times New Roman"/>
          <w:kern w:val="1"/>
          <w:sz w:val="24"/>
          <w:szCs w:val="24"/>
          <w:lang w:eastAsia="en-GB"/>
        </w:rPr>
        <w:t>niversity</w:t>
      </w:r>
      <w:r w:rsidR="005659C4" w:rsidRPr="006E00EA">
        <w:rPr>
          <w:rFonts w:ascii="Corbel" w:eastAsia="Times New Roman" w:hAnsi="Corbel" w:cs="Times New Roman"/>
          <w:kern w:val="1"/>
          <w:sz w:val="24"/>
          <w:szCs w:val="24"/>
          <w:lang w:eastAsia="en-GB"/>
        </w:rPr>
        <w:t>, including</w:t>
      </w:r>
      <w:r w:rsidR="00DA6B77" w:rsidRPr="006E00EA">
        <w:rPr>
          <w:rFonts w:ascii="Corbel" w:eastAsia="Times New Roman" w:hAnsi="Corbel" w:cs="Times New Roman"/>
          <w:kern w:val="1"/>
          <w:sz w:val="24"/>
          <w:szCs w:val="24"/>
          <w:lang w:eastAsia="en-GB"/>
        </w:rPr>
        <w:t xml:space="preserve"> relating to</w:t>
      </w:r>
      <w:r w:rsidR="005659C4" w:rsidRPr="006E00EA">
        <w:rPr>
          <w:rFonts w:ascii="Corbel" w:eastAsia="Times New Roman" w:hAnsi="Corbel" w:cs="Times New Roman"/>
          <w:kern w:val="1"/>
          <w:sz w:val="24"/>
          <w:szCs w:val="24"/>
          <w:lang w:eastAsia="en-GB"/>
        </w:rPr>
        <w:t xml:space="preserve"> </w:t>
      </w:r>
      <w:r w:rsidRPr="006E00EA">
        <w:rPr>
          <w:rFonts w:ascii="Corbel" w:eastAsia="Times New Roman" w:hAnsi="Corbel" w:cs="Times New Roman"/>
          <w:kern w:val="1"/>
          <w:sz w:val="24"/>
          <w:szCs w:val="24"/>
          <w:lang w:eastAsia="en-GB"/>
        </w:rPr>
        <w:t xml:space="preserve">questions around commitment to EDI, </w:t>
      </w:r>
      <w:r w:rsidR="00DA6B77" w:rsidRPr="006E00EA">
        <w:rPr>
          <w:rFonts w:ascii="Corbel" w:eastAsia="Times New Roman" w:hAnsi="Corbel" w:cs="Times New Roman"/>
          <w:kern w:val="1"/>
          <w:sz w:val="24"/>
          <w:szCs w:val="24"/>
          <w:lang w:eastAsia="en-GB"/>
        </w:rPr>
        <w:t xml:space="preserve">and the University </w:t>
      </w:r>
      <w:r w:rsidRPr="006E00EA">
        <w:rPr>
          <w:rFonts w:ascii="Corbel" w:eastAsia="Times New Roman" w:hAnsi="Corbel" w:cs="Times New Roman"/>
          <w:kern w:val="1"/>
          <w:sz w:val="24"/>
          <w:szCs w:val="24"/>
          <w:lang w:eastAsia="en-GB"/>
        </w:rPr>
        <w:t>being a welcoming and inclusive place to work</w:t>
      </w:r>
      <w:r w:rsidR="00DA6B77" w:rsidRPr="006E00EA">
        <w:rPr>
          <w:rFonts w:ascii="Corbel" w:eastAsia="Times New Roman" w:hAnsi="Corbel" w:cs="Times New Roman"/>
          <w:kern w:val="1"/>
          <w:sz w:val="24"/>
          <w:szCs w:val="24"/>
          <w:lang w:eastAsia="en-GB"/>
        </w:rPr>
        <w:t xml:space="preserve">. </w:t>
      </w:r>
    </w:p>
    <w:p w14:paraId="3335AB42" w14:textId="2B1CE2E3" w:rsidR="0021508F" w:rsidRPr="006E00EA" w:rsidRDefault="6C8435A8" w:rsidP="72322B1A">
      <w:pPr>
        <w:rPr>
          <w:rFonts w:ascii="Corbel" w:eastAsia="Times New Roman" w:hAnsi="Corbel" w:cs="Times New Roman"/>
          <w:kern w:val="1"/>
          <w:sz w:val="24"/>
          <w:szCs w:val="24"/>
          <w:lang w:eastAsia="en-GB"/>
        </w:rPr>
      </w:pPr>
      <w:r w:rsidRPr="006E00EA">
        <w:rPr>
          <w:rFonts w:ascii="Corbel" w:eastAsia="Times New Roman" w:hAnsi="Corbel" w:cs="Times New Roman"/>
          <w:kern w:val="1"/>
          <w:sz w:val="24"/>
          <w:szCs w:val="24"/>
          <w:lang w:eastAsia="en-GB"/>
        </w:rPr>
        <w:t xml:space="preserve">14% of total responses reported that they had experienced </w:t>
      </w:r>
      <w:r w:rsidRPr="006E00EA">
        <w:rPr>
          <w:rFonts w:ascii="Corbel" w:eastAsia="Times New Roman" w:hAnsi="Corbel" w:cs="Times New Roman"/>
          <w:b/>
          <w:bCs/>
          <w:kern w:val="1"/>
          <w:sz w:val="24"/>
          <w:szCs w:val="24"/>
          <w:lang w:eastAsia="en-GB"/>
        </w:rPr>
        <w:t>bullying or harassment</w:t>
      </w:r>
      <w:r w:rsidR="1597825E" w:rsidRPr="006E00EA">
        <w:rPr>
          <w:rFonts w:ascii="Corbel" w:eastAsia="Times New Roman" w:hAnsi="Corbel" w:cs="Times New Roman"/>
          <w:kern w:val="1"/>
          <w:sz w:val="24"/>
          <w:szCs w:val="24"/>
          <w:lang w:eastAsia="en-GB"/>
        </w:rPr>
        <w:t xml:space="preserve">. </w:t>
      </w:r>
      <w:r w:rsidRPr="006E00EA">
        <w:rPr>
          <w:rFonts w:ascii="Corbel" w:eastAsia="Times New Roman" w:hAnsi="Corbel" w:cs="Times New Roman"/>
          <w:kern w:val="1"/>
          <w:sz w:val="24"/>
          <w:szCs w:val="24"/>
          <w:lang w:eastAsia="en-GB"/>
        </w:rPr>
        <w:t xml:space="preserve"> Around half of respondents agreed or strongly agreed that they are satisfied that the </w:t>
      </w:r>
      <w:r w:rsidR="4D575C0C" w:rsidRPr="006E00EA">
        <w:rPr>
          <w:rFonts w:ascii="Corbel" w:eastAsia="Times New Roman" w:hAnsi="Corbel" w:cs="Times New Roman"/>
          <w:kern w:val="1"/>
          <w:sz w:val="24"/>
          <w:szCs w:val="24"/>
          <w:lang w:eastAsia="en-GB"/>
        </w:rPr>
        <w:t>U</w:t>
      </w:r>
      <w:r w:rsidRPr="006E00EA">
        <w:rPr>
          <w:rFonts w:ascii="Corbel" w:eastAsia="Times New Roman" w:hAnsi="Corbel" w:cs="Times New Roman"/>
          <w:kern w:val="1"/>
          <w:sz w:val="24"/>
          <w:szCs w:val="24"/>
          <w:lang w:eastAsia="en-GB"/>
        </w:rPr>
        <w:t xml:space="preserve">niversity is committed to addressing bullying and harassment.  Fewer respondents agreed or strongly agreed that they were satisfied with how bullying and/or harassment are addressed within their department (46%.)  </w:t>
      </w:r>
      <w:r w:rsidR="1597825E" w:rsidRPr="006E00EA">
        <w:rPr>
          <w:rFonts w:ascii="Corbel" w:eastAsia="Times New Roman" w:hAnsi="Corbel" w:cs="Times New Roman"/>
          <w:kern w:val="1"/>
          <w:sz w:val="24"/>
          <w:szCs w:val="24"/>
          <w:lang w:eastAsia="en-GB"/>
        </w:rPr>
        <w:t>O</w:t>
      </w:r>
      <w:r w:rsidRPr="006E00EA">
        <w:rPr>
          <w:rFonts w:ascii="Corbel" w:eastAsia="Times New Roman" w:hAnsi="Corbel" w:cs="Times New Roman"/>
          <w:kern w:val="1"/>
          <w:sz w:val="24"/>
          <w:szCs w:val="24"/>
          <w:lang w:eastAsia="en-GB"/>
        </w:rPr>
        <w:t xml:space="preserve">nly 46% agreed or strongly agreed that they have a clear understanding about how they are expected to behave within the </w:t>
      </w:r>
      <w:r w:rsidR="5B2B2F4F" w:rsidRPr="006E00EA">
        <w:rPr>
          <w:rFonts w:ascii="Corbel" w:eastAsia="Times New Roman" w:hAnsi="Corbel" w:cs="Times New Roman"/>
          <w:kern w:val="1"/>
          <w:sz w:val="24"/>
          <w:szCs w:val="24"/>
          <w:lang w:eastAsia="en-GB"/>
        </w:rPr>
        <w:t>U</w:t>
      </w:r>
      <w:r w:rsidRPr="006E00EA">
        <w:rPr>
          <w:rFonts w:ascii="Corbel" w:eastAsia="Times New Roman" w:hAnsi="Corbel" w:cs="Times New Roman"/>
          <w:kern w:val="1"/>
          <w:sz w:val="24"/>
          <w:szCs w:val="24"/>
          <w:lang w:eastAsia="en-GB"/>
        </w:rPr>
        <w:t>niversity.</w:t>
      </w:r>
    </w:p>
    <w:p w14:paraId="1E390B99" w14:textId="428E1603" w:rsidR="004E260E" w:rsidRPr="006E00EA" w:rsidRDefault="004E260E" w:rsidP="62A3D4BA">
      <w:pPr>
        <w:rPr>
          <w:rFonts w:ascii="Corbel" w:eastAsia="Times New Roman" w:hAnsi="Corbel" w:cs="Times New Roman"/>
          <w:kern w:val="1"/>
          <w:sz w:val="24"/>
          <w:szCs w:val="24"/>
          <w:lang w:eastAsia="en-GB"/>
        </w:rPr>
      </w:pPr>
      <w:r w:rsidRPr="006E00EA">
        <w:rPr>
          <w:rFonts w:ascii="Corbel" w:eastAsia="Times New Roman" w:hAnsi="Corbel" w:cs="Times New Roman"/>
          <w:kern w:val="1"/>
          <w:sz w:val="24"/>
          <w:szCs w:val="24"/>
          <w:lang w:eastAsia="en-GB"/>
        </w:rPr>
        <w:t xml:space="preserve">A clear response is needed to the feedback on bullying and harassment, including clarity of procedure and expectation, as well as reassurance on how the </w:t>
      </w:r>
      <w:r w:rsidR="3DE05587" w:rsidRPr="006E00EA">
        <w:rPr>
          <w:rFonts w:ascii="Corbel" w:eastAsia="Times New Roman" w:hAnsi="Corbel" w:cs="Times New Roman"/>
          <w:kern w:val="1"/>
          <w:sz w:val="24"/>
          <w:szCs w:val="24"/>
          <w:lang w:eastAsia="en-GB"/>
        </w:rPr>
        <w:t>U</w:t>
      </w:r>
      <w:r w:rsidRPr="006E00EA">
        <w:rPr>
          <w:rFonts w:ascii="Corbel" w:eastAsia="Times New Roman" w:hAnsi="Corbel" w:cs="Times New Roman"/>
          <w:kern w:val="1"/>
          <w:sz w:val="24"/>
          <w:szCs w:val="24"/>
          <w:lang w:eastAsia="en-GB"/>
        </w:rPr>
        <w:t>niversity will respond when issues are raised.  Local analysis of issues is also needed through the breakdown of the survey data.</w:t>
      </w:r>
    </w:p>
    <w:p w14:paraId="49DF86B6" w14:textId="5CF84BBB" w:rsidR="0021508F" w:rsidRPr="006E00EA" w:rsidRDefault="0021508F" w:rsidP="62A3D4BA">
      <w:pPr>
        <w:rPr>
          <w:rFonts w:ascii="Corbel" w:eastAsia="Times New Roman" w:hAnsi="Corbel" w:cs="Times New Roman"/>
          <w:kern w:val="1"/>
          <w:sz w:val="24"/>
          <w:szCs w:val="24"/>
          <w:lang w:eastAsia="en-GB"/>
        </w:rPr>
      </w:pPr>
      <w:r w:rsidRPr="006E00EA">
        <w:rPr>
          <w:rFonts w:ascii="Corbel" w:eastAsia="Times New Roman" w:hAnsi="Corbel" w:cs="Times New Roman"/>
          <w:kern w:val="1"/>
          <w:sz w:val="24"/>
          <w:szCs w:val="24"/>
          <w:lang w:eastAsia="en-GB"/>
        </w:rPr>
        <w:t xml:space="preserve">Two thirds of respondents knew how to report discrimination, with 59% satisfied that the </w:t>
      </w:r>
      <w:r w:rsidR="207D5D1A" w:rsidRPr="006E00EA">
        <w:rPr>
          <w:rFonts w:ascii="Corbel" w:eastAsia="Times New Roman" w:hAnsi="Corbel" w:cs="Times New Roman"/>
          <w:kern w:val="1"/>
          <w:sz w:val="24"/>
          <w:szCs w:val="24"/>
          <w:lang w:eastAsia="en-GB"/>
        </w:rPr>
        <w:t>U</w:t>
      </w:r>
      <w:r w:rsidRPr="006E00EA">
        <w:rPr>
          <w:rFonts w:ascii="Corbel" w:eastAsia="Times New Roman" w:hAnsi="Corbel" w:cs="Times New Roman"/>
          <w:kern w:val="1"/>
          <w:sz w:val="24"/>
          <w:szCs w:val="24"/>
          <w:lang w:eastAsia="en-GB"/>
        </w:rPr>
        <w:t>niversity is committed to addressing it.  A slightly smaller proportion – 57% - were satisfied with how it was addressed within their department.</w:t>
      </w:r>
    </w:p>
    <w:p w14:paraId="28538790" w14:textId="32733F49" w:rsidR="0021508F" w:rsidRPr="006E00EA" w:rsidRDefault="0021508F" w:rsidP="0021508F">
      <w:pPr>
        <w:rPr>
          <w:rFonts w:ascii="Corbel" w:eastAsia="Times New Roman" w:hAnsi="Corbel" w:cs="Times New Roman"/>
          <w:bCs/>
          <w:kern w:val="1"/>
          <w:sz w:val="24"/>
          <w:szCs w:val="24"/>
          <w:lang w:eastAsia="en-GB"/>
        </w:rPr>
      </w:pPr>
      <w:r w:rsidRPr="006E00EA">
        <w:rPr>
          <w:rFonts w:ascii="Corbel" w:eastAsia="Times New Roman" w:hAnsi="Corbel" w:cs="Times New Roman"/>
          <w:bCs/>
          <w:kern w:val="1"/>
          <w:sz w:val="24"/>
          <w:szCs w:val="24"/>
          <w:lang w:eastAsia="en-GB"/>
        </w:rPr>
        <w:t xml:space="preserve">There is an opportunity to further improve our performance in many of these areas through visible and distributed </w:t>
      </w:r>
      <w:r w:rsidRPr="006E00EA">
        <w:rPr>
          <w:rFonts w:ascii="Corbel" w:eastAsia="Times New Roman" w:hAnsi="Corbel" w:cs="Times New Roman"/>
          <w:b/>
          <w:kern w:val="1"/>
          <w:sz w:val="24"/>
          <w:szCs w:val="24"/>
          <w:lang w:eastAsia="en-GB"/>
        </w:rPr>
        <w:t>leadership</w:t>
      </w:r>
      <w:r w:rsidRPr="006E00EA">
        <w:rPr>
          <w:rFonts w:ascii="Corbel" w:eastAsia="Times New Roman" w:hAnsi="Corbel" w:cs="Times New Roman"/>
          <w:bCs/>
          <w:kern w:val="1"/>
          <w:sz w:val="24"/>
          <w:szCs w:val="24"/>
          <w:lang w:eastAsia="en-GB"/>
        </w:rPr>
        <w:t>, with a purposeful and proactive leadership response needed to demonstrate that the feedback has been heard.  The survey responses will help shape our review of the leadership framework as part of the People Strategy.</w:t>
      </w:r>
    </w:p>
    <w:p w14:paraId="070BAE41" w14:textId="6456B827" w:rsidR="0021508F" w:rsidRPr="006E00EA" w:rsidRDefault="6C8435A8" w:rsidP="72322B1A">
      <w:pPr>
        <w:rPr>
          <w:rFonts w:ascii="Corbel" w:eastAsia="Times New Roman" w:hAnsi="Corbel" w:cs="Times New Roman"/>
          <w:kern w:val="1"/>
          <w:sz w:val="24"/>
          <w:szCs w:val="24"/>
          <w:lang w:eastAsia="en-GB"/>
        </w:rPr>
      </w:pPr>
      <w:r w:rsidRPr="006E00EA">
        <w:rPr>
          <w:rFonts w:ascii="Corbel" w:eastAsia="Times New Roman" w:hAnsi="Corbel" w:cs="Times New Roman"/>
          <w:kern w:val="1"/>
          <w:sz w:val="24"/>
          <w:szCs w:val="24"/>
          <w:lang w:eastAsia="en-GB"/>
        </w:rPr>
        <w:t>University-wide and local promotion of support for mental health and wellbeing is also needed, as is identification of any further gaps in support.</w:t>
      </w:r>
    </w:p>
    <w:p w14:paraId="546D74DF" w14:textId="16161954" w:rsidR="00CF5FB3" w:rsidRPr="006E00EA" w:rsidRDefault="00CF5FB3" w:rsidP="00CF5FB3">
      <w:pPr>
        <w:rPr>
          <w:rFonts w:ascii="Corbel" w:hAnsi="Corbel" w:cstheme="minorHAnsi"/>
          <w:sz w:val="24"/>
          <w:szCs w:val="24"/>
        </w:rPr>
      </w:pPr>
      <w:r w:rsidRPr="006E00EA">
        <w:rPr>
          <w:rFonts w:ascii="Corbel" w:hAnsi="Corbel" w:cstheme="minorHAnsi"/>
          <w:sz w:val="24"/>
          <w:szCs w:val="24"/>
        </w:rPr>
        <w:t xml:space="preserve">This year the focus of our Executive Board’s away-afternoon was on EDI where </w:t>
      </w:r>
      <w:r w:rsidR="00F072E6" w:rsidRPr="006E00EA">
        <w:rPr>
          <w:rFonts w:ascii="Corbel" w:hAnsi="Corbel" w:cstheme="minorHAnsi"/>
          <w:sz w:val="24"/>
          <w:szCs w:val="24"/>
        </w:rPr>
        <w:t xml:space="preserve">our senior teams </w:t>
      </w:r>
      <w:r w:rsidRPr="006E00EA">
        <w:rPr>
          <w:rFonts w:ascii="Corbel" w:hAnsi="Corbel" w:cstheme="minorHAnsi"/>
          <w:sz w:val="24"/>
          <w:szCs w:val="24"/>
        </w:rPr>
        <w:t xml:space="preserve">reflected with depth and honesty on the findings from our People and Culture Survey, and on the discussions had at our in-person engagement sessions with colleagues called Creative </w:t>
      </w:r>
      <w:proofErr w:type="gramStart"/>
      <w:r w:rsidRPr="006E00EA">
        <w:rPr>
          <w:rFonts w:ascii="Corbel" w:hAnsi="Corbel" w:cstheme="minorHAnsi"/>
          <w:sz w:val="24"/>
          <w:szCs w:val="24"/>
        </w:rPr>
        <w:t>Conversations, and</w:t>
      </w:r>
      <w:proofErr w:type="gramEnd"/>
      <w:r w:rsidRPr="006E00EA">
        <w:rPr>
          <w:rFonts w:ascii="Corbel" w:hAnsi="Corbel" w:cstheme="minorHAnsi"/>
          <w:sz w:val="24"/>
          <w:szCs w:val="24"/>
        </w:rPr>
        <w:t xml:space="preserve"> agreed on tangible action. </w:t>
      </w:r>
    </w:p>
    <w:p w14:paraId="3EE3E870" w14:textId="77777777" w:rsidR="00164519" w:rsidRPr="006E00EA" w:rsidRDefault="00164519" w:rsidP="00E07C0C">
      <w:pPr>
        <w:rPr>
          <w:rFonts w:ascii="Corbel" w:hAnsi="Corbel"/>
          <w:sz w:val="24"/>
          <w:szCs w:val="24"/>
        </w:rPr>
      </w:pPr>
      <w:r w:rsidRPr="006E00EA">
        <w:rPr>
          <w:rFonts w:ascii="Corbel" w:hAnsi="Corbel"/>
          <w:sz w:val="24"/>
          <w:szCs w:val="24"/>
        </w:rPr>
        <w:t>Demographic results show that proportionally, some groups report having experienced bullying and harassment more than others.  The table below show all the groups who reported experiencing bullying and harassment at a higher proportion than the University overall result of 14%.  The number of colleagues is shown in brackets.  There is a correlation between marginalised groups and increased experience of bullying and harassment. </w:t>
      </w:r>
    </w:p>
    <w:p w14:paraId="1769205D" w14:textId="1699DEFD" w:rsidR="00164519" w:rsidRPr="006E00EA" w:rsidRDefault="00164519" w:rsidP="00E07C0C">
      <w:pPr>
        <w:rPr>
          <w:rFonts w:ascii="Corbel" w:hAnsi="Corbel"/>
          <w:sz w:val="24"/>
          <w:szCs w:val="24"/>
        </w:rPr>
      </w:pPr>
      <w:r w:rsidRPr="006E00EA">
        <w:rPr>
          <w:rFonts w:ascii="Corbel" w:hAnsi="Corbel"/>
          <w:sz w:val="24"/>
          <w:szCs w:val="24"/>
        </w:rPr>
        <w:t> </w:t>
      </w:r>
    </w:p>
    <w:p w14:paraId="55FA06BA" w14:textId="77777777" w:rsidR="00984B54" w:rsidRPr="006E00EA" w:rsidRDefault="00984B54" w:rsidP="00E07C0C">
      <w:pPr>
        <w:rPr>
          <w:rFonts w:ascii="Corbel" w:hAnsi="Corbel"/>
          <w:sz w:val="24"/>
          <w:szCs w:val="24"/>
        </w:rPr>
      </w:pPr>
    </w:p>
    <w:p w14:paraId="17A1673B" w14:textId="77777777" w:rsidR="00984B54" w:rsidRPr="006E00EA" w:rsidRDefault="00984B54" w:rsidP="00E07C0C">
      <w:pPr>
        <w:rPr>
          <w:rFonts w:ascii="Corbel" w:hAnsi="Corbel"/>
          <w:sz w:val="24"/>
          <w:szCs w:val="24"/>
        </w:rPr>
      </w:pPr>
    </w:p>
    <w:p w14:paraId="367723F8" w14:textId="77777777" w:rsidR="00984B54" w:rsidRPr="006E00EA" w:rsidRDefault="00984B54" w:rsidP="00E07C0C">
      <w:pPr>
        <w:rPr>
          <w:rFonts w:ascii="Corbel" w:hAnsi="Corbel"/>
          <w:sz w:val="24"/>
          <w:szCs w:val="24"/>
        </w:rPr>
      </w:pPr>
    </w:p>
    <w:p w14:paraId="3DCD78E5" w14:textId="77777777" w:rsidR="00984B54" w:rsidRPr="006E00EA" w:rsidRDefault="00984B54" w:rsidP="00E07C0C">
      <w:pPr>
        <w:rPr>
          <w:rFonts w:ascii="Corbel" w:hAnsi="Corbel"/>
          <w:sz w:val="24"/>
          <w:szCs w:val="24"/>
        </w:rPr>
      </w:pPr>
    </w:p>
    <w:p w14:paraId="396CF360" w14:textId="77777777" w:rsidR="00984B54" w:rsidRPr="006E00EA" w:rsidRDefault="00984B54" w:rsidP="00E07C0C">
      <w:pPr>
        <w:rPr>
          <w:rFonts w:ascii="Corbel" w:hAnsi="Corbel"/>
          <w:sz w:val="24"/>
          <w:szCs w:val="24"/>
        </w:rPr>
      </w:pPr>
    </w:p>
    <w:p w14:paraId="507CA572" w14:textId="77777777" w:rsidR="00984B54" w:rsidRPr="006E00EA" w:rsidRDefault="00984B54" w:rsidP="00E07C0C">
      <w:pPr>
        <w:rPr>
          <w:rFonts w:ascii="Corbel" w:hAnsi="Corbel"/>
          <w:sz w:val="24"/>
          <w:szCs w:val="24"/>
        </w:rPr>
      </w:pPr>
    </w:p>
    <w:tbl>
      <w:tblPr>
        <w:tblW w:w="61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60"/>
        <w:gridCol w:w="3075"/>
      </w:tblGrid>
      <w:tr w:rsidR="00164519" w:rsidRPr="006E00EA" w14:paraId="37013A9A" w14:textId="77777777" w:rsidTr="00E07C0C">
        <w:trPr>
          <w:trHeight w:val="300"/>
        </w:trPr>
        <w:tc>
          <w:tcPr>
            <w:tcW w:w="3060" w:type="dxa"/>
            <w:tcBorders>
              <w:top w:val="single" w:sz="6" w:space="0" w:color="auto"/>
              <w:left w:val="single" w:sz="6" w:space="0" w:color="auto"/>
              <w:bottom w:val="single" w:sz="6" w:space="0" w:color="auto"/>
              <w:right w:val="single" w:sz="6" w:space="0" w:color="auto"/>
            </w:tcBorders>
            <w:shd w:val="clear" w:color="auto" w:fill="FBE4D5"/>
            <w:hideMark/>
          </w:tcPr>
          <w:p w14:paraId="467F0EBE" w14:textId="0870F9E7" w:rsidR="00164519" w:rsidRPr="006E00EA" w:rsidRDefault="00164519" w:rsidP="00164519">
            <w:pPr>
              <w:rPr>
                <w:rFonts w:ascii="Corbel" w:hAnsi="Corbel"/>
                <w:sz w:val="24"/>
                <w:szCs w:val="24"/>
              </w:rPr>
            </w:pPr>
            <w:r w:rsidRPr="006E00EA">
              <w:rPr>
                <w:rFonts w:ascii="Corbel" w:hAnsi="Corbel"/>
                <w:sz w:val="24"/>
                <w:szCs w:val="24"/>
              </w:rPr>
              <w:lastRenderedPageBreak/>
              <w:t> </w:t>
            </w:r>
            <w:r w:rsidRPr="006E00EA">
              <w:rPr>
                <w:rFonts w:ascii="Corbel" w:hAnsi="Corbel"/>
                <w:b/>
                <w:bCs/>
                <w:sz w:val="24"/>
                <w:szCs w:val="24"/>
              </w:rPr>
              <w:t>Group</w:t>
            </w:r>
            <w:r w:rsidRPr="006E00EA">
              <w:rPr>
                <w:rFonts w:ascii="Corbel" w:hAnsi="Corbel"/>
                <w:sz w:val="24"/>
                <w:szCs w:val="24"/>
              </w:rPr>
              <w:t> </w:t>
            </w:r>
          </w:p>
        </w:tc>
        <w:tc>
          <w:tcPr>
            <w:tcW w:w="3075" w:type="dxa"/>
            <w:tcBorders>
              <w:top w:val="single" w:sz="6" w:space="0" w:color="auto"/>
              <w:left w:val="single" w:sz="6" w:space="0" w:color="auto"/>
              <w:bottom w:val="single" w:sz="6" w:space="0" w:color="auto"/>
              <w:right w:val="single" w:sz="6" w:space="0" w:color="auto"/>
            </w:tcBorders>
            <w:shd w:val="clear" w:color="auto" w:fill="FBE4D5"/>
            <w:hideMark/>
          </w:tcPr>
          <w:p w14:paraId="136579E0" w14:textId="77777777" w:rsidR="00164519" w:rsidRPr="006E00EA" w:rsidRDefault="00164519" w:rsidP="00164519">
            <w:pPr>
              <w:rPr>
                <w:rFonts w:ascii="Corbel" w:hAnsi="Corbel"/>
                <w:sz w:val="24"/>
                <w:szCs w:val="24"/>
              </w:rPr>
            </w:pPr>
            <w:r w:rsidRPr="006E00EA">
              <w:rPr>
                <w:rFonts w:ascii="Corbel" w:hAnsi="Corbel"/>
                <w:b/>
                <w:bCs/>
                <w:sz w:val="24"/>
                <w:szCs w:val="24"/>
              </w:rPr>
              <w:t>Percentage (Number) </w:t>
            </w:r>
            <w:r w:rsidRPr="006E00EA">
              <w:rPr>
                <w:rFonts w:ascii="Corbel" w:hAnsi="Corbel"/>
                <w:sz w:val="24"/>
                <w:szCs w:val="24"/>
              </w:rPr>
              <w:t> </w:t>
            </w:r>
          </w:p>
        </w:tc>
      </w:tr>
      <w:tr w:rsidR="00164519" w:rsidRPr="006E00EA" w14:paraId="660ECEE2" w14:textId="77777777" w:rsidTr="00E07C0C">
        <w:trPr>
          <w:trHeight w:val="300"/>
        </w:trPr>
        <w:tc>
          <w:tcPr>
            <w:tcW w:w="3060" w:type="dxa"/>
            <w:tcBorders>
              <w:top w:val="single" w:sz="6" w:space="0" w:color="auto"/>
              <w:left w:val="single" w:sz="6" w:space="0" w:color="auto"/>
              <w:bottom w:val="single" w:sz="6" w:space="0" w:color="auto"/>
              <w:right w:val="single" w:sz="6" w:space="0" w:color="auto"/>
            </w:tcBorders>
            <w:shd w:val="clear" w:color="auto" w:fill="auto"/>
            <w:hideMark/>
          </w:tcPr>
          <w:p w14:paraId="4531F093" w14:textId="77777777" w:rsidR="00164519" w:rsidRPr="006E00EA" w:rsidRDefault="00164519" w:rsidP="00164519">
            <w:pPr>
              <w:rPr>
                <w:rFonts w:ascii="Corbel" w:hAnsi="Corbel"/>
                <w:sz w:val="24"/>
                <w:szCs w:val="24"/>
              </w:rPr>
            </w:pPr>
            <w:r w:rsidRPr="006E00EA">
              <w:rPr>
                <w:rFonts w:ascii="Corbel" w:hAnsi="Corbel"/>
                <w:sz w:val="24"/>
                <w:szCs w:val="24"/>
              </w:rPr>
              <w:t>Hindu </w:t>
            </w:r>
          </w:p>
        </w:tc>
        <w:tc>
          <w:tcPr>
            <w:tcW w:w="3075" w:type="dxa"/>
            <w:tcBorders>
              <w:top w:val="single" w:sz="6" w:space="0" w:color="auto"/>
              <w:left w:val="single" w:sz="6" w:space="0" w:color="auto"/>
              <w:bottom w:val="single" w:sz="6" w:space="0" w:color="auto"/>
              <w:right w:val="single" w:sz="6" w:space="0" w:color="auto"/>
            </w:tcBorders>
            <w:shd w:val="clear" w:color="auto" w:fill="auto"/>
            <w:hideMark/>
          </w:tcPr>
          <w:p w14:paraId="27E70DF2" w14:textId="77777777" w:rsidR="00164519" w:rsidRPr="006E00EA" w:rsidRDefault="00164519" w:rsidP="00164519">
            <w:pPr>
              <w:rPr>
                <w:rFonts w:ascii="Corbel" w:hAnsi="Corbel"/>
                <w:sz w:val="24"/>
                <w:szCs w:val="24"/>
              </w:rPr>
            </w:pPr>
            <w:r w:rsidRPr="006E00EA">
              <w:rPr>
                <w:rFonts w:ascii="Corbel" w:hAnsi="Corbel"/>
                <w:sz w:val="24"/>
                <w:szCs w:val="24"/>
              </w:rPr>
              <w:t>29% (4) </w:t>
            </w:r>
          </w:p>
        </w:tc>
      </w:tr>
      <w:tr w:rsidR="00164519" w:rsidRPr="006E00EA" w14:paraId="1F045015" w14:textId="77777777" w:rsidTr="00E07C0C">
        <w:trPr>
          <w:trHeight w:val="300"/>
        </w:trPr>
        <w:tc>
          <w:tcPr>
            <w:tcW w:w="3060" w:type="dxa"/>
            <w:tcBorders>
              <w:top w:val="single" w:sz="6" w:space="0" w:color="auto"/>
              <w:left w:val="single" w:sz="6" w:space="0" w:color="auto"/>
              <w:bottom w:val="single" w:sz="6" w:space="0" w:color="auto"/>
              <w:right w:val="single" w:sz="6" w:space="0" w:color="auto"/>
            </w:tcBorders>
            <w:shd w:val="clear" w:color="auto" w:fill="auto"/>
            <w:hideMark/>
          </w:tcPr>
          <w:p w14:paraId="6123A95D" w14:textId="77777777" w:rsidR="00164519" w:rsidRPr="006E00EA" w:rsidRDefault="00164519" w:rsidP="00164519">
            <w:pPr>
              <w:rPr>
                <w:rFonts w:ascii="Corbel" w:hAnsi="Corbel"/>
                <w:sz w:val="24"/>
                <w:szCs w:val="24"/>
              </w:rPr>
            </w:pPr>
            <w:r w:rsidRPr="006E00EA">
              <w:rPr>
                <w:rFonts w:ascii="Corbel" w:hAnsi="Corbel"/>
                <w:sz w:val="24"/>
                <w:szCs w:val="24"/>
              </w:rPr>
              <w:t>Queer </w:t>
            </w:r>
          </w:p>
        </w:tc>
        <w:tc>
          <w:tcPr>
            <w:tcW w:w="3075" w:type="dxa"/>
            <w:tcBorders>
              <w:top w:val="single" w:sz="6" w:space="0" w:color="auto"/>
              <w:left w:val="single" w:sz="6" w:space="0" w:color="auto"/>
              <w:bottom w:val="single" w:sz="6" w:space="0" w:color="auto"/>
              <w:right w:val="single" w:sz="6" w:space="0" w:color="auto"/>
            </w:tcBorders>
            <w:shd w:val="clear" w:color="auto" w:fill="auto"/>
            <w:hideMark/>
          </w:tcPr>
          <w:p w14:paraId="302538E4" w14:textId="77777777" w:rsidR="00164519" w:rsidRPr="006E00EA" w:rsidRDefault="00164519" w:rsidP="00164519">
            <w:pPr>
              <w:rPr>
                <w:rFonts w:ascii="Corbel" w:hAnsi="Corbel"/>
                <w:sz w:val="24"/>
                <w:szCs w:val="24"/>
              </w:rPr>
            </w:pPr>
            <w:r w:rsidRPr="006E00EA">
              <w:rPr>
                <w:rFonts w:ascii="Corbel" w:hAnsi="Corbel"/>
                <w:sz w:val="24"/>
                <w:szCs w:val="24"/>
              </w:rPr>
              <w:t>27% (3) </w:t>
            </w:r>
          </w:p>
        </w:tc>
      </w:tr>
      <w:tr w:rsidR="00164519" w:rsidRPr="006E00EA" w14:paraId="148500E1" w14:textId="77777777" w:rsidTr="00E07C0C">
        <w:trPr>
          <w:trHeight w:val="300"/>
        </w:trPr>
        <w:tc>
          <w:tcPr>
            <w:tcW w:w="3060" w:type="dxa"/>
            <w:tcBorders>
              <w:top w:val="single" w:sz="6" w:space="0" w:color="auto"/>
              <w:left w:val="single" w:sz="6" w:space="0" w:color="auto"/>
              <w:bottom w:val="single" w:sz="6" w:space="0" w:color="auto"/>
              <w:right w:val="single" w:sz="6" w:space="0" w:color="auto"/>
            </w:tcBorders>
            <w:shd w:val="clear" w:color="auto" w:fill="auto"/>
            <w:hideMark/>
          </w:tcPr>
          <w:p w14:paraId="0380F386" w14:textId="77777777" w:rsidR="00164519" w:rsidRPr="006E00EA" w:rsidRDefault="00164519" w:rsidP="00164519">
            <w:pPr>
              <w:rPr>
                <w:rFonts w:ascii="Corbel" w:hAnsi="Corbel"/>
                <w:sz w:val="24"/>
                <w:szCs w:val="24"/>
              </w:rPr>
            </w:pPr>
            <w:r w:rsidRPr="006E00EA">
              <w:rPr>
                <w:rFonts w:ascii="Corbel" w:hAnsi="Corbel"/>
                <w:sz w:val="24"/>
                <w:szCs w:val="24"/>
              </w:rPr>
              <w:t>Bisexual </w:t>
            </w:r>
          </w:p>
        </w:tc>
        <w:tc>
          <w:tcPr>
            <w:tcW w:w="3075" w:type="dxa"/>
            <w:tcBorders>
              <w:top w:val="single" w:sz="6" w:space="0" w:color="auto"/>
              <w:left w:val="single" w:sz="6" w:space="0" w:color="auto"/>
              <w:bottom w:val="single" w:sz="6" w:space="0" w:color="auto"/>
              <w:right w:val="single" w:sz="6" w:space="0" w:color="auto"/>
            </w:tcBorders>
            <w:shd w:val="clear" w:color="auto" w:fill="auto"/>
            <w:hideMark/>
          </w:tcPr>
          <w:p w14:paraId="050B1082" w14:textId="77777777" w:rsidR="00164519" w:rsidRPr="006E00EA" w:rsidRDefault="00164519" w:rsidP="00164519">
            <w:pPr>
              <w:rPr>
                <w:rFonts w:ascii="Corbel" w:hAnsi="Corbel"/>
                <w:sz w:val="24"/>
                <w:szCs w:val="24"/>
              </w:rPr>
            </w:pPr>
            <w:r w:rsidRPr="006E00EA">
              <w:rPr>
                <w:rFonts w:ascii="Corbel" w:hAnsi="Corbel"/>
                <w:sz w:val="24"/>
                <w:szCs w:val="24"/>
              </w:rPr>
              <w:t>26% (9) </w:t>
            </w:r>
          </w:p>
        </w:tc>
      </w:tr>
      <w:tr w:rsidR="00164519" w:rsidRPr="006E00EA" w14:paraId="61C3EAFF" w14:textId="77777777" w:rsidTr="00E07C0C">
        <w:trPr>
          <w:trHeight w:val="300"/>
        </w:trPr>
        <w:tc>
          <w:tcPr>
            <w:tcW w:w="3060" w:type="dxa"/>
            <w:tcBorders>
              <w:top w:val="single" w:sz="6" w:space="0" w:color="auto"/>
              <w:left w:val="single" w:sz="6" w:space="0" w:color="auto"/>
              <w:bottom w:val="single" w:sz="6" w:space="0" w:color="auto"/>
              <w:right w:val="single" w:sz="6" w:space="0" w:color="auto"/>
            </w:tcBorders>
            <w:shd w:val="clear" w:color="auto" w:fill="auto"/>
            <w:hideMark/>
          </w:tcPr>
          <w:p w14:paraId="4D7F6D50" w14:textId="77777777" w:rsidR="00164519" w:rsidRPr="006E00EA" w:rsidRDefault="00164519" w:rsidP="00164519">
            <w:pPr>
              <w:rPr>
                <w:rFonts w:ascii="Corbel" w:hAnsi="Corbel"/>
                <w:sz w:val="24"/>
                <w:szCs w:val="24"/>
              </w:rPr>
            </w:pPr>
            <w:r w:rsidRPr="006E00EA">
              <w:rPr>
                <w:rFonts w:ascii="Corbel" w:hAnsi="Corbel"/>
                <w:sz w:val="24"/>
                <w:szCs w:val="24"/>
              </w:rPr>
              <w:t>Non-binary and Other </w:t>
            </w:r>
          </w:p>
        </w:tc>
        <w:tc>
          <w:tcPr>
            <w:tcW w:w="3075" w:type="dxa"/>
            <w:tcBorders>
              <w:top w:val="single" w:sz="6" w:space="0" w:color="auto"/>
              <w:left w:val="single" w:sz="6" w:space="0" w:color="auto"/>
              <w:bottom w:val="single" w:sz="6" w:space="0" w:color="auto"/>
              <w:right w:val="single" w:sz="6" w:space="0" w:color="auto"/>
            </w:tcBorders>
            <w:shd w:val="clear" w:color="auto" w:fill="auto"/>
            <w:hideMark/>
          </w:tcPr>
          <w:p w14:paraId="2C916B08" w14:textId="77777777" w:rsidR="00164519" w:rsidRPr="006E00EA" w:rsidRDefault="00164519" w:rsidP="00164519">
            <w:pPr>
              <w:rPr>
                <w:rFonts w:ascii="Corbel" w:hAnsi="Corbel"/>
                <w:sz w:val="24"/>
                <w:szCs w:val="24"/>
              </w:rPr>
            </w:pPr>
            <w:r w:rsidRPr="006E00EA">
              <w:rPr>
                <w:rFonts w:ascii="Corbel" w:hAnsi="Corbel"/>
                <w:sz w:val="24"/>
                <w:szCs w:val="24"/>
              </w:rPr>
              <w:t>20% (3) </w:t>
            </w:r>
          </w:p>
        </w:tc>
      </w:tr>
      <w:tr w:rsidR="00164519" w:rsidRPr="006E00EA" w14:paraId="709FEC4D" w14:textId="77777777" w:rsidTr="00E07C0C">
        <w:trPr>
          <w:trHeight w:val="300"/>
        </w:trPr>
        <w:tc>
          <w:tcPr>
            <w:tcW w:w="3060" w:type="dxa"/>
            <w:tcBorders>
              <w:top w:val="single" w:sz="6" w:space="0" w:color="auto"/>
              <w:left w:val="single" w:sz="6" w:space="0" w:color="auto"/>
              <w:bottom w:val="single" w:sz="6" w:space="0" w:color="auto"/>
              <w:right w:val="single" w:sz="6" w:space="0" w:color="auto"/>
            </w:tcBorders>
            <w:shd w:val="clear" w:color="auto" w:fill="auto"/>
            <w:hideMark/>
          </w:tcPr>
          <w:p w14:paraId="341B115A" w14:textId="77777777" w:rsidR="00164519" w:rsidRPr="006E00EA" w:rsidRDefault="00164519" w:rsidP="00164519">
            <w:pPr>
              <w:rPr>
                <w:rFonts w:ascii="Corbel" w:hAnsi="Corbel"/>
                <w:sz w:val="24"/>
                <w:szCs w:val="24"/>
              </w:rPr>
            </w:pPr>
            <w:r w:rsidRPr="006E00EA">
              <w:rPr>
                <w:rFonts w:ascii="Corbel" w:hAnsi="Corbel"/>
                <w:sz w:val="24"/>
                <w:szCs w:val="24"/>
              </w:rPr>
              <w:t>Black/Black British </w:t>
            </w:r>
          </w:p>
        </w:tc>
        <w:tc>
          <w:tcPr>
            <w:tcW w:w="3075" w:type="dxa"/>
            <w:tcBorders>
              <w:top w:val="single" w:sz="6" w:space="0" w:color="auto"/>
              <w:left w:val="single" w:sz="6" w:space="0" w:color="auto"/>
              <w:bottom w:val="single" w:sz="6" w:space="0" w:color="auto"/>
              <w:right w:val="single" w:sz="6" w:space="0" w:color="auto"/>
            </w:tcBorders>
            <w:shd w:val="clear" w:color="auto" w:fill="auto"/>
            <w:hideMark/>
          </w:tcPr>
          <w:p w14:paraId="0D7585EF" w14:textId="77777777" w:rsidR="00164519" w:rsidRPr="006E00EA" w:rsidRDefault="00164519" w:rsidP="00164519">
            <w:pPr>
              <w:rPr>
                <w:rFonts w:ascii="Corbel" w:hAnsi="Corbel"/>
                <w:sz w:val="24"/>
                <w:szCs w:val="24"/>
              </w:rPr>
            </w:pPr>
            <w:r w:rsidRPr="006E00EA">
              <w:rPr>
                <w:rFonts w:ascii="Corbel" w:hAnsi="Corbel"/>
                <w:sz w:val="24"/>
                <w:szCs w:val="24"/>
              </w:rPr>
              <w:t>18% (2) </w:t>
            </w:r>
          </w:p>
        </w:tc>
      </w:tr>
      <w:tr w:rsidR="00164519" w:rsidRPr="006E00EA" w14:paraId="46EE9C39" w14:textId="77777777" w:rsidTr="00E07C0C">
        <w:trPr>
          <w:trHeight w:val="300"/>
        </w:trPr>
        <w:tc>
          <w:tcPr>
            <w:tcW w:w="3060" w:type="dxa"/>
            <w:tcBorders>
              <w:top w:val="single" w:sz="6" w:space="0" w:color="auto"/>
              <w:left w:val="single" w:sz="6" w:space="0" w:color="auto"/>
              <w:bottom w:val="single" w:sz="6" w:space="0" w:color="auto"/>
              <w:right w:val="single" w:sz="6" w:space="0" w:color="auto"/>
            </w:tcBorders>
            <w:shd w:val="clear" w:color="auto" w:fill="auto"/>
            <w:hideMark/>
          </w:tcPr>
          <w:p w14:paraId="423934F1" w14:textId="77777777" w:rsidR="00164519" w:rsidRPr="006E00EA" w:rsidRDefault="00164519" w:rsidP="00164519">
            <w:pPr>
              <w:rPr>
                <w:rFonts w:ascii="Corbel" w:hAnsi="Corbel"/>
                <w:sz w:val="24"/>
                <w:szCs w:val="24"/>
              </w:rPr>
            </w:pPr>
            <w:r w:rsidRPr="006E00EA">
              <w:rPr>
                <w:rFonts w:ascii="Corbel" w:hAnsi="Corbel"/>
                <w:sz w:val="24"/>
                <w:szCs w:val="24"/>
              </w:rPr>
              <w:t>Disability </w:t>
            </w:r>
          </w:p>
        </w:tc>
        <w:tc>
          <w:tcPr>
            <w:tcW w:w="3075" w:type="dxa"/>
            <w:tcBorders>
              <w:top w:val="single" w:sz="6" w:space="0" w:color="auto"/>
              <w:left w:val="single" w:sz="6" w:space="0" w:color="auto"/>
              <w:bottom w:val="single" w:sz="6" w:space="0" w:color="auto"/>
              <w:right w:val="single" w:sz="6" w:space="0" w:color="auto"/>
            </w:tcBorders>
            <w:shd w:val="clear" w:color="auto" w:fill="auto"/>
            <w:hideMark/>
          </w:tcPr>
          <w:p w14:paraId="27B0DBD7" w14:textId="77777777" w:rsidR="00164519" w:rsidRPr="006E00EA" w:rsidRDefault="00164519" w:rsidP="00164519">
            <w:pPr>
              <w:rPr>
                <w:rFonts w:ascii="Corbel" w:hAnsi="Corbel"/>
                <w:sz w:val="24"/>
                <w:szCs w:val="24"/>
              </w:rPr>
            </w:pPr>
            <w:r w:rsidRPr="006E00EA">
              <w:rPr>
                <w:rFonts w:ascii="Corbel" w:hAnsi="Corbel"/>
                <w:sz w:val="24"/>
                <w:szCs w:val="24"/>
              </w:rPr>
              <w:t>18% (18) </w:t>
            </w:r>
          </w:p>
        </w:tc>
      </w:tr>
      <w:tr w:rsidR="00164519" w:rsidRPr="006E00EA" w14:paraId="5641B38D" w14:textId="77777777" w:rsidTr="00E07C0C">
        <w:trPr>
          <w:trHeight w:val="300"/>
        </w:trPr>
        <w:tc>
          <w:tcPr>
            <w:tcW w:w="3060" w:type="dxa"/>
            <w:tcBorders>
              <w:top w:val="single" w:sz="6" w:space="0" w:color="auto"/>
              <w:left w:val="single" w:sz="6" w:space="0" w:color="auto"/>
              <w:bottom w:val="single" w:sz="6" w:space="0" w:color="auto"/>
              <w:right w:val="single" w:sz="6" w:space="0" w:color="auto"/>
            </w:tcBorders>
            <w:shd w:val="clear" w:color="auto" w:fill="auto"/>
            <w:hideMark/>
          </w:tcPr>
          <w:p w14:paraId="4AEC1DBC" w14:textId="77777777" w:rsidR="00164519" w:rsidRPr="006E00EA" w:rsidRDefault="00164519" w:rsidP="00164519">
            <w:pPr>
              <w:rPr>
                <w:rFonts w:ascii="Corbel" w:hAnsi="Corbel"/>
                <w:sz w:val="24"/>
                <w:szCs w:val="24"/>
              </w:rPr>
            </w:pPr>
            <w:r w:rsidRPr="006E00EA">
              <w:rPr>
                <w:rFonts w:ascii="Corbel" w:hAnsi="Corbel"/>
                <w:sz w:val="24"/>
                <w:szCs w:val="24"/>
              </w:rPr>
              <w:t>Mixed or multiple ethnicity </w:t>
            </w:r>
          </w:p>
        </w:tc>
        <w:tc>
          <w:tcPr>
            <w:tcW w:w="3075" w:type="dxa"/>
            <w:tcBorders>
              <w:top w:val="single" w:sz="6" w:space="0" w:color="auto"/>
              <w:left w:val="single" w:sz="6" w:space="0" w:color="auto"/>
              <w:bottom w:val="single" w:sz="6" w:space="0" w:color="auto"/>
              <w:right w:val="single" w:sz="6" w:space="0" w:color="auto"/>
            </w:tcBorders>
            <w:shd w:val="clear" w:color="auto" w:fill="auto"/>
            <w:hideMark/>
          </w:tcPr>
          <w:p w14:paraId="5F3D85C5" w14:textId="77777777" w:rsidR="00164519" w:rsidRPr="006E00EA" w:rsidRDefault="00164519" w:rsidP="00164519">
            <w:pPr>
              <w:rPr>
                <w:rFonts w:ascii="Corbel" w:hAnsi="Corbel"/>
                <w:sz w:val="24"/>
                <w:szCs w:val="24"/>
              </w:rPr>
            </w:pPr>
            <w:r w:rsidRPr="006E00EA">
              <w:rPr>
                <w:rFonts w:ascii="Corbel" w:hAnsi="Corbel"/>
                <w:sz w:val="24"/>
                <w:szCs w:val="24"/>
              </w:rPr>
              <w:t>17% (4) </w:t>
            </w:r>
          </w:p>
        </w:tc>
      </w:tr>
      <w:tr w:rsidR="00164519" w:rsidRPr="006E00EA" w14:paraId="27841626" w14:textId="77777777" w:rsidTr="00E07C0C">
        <w:trPr>
          <w:trHeight w:val="300"/>
        </w:trPr>
        <w:tc>
          <w:tcPr>
            <w:tcW w:w="3060" w:type="dxa"/>
            <w:tcBorders>
              <w:top w:val="single" w:sz="6" w:space="0" w:color="auto"/>
              <w:left w:val="single" w:sz="6" w:space="0" w:color="auto"/>
              <w:bottom w:val="single" w:sz="6" w:space="0" w:color="auto"/>
              <w:right w:val="single" w:sz="6" w:space="0" w:color="auto"/>
            </w:tcBorders>
            <w:shd w:val="clear" w:color="auto" w:fill="auto"/>
            <w:hideMark/>
          </w:tcPr>
          <w:p w14:paraId="31921206" w14:textId="77777777" w:rsidR="00164519" w:rsidRPr="006E00EA" w:rsidRDefault="00164519" w:rsidP="00164519">
            <w:pPr>
              <w:rPr>
                <w:rFonts w:ascii="Corbel" w:hAnsi="Corbel"/>
                <w:sz w:val="24"/>
                <w:szCs w:val="24"/>
              </w:rPr>
            </w:pPr>
            <w:r w:rsidRPr="006E00EA">
              <w:rPr>
                <w:rFonts w:ascii="Corbel" w:hAnsi="Corbel"/>
                <w:sz w:val="24"/>
                <w:szCs w:val="24"/>
              </w:rPr>
              <w:t>Black and Global Majority </w:t>
            </w:r>
          </w:p>
        </w:tc>
        <w:tc>
          <w:tcPr>
            <w:tcW w:w="3075" w:type="dxa"/>
            <w:tcBorders>
              <w:top w:val="single" w:sz="6" w:space="0" w:color="auto"/>
              <w:left w:val="single" w:sz="6" w:space="0" w:color="auto"/>
              <w:bottom w:val="single" w:sz="6" w:space="0" w:color="auto"/>
              <w:right w:val="single" w:sz="6" w:space="0" w:color="auto"/>
            </w:tcBorders>
            <w:shd w:val="clear" w:color="auto" w:fill="auto"/>
            <w:hideMark/>
          </w:tcPr>
          <w:p w14:paraId="4BCA35F0" w14:textId="77777777" w:rsidR="00164519" w:rsidRPr="006E00EA" w:rsidRDefault="00164519" w:rsidP="00164519">
            <w:pPr>
              <w:rPr>
                <w:rFonts w:ascii="Corbel" w:hAnsi="Corbel"/>
                <w:sz w:val="24"/>
                <w:szCs w:val="24"/>
              </w:rPr>
            </w:pPr>
            <w:r w:rsidRPr="006E00EA">
              <w:rPr>
                <w:rFonts w:ascii="Corbel" w:hAnsi="Corbel"/>
                <w:sz w:val="24"/>
                <w:szCs w:val="24"/>
              </w:rPr>
              <w:t>16% (17) </w:t>
            </w:r>
          </w:p>
        </w:tc>
      </w:tr>
      <w:tr w:rsidR="00164519" w:rsidRPr="006E00EA" w14:paraId="2F0148E4" w14:textId="77777777" w:rsidTr="00E07C0C">
        <w:trPr>
          <w:trHeight w:val="300"/>
        </w:trPr>
        <w:tc>
          <w:tcPr>
            <w:tcW w:w="3060" w:type="dxa"/>
            <w:tcBorders>
              <w:top w:val="single" w:sz="6" w:space="0" w:color="auto"/>
              <w:left w:val="single" w:sz="6" w:space="0" w:color="auto"/>
              <w:bottom w:val="single" w:sz="6" w:space="0" w:color="auto"/>
              <w:right w:val="single" w:sz="6" w:space="0" w:color="auto"/>
            </w:tcBorders>
            <w:shd w:val="clear" w:color="auto" w:fill="auto"/>
            <w:hideMark/>
          </w:tcPr>
          <w:p w14:paraId="1152811B" w14:textId="77777777" w:rsidR="00164519" w:rsidRPr="006E00EA" w:rsidRDefault="00164519" w:rsidP="00164519">
            <w:pPr>
              <w:rPr>
                <w:rFonts w:ascii="Corbel" w:hAnsi="Corbel"/>
                <w:sz w:val="24"/>
                <w:szCs w:val="24"/>
              </w:rPr>
            </w:pPr>
            <w:r w:rsidRPr="006E00EA">
              <w:rPr>
                <w:rFonts w:ascii="Corbel" w:hAnsi="Corbel"/>
                <w:sz w:val="24"/>
                <w:szCs w:val="24"/>
              </w:rPr>
              <w:t>Asian/Asian British </w:t>
            </w:r>
          </w:p>
        </w:tc>
        <w:tc>
          <w:tcPr>
            <w:tcW w:w="3075" w:type="dxa"/>
            <w:tcBorders>
              <w:top w:val="single" w:sz="6" w:space="0" w:color="auto"/>
              <w:left w:val="single" w:sz="6" w:space="0" w:color="auto"/>
              <w:bottom w:val="single" w:sz="6" w:space="0" w:color="auto"/>
              <w:right w:val="single" w:sz="6" w:space="0" w:color="auto"/>
            </w:tcBorders>
            <w:shd w:val="clear" w:color="auto" w:fill="auto"/>
            <w:hideMark/>
          </w:tcPr>
          <w:p w14:paraId="252F9F5C" w14:textId="77777777" w:rsidR="00164519" w:rsidRPr="006E00EA" w:rsidRDefault="00164519" w:rsidP="00164519">
            <w:pPr>
              <w:rPr>
                <w:rFonts w:ascii="Corbel" w:hAnsi="Corbel"/>
                <w:sz w:val="24"/>
                <w:szCs w:val="24"/>
              </w:rPr>
            </w:pPr>
            <w:r w:rsidRPr="006E00EA">
              <w:rPr>
                <w:rFonts w:ascii="Corbel" w:hAnsi="Corbel"/>
                <w:sz w:val="24"/>
                <w:szCs w:val="24"/>
              </w:rPr>
              <w:t>15% (6) </w:t>
            </w:r>
          </w:p>
        </w:tc>
      </w:tr>
      <w:tr w:rsidR="00164519" w:rsidRPr="006E00EA" w14:paraId="3976C36D" w14:textId="77777777" w:rsidTr="00E07C0C">
        <w:trPr>
          <w:trHeight w:val="300"/>
        </w:trPr>
        <w:tc>
          <w:tcPr>
            <w:tcW w:w="3060" w:type="dxa"/>
            <w:tcBorders>
              <w:top w:val="single" w:sz="6" w:space="0" w:color="auto"/>
              <w:left w:val="single" w:sz="6" w:space="0" w:color="auto"/>
              <w:bottom w:val="single" w:sz="6" w:space="0" w:color="auto"/>
              <w:right w:val="single" w:sz="6" w:space="0" w:color="auto"/>
            </w:tcBorders>
            <w:shd w:val="clear" w:color="auto" w:fill="auto"/>
            <w:hideMark/>
          </w:tcPr>
          <w:p w14:paraId="5F561CB5" w14:textId="77777777" w:rsidR="00164519" w:rsidRPr="006E00EA" w:rsidRDefault="00164519" w:rsidP="00164519">
            <w:pPr>
              <w:rPr>
                <w:rFonts w:ascii="Corbel" w:hAnsi="Corbel"/>
                <w:sz w:val="24"/>
                <w:szCs w:val="24"/>
              </w:rPr>
            </w:pPr>
            <w:r w:rsidRPr="006E00EA">
              <w:rPr>
                <w:rFonts w:ascii="Corbel" w:hAnsi="Corbel"/>
                <w:sz w:val="24"/>
                <w:szCs w:val="24"/>
              </w:rPr>
              <w:t>Ethnicity in another way </w:t>
            </w:r>
          </w:p>
        </w:tc>
        <w:tc>
          <w:tcPr>
            <w:tcW w:w="3075" w:type="dxa"/>
            <w:tcBorders>
              <w:top w:val="single" w:sz="6" w:space="0" w:color="auto"/>
              <w:left w:val="single" w:sz="6" w:space="0" w:color="auto"/>
              <w:bottom w:val="single" w:sz="6" w:space="0" w:color="auto"/>
              <w:right w:val="single" w:sz="6" w:space="0" w:color="auto"/>
            </w:tcBorders>
            <w:shd w:val="clear" w:color="auto" w:fill="auto"/>
            <w:hideMark/>
          </w:tcPr>
          <w:p w14:paraId="05982958" w14:textId="77777777" w:rsidR="00164519" w:rsidRPr="006E00EA" w:rsidRDefault="00164519" w:rsidP="00164519">
            <w:pPr>
              <w:rPr>
                <w:rFonts w:ascii="Corbel" w:hAnsi="Corbel"/>
                <w:sz w:val="24"/>
                <w:szCs w:val="24"/>
              </w:rPr>
            </w:pPr>
            <w:r w:rsidRPr="006E00EA">
              <w:rPr>
                <w:rFonts w:ascii="Corbel" w:hAnsi="Corbel"/>
                <w:sz w:val="24"/>
                <w:szCs w:val="24"/>
              </w:rPr>
              <w:t>15% (5) </w:t>
            </w:r>
          </w:p>
        </w:tc>
      </w:tr>
    </w:tbl>
    <w:p w14:paraId="1C33F7C1" w14:textId="39DC6F30" w:rsidR="00164519" w:rsidRPr="006E00EA" w:rsidRDefault="00164519" w:rsidP="00164519">
      <w:pPr>
        <w:rPr>
          <w:rFonts w:ascii="Corbel" w:hAnsi="Corbel"/>
          <w:sz w:val="24"/>
          <w:szCs w:val="24"/>
        </w:rPr>
      </w:pPr>
      <w:r w:rsidRPr="006E00EA">
        <w:rPr>
          <w:rFonts w:ascii="Corbel" w:hAnsi="Corbel"/>
          <w:noProof/>
          <w:sz w:val="24"/>
          <w:szCs w:val="24"/>
        </w:rPr>
        <w:drawing>
          <wp:inline distT="0" distB="0" distL="0" distR="0" wp14:anchorId="1BEF1ACD" wp14:editId="1C1A5931">
            <wp:extent cx="4029075" cy="257175"/>
            <wp:effectExtent l="0" t="0" r="9525" b="9525"/>
            <wp:docPr id="30" name="Picture 30"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 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29075" cy="257175"/>
                    </a:xfrm>
                    <a:prstGeom prst="rect">
                      <a:avLst/>
                    </a:prstGeom>
                    <a:noFill/>
                    <a:ln>
                      <a:noFill/>
                    </a:ln>
                  </pic:spPr>
                </pic:pic>
              </a:graphicData>
            </a:graphic>
          </wp:inline>
        </w:drawing>
      </w:r>
      <w:r w:rsidRPr="006E00EA">
        <w:rPr>
          <w:rFonts w:ascii="Corbel" w:hAnsi="Corbel"/>
          <w:sz w:val="24"/>
          <w:szCs w:val="24"/>
        </w:rPr>
        <w:t> </w:t>
      </w:r>
    </w:p>
    <w:p w14:paraId="4C706D89" w14:textId="77777777" w:rsidR="00164519" w:rsidRPr="006E00EA" w:rsidRDefault="00164519" w:rsidP="00A84772">
      <w:pPr>
        <w:rPr>
          <w:rFonts w:ascii="Corbel" w:hAnsi="Corbel"/>
          <w:sz w:val="24"/>
          <w:szCs w:val="24"/>
        </w:rPr>
      </w:pPr>
    </w:p>
    <w:p w14:paraId="4B8B4D16" w14:textId="1CD2FA7D" w:rsidR="00E54818" w:rsidRPr="006E00EA" w:rsidRDefault="6760228A" w:rsidP="006E00EA">
      <w:pPr>
        <w:pStyle w:val="Heading2"/>
        <w:numPr>
          <w:ilvl w:val="0"/>
          <w:numId w:val="29"/>
        </w:numPr>
        <w:shd w:val="clear" w:color="auto" w:fill="FFD966" w:themeFill="accent4" w:themeFillTint="99"/>
        <w:rPr>
          <w:rFonts w:ascii="Corbel" w:eastAsia="Corbel" w:hAnsi="Corbel" w:cs="Corbel"/>
          <w:b/>
          <w:bCs/>
          <w:color w:val="1F3864" w:themeColor="accent1" w:themeShade="80"/>
          <w:sz w:val="24"/>
          <w:szCs w:val="24"/>
        </w:rPr>
      </w:pPr>
      <w:r w:rsidRPr="006E00EA">
        <w:rPr>
          <w:rFonts w:ascii="Corbel" w:eastAsia="Corbel" w:hAnsi="Corbel" w:cs="Corbel"/>
          <w:b/>
          <w:bCs/>
          <w:color w:val="1F3864" w:themeColor="accent1" w:themeShade="80"/>
          <w:sz w:val="24"/>
          <w:szCs w:val="24"/>
        </w:rPr>
        <w:t xml:space="preserve">Diversifying our </w:t>
      </w:r>
      <w:proofErr w:type="gramStart"/>
      <w:r w:rsidRPr="006E00EA">
        <w:rPr>
          <w:rFonts w:ascii="Corbel" w:eastAsia="Corbel" w:hAnsi="Corbel" w:cs="Corbel"/>
          <w:b/>
          <w:bCs/>
          <w:color w:val="1F3864" w:themeColor="accent1" w:themeShade="80"/>
          <w:sz w:val="24"/>
          <w:szCs w:val="24"/>
        </w:rPr>
        <w:t>Community</w:t>
      </w:r>
      <w:proofErr w:type="gramEnd"/>
    </w:p>
    <w:p w14:paraId="53673970" w14:textId="77777777" w:rsidR="00E54818" w:rsidRPr="006E00EA" w:rsidRDefault="00E54818" w:rsidP="00E54818">
      <w:pPr>
        <w:rPr>
          <w:rFonts w:ascii="Corbel" w:hAnsi="Corbel"/>
          <w:sz w:val="24"/>
          <w:szCs w:val="24"/>
        </w:rPr>
      </w:pPr>
      <w:r w:rsidRPr="006E00EA">
        <w:rPr>
          <w:rFonts w:ascii="Corbel" w:hAnsi="Corbel"/>
          <w:sz w:val="24"/>
          <w:szCs w:val="24"/>
        </w:rPr>
        <w:t>Our data is telling us some good stories but also highlights areas for further focus. Some highlights include the following:</w:t>
      </w:r>
    </w:p>
    <w:p w14:paraId="3A135E1F" w14:textId="77CED0CA" w:rsidR="00E54818" w:rsidRPr="006E00EA" w:rsidRDefault="00E54818" w:rsidP="62A3D4BA">
      <w:pPr>
        <w:pBdr>
          <w:top w:val="single" w:sz="4" w:space="1" w:color="F4B083" w:themeColor="accent2" w:themeTint="99"/>
          <w:left w:val="single" w:sz="4" w:space="4" w:color="F4B083" w:themeColor="accent2" w:themeTint="99"/>
          <w:bottom w:val="single" w:sz="4" w:space="1" w:color="F4B083" w:themeColor="accent2" w:themeTint="99"/>
          <w:right w:val="single" w:sz="4" w:space="4" w:color="F4B083" w:themeColor="accent2" w:themeTint="99"/>
        </w:pBdr>
        <w:shd w:val="clear" w:color="auto" w:fill="BDD6EE" w:themeFill="accent5" w:themeFillTint="66"/>
        <w:rPr>
          <w:rFonts w:ascii="Corbel" w:hAnsi="Corbel"/>
          <w:sz w:val="24"/>
          <w:szCs w:val="24"/>
        </w:rPr>
      </w:pPr>
      <w:r w:rsidRPr="006E00EA">
        <w:rPr>
          <w:rFonts w:ascii="Corbel" w:hAnsi="Corbel"/>
          <w:sz w:val="24"/>
          <w:szCs w:val="24"/>
        </w:rPr>
        <w:t>Representation of Black and global majority colleagues increased by 1.1 percentage points to 20.5% since 2022, and by 5 percentage points since 2018.  The sector average is reported as 16.2</w:t>
      </w:r>
      <w:proofErr w:type="gramStart"/>
      <w:r w:rsidRPr="006E00EA">
        <w:rPr>
          <w:rFonts w:ascii="Corbel" w:hAnsi="Corbel"/>
          <w:sz w:val="24"/>
          <w:szCs w:val="24"/>
        </w:rPr>
        <w:t>% .</w:t>
      </w:r>
      <w:proofErr w:type="gramEnd"/>
      <w:r w:rsidRPr="006E00EA">
        <w:rPr>
          <w:rFonts w:ascii="Corbel" w:hAnsi="Corbel"/>
          <w:sz w:val="24"/>
          <w:szCs w:val="24"/>
        </w:rPr>
        <w:t xml:space="preserve"> However, our staff makeup is still not as diverse as the </w:t>
      </w:r>
      <w:r w:rsidR="676067CB" w:rsidRPr="006E00EA">
        <w:rPr>
          <w:rFonts w:ascii="Corbel" w:hAnsi="Corbel"/>
          <w:sz w:val="24"/>
          <w:szCs w:val="24"/>
        </w:rPr>
        <w:t xml:space="preserve">student </w:t>
      </w:r>
      <w:r w:rsidRPr="006E00EA">
        <w:rPr>
          <w:rFonts w:ascii="Corbel" w:hAnsi="Corbel"/>
          <w:sz w:val="24"/>
          <w:szCs w:val="24"/>
        </w:rPr>
        <w:t>community we serve.</w:t>
      </w:r>
    </w:p>
    <w:p w14:paraId="140E9C56" w14:textId="77777777" w:rsidR="00E54818" w:rsidRPr="006E00EA" w:rsidRDefault="00E54818" w:rsidP="00E54818">
      <w:pPr>
        <w:pBdr>
          <w:top w:val="single" w:sz="4" w:space="1" w:color="F4B083" w:themeColor="accent2" w:themeTint="99"/>
          <w:left w:val="single" w:sz="4" w:space="4" w:color="F4B083" w:themeColor="accent2" w:themeTint="99"/>
          <w:bottom w:val="single" w:sz="4" w:space="1" w:color="F4B083" w:themeColor="accent2" w:themeTint="99"/>
          <w:right w:val="single" w:sz="4" w:space="4" w:color="F4B083" w:themeColor="accent2" w:themeTint="99"/>
        </w:pBdr>
        <w:shd w:val="clear" w:color="auto" w:fill="BDD6EE" w:themeFill="accent5" w:themeFillTint="66"/>
        <w:rPr>
          <w:rFonts w:ascii="Corbel" w:hAnsi="Corbel"/>
          <w:sz w:val="24"/>
          <w:szCs w:val="24"/>
        </w:rPr>
      </w:pPr>
      <w:r w:rsidRPr="006E00EA">
        <w:rPr>
          <w:rFonts w:ascii="Corbel" w:hAnsi="Corbel"/>
          <w:sz w:val="24"/>
          <w:szCs w:val="24"/>
        </w:rPr>
        <w:t xml:space="preserve">The proportion of staff with a disability fell by 0.2 percentage points since 2022 to 4.7%, which is lower than the sector average, reported as 6.8%.  </w:t>
      </w:r>
    </w:p>
    <w:p w14:paraId="0F905740" w14:textId="77777777" w:rsidR="00E54818" w:rsidRPr="006E00EA" w:rsidRDefault="00E54818" w:rsidP="00E54818">
      <w:pPr>
        <w:pBdr>
          <w:top w:val="single" w:sz="4" w:space="1" w:color="F4B083" w:themeColor="accent2" w:themeTint="99"/>
          <w:left w:val="single" w:sz="4" w:space="4" w:color="F4B083" w:themeColor="accent2" w:themeTint="99"/>
          <w:bottom w:val="single" w:sz="4" w:space="1" w:color="F4B083" w:themeColor="accent2" w:themeTint="99"/>
          <w:right w:val="single" w:sz="4" w:space="4" w:color="F4B083" w:themeColor="accent2" w:themeTint="99"/>
        </w:pBdr>
        <w:shd w:val="clear" w:color="auto" w:fill="BDD6EE" w:themeFill="accent5" w:themeFillTint="66"/>
        <w:rPr>
          <w:rFonts w:ascii="Corbel" w:hAnsi="Corbel"/>
          <w:sz w:val="24"/>
          <w:szCs w:val="24"/>
          <w:highlight w:val="yellow"/>
        </w:rPr>
      </w:pPr>
      <w:r w:rsidRPr="006E00EA">
        <w:rPr>
          <w:rFonts w:ascii="Corbel" w:hAnsi="Corbel"/>
          <w:sz w:val="24"/>
          <w:szCs w:val="24"/>
        </w:rPr>
        <w:t xml:space="preserve">The proportion of LGBT+ colleagues decreased by 0.1 percentage points since the previous year. The proportion of colleagues who preferred not to record their sexual orientation has decreased substantially since 2019, falling from 33.8% to </w:t>
      </w:r>
      <w:proofErr w:type="gramStart"/>
      <w:r w:rsidRPr="006E00EA">
        <w:rPr>
          <w:rFonts w:ascii="Corbel" w:hAnsi="Corbel"/>
          <w:sz w:val="24"/>
          <w:szCs w:val="24"/>
        </w:rPr>
        <w:t>25.7%</w:t>
      </w:r>
      <w:proofErr w:type="gramEnd"/>
      <w:r w:rsidRPr="006E00EA">
        <w:rPr>
          <w:rFonts w:ascii="Corbel" w:hAnsi="Corbel"/>
          <w:sz w:val="24"/>
          <w:szCs w:val="24"/>
          <w:highlight w:val="yellow"/>
        </w:rPr>
        <w:t xml:space="preserve"> </w:t>
      </w:r>
    </w:p>
    <w:p w14:paraId="7F998FBF" w14:textId="77777777" w:rsidR="00E54818" w:rsidRPr="006E00EA" w:rsidRDefault="00E54818" w:rsidP="00A84772">
      <w:pPr>
        <w:rPr>
          <w:rFonts w:ascii="Corbel" w:hAnsi="Corbel"/>
          <w:sz w:val="24"/>
          <w:szCs w:val="24"/>
        </w:rPr>
      </w:pPr>
    </w:p>
    <w:p w14:paraId="64A78C1F" w14:textId="77777777" w:rsidR="00E54818" w:rsidRPr="006E00EA" w:rsidRDefault="00E54818" w:rsidP="00A84772">
      <w:pPr>
        <w:rPr>
          <w:rFonts w:ascii="Corbel" w:hAnsi="Corbel"/>
          <w:sz w:val="24"/>
          <w:szCs w:val="24"/>
        </w:rPr>
      </w:pPr>
    </w:p>
    <w:p w14:paraId="38E513E0" w14:textId="17170DB2" w:rsidR="007A4642" w:rsidRPr="006E00EA" w:rsidRDefault="5CCDEE4F" w:rsidP="006E00EA">
      <w:pPr>
        <w:pStyle w:val="Heading2"/>
        <w:numPr>
          <w:ilvl w:val="0"/>
          <w:numId w:val="29"/>
        </w:numPr>
        <w:shd w:val="clear" w:color="auto" w:fill="FFD966" w:themeFill="accent4" w:themeFillTint="99"/>
        <w:rPr>
          <w:rFonts w:ascii="Corbel" w:eastAsia="Corbel" w:hAnsi="Corbel" w:cs="Corbel"/>
          <w:b/>
          <w:bCs/>
          <w:color w:val="1F3864" w:themeColor="accent1" w:themeShade="80"/>
          <w:sz w:val="24"/>
          <w:szCs w:val="24"/>
        </w:rPr>
      </w:pPr>
      <w:r w:rsidRPr="006E00EA">
        <w:rPr>
          <w:rFonts w:ascii="Corbel" w:eastAsia="Corbel" w:hAnsi="Corbel" w:cs="Corbel"/>
          <w:b/>
          <w:bCs/>
          <w:color w:val="1F3864" w:themeColor="accent1" w:themeShade="80"/>
          <w:sz w:val="24"/>
          <w:szCs w:val="24"/>
        </w:rPr>
        <w:t xml:space="preserve">Inclusive Culture, </w:t>
      </w:r>
      <w:proofErr w:type="gramStart"/>
      <w:r w:rsidRPr="006E00EA">
        <w:rPr>
          <w:rFonts w:ascii="Corbel" w:eastAsia="Corbel" w:hAnsi="Corbel" w:cs="Corbel"/>
          <w:b/>
          <w:bCs/>
          <w:color w:val="1F3864" w:themeColor="accent1" w:themeShade="80"/>
          <w:sz w:val="24"/>
          <w:szCs w:val="24"/>
        </w:rPr>
        <w:t>infrastructure</w:t>
      </w:r>
      <w:proofErr w:type="gramEnd"/>
      <w:r w:rsidRPr="006E00EA">
        <w:rPr>
          <w:rFonts w:ascii="Corbel" w:eastAsia="Corbel" w:hAnsi="Corbel" w:cs="Corbel"/>
          <w:b/>
          <w:bCs/>
          <w:color w:val="1F3864" w:themeColor="accent1" w:themeShade="80"/>
          <w:sz w:val="24"/>
          <w:szCs w:val="24"/>
        </w:rPr>
        <w:t xml:space="preserve"> and environment</w:t>
      </w:r>
    </w:p>
    <w:p w14:paraId="2CA71DDD" w14:textId="77777777" w:rsidR="006F5D6D" w:rsidRPr="006E00EA" w:rsidRDefault="006F5D6D" w:rsidP="003F2EC9">
      <w:pPr>
        <w:rPr>
          <w:rFonts w:ascii="Corbel" w:hAnsi="Corbel"/>
          <w:sz w:val="24"/>
          <w:szCs w:val="24"/>
        </w:rPr>
      </w:pPr>
    </w:p>
    <w:p w14:paraId="5FF9FCE2" w14:textId="58ADAAC3" w:rsidR="006F5D6D" w:rsidRPr="006E00EA" w:rsidRDefault="006F5D6D" w:rsidP="006E00EA">
      <w:pPr>
        <w:pStyle w:val="Heading3"/>
        <w:rPr>
          <w:rFonts w:ascii="Corbel" w:hAnsi="Corbel"/>
        </w:rPr>
      </w:pPr>
      <w:r w:rsidRPr="006E00EA">
        <w:rPr>
          <w:rFonts w:ascii="Corbel" w:hAnsi="Corbel"/>
        </w:rPr>
        <w:t>Learning and awareness</w:t>
      </w:r>
    </w:p>
    <w:p w14:paraId="0157E3A1" w14:textId="754F8EEA" w:rsidR="00791F5F" w:rsidRPr="006E00EA" w:rsidRDefault="00D4241F" w:rsidP="003F2EC9">
      <w:pPr>
        <w:rPr>
          <w:rFonts w:ascii="Corbel" w:hAnsi="Corbel"/>
          <w:sz w:val="24"/>
          <w:szCs w:val="24"/>
        </w:rPr>
      </w:pPr>
      <w:r w:rsidRPr="006E00EA">
        <w:rPr>
          <w:rFonts w:ascii="Corbel" w:hAnsi="Corbel"/>
          <w:sz w:val="24"/>
          <w:szCs w:val="24"/>
        </w:rPr>
        <w:t xml:space="preserve">In 2022-23 we </w:t>
      </w:r>
      <w:r w:rsidR="00D13762" w:rsidRPr="006E00EA">
        <w:rPr>
          <w:rFonts w:ascii="Corbel" w:hAnsi="Corbel"/>
          <w:sz w:val="24"/>
          <w:szCs w:val="24"/>
        </w:rPr>
        <w:t>focused on further</w:t>
      </w:r>
      <w:r w:rsidRPr="006E00EA">
        <w:rPr>
          <w:rFonts w:ascii="Corbel" w:hAnsi="Corbel"/>
          <w:sz w:val="24"/>
          <w:szCs w:val="24"/>
        </w:rPr>
        <w:t xml:space="preserve"> strengthen</w:t>
      </w:r>
      <w:r w:rsidR="00D13762" w:rsidRPr="006E00EA">
        <w:rPr>
          <w:rFonts w:ascii="Corbel" w:hAnsi="Corbel"/>
          <w:sz w:val="24"/>
          <w:szCs w:val="24"/>
        </w:rPr>
        <w:t>ing</w:t>
      </w:r>
      <w:r w:rsidRPr="006E00EA">
        <w:rPr>
          <w:rFonts w:ascii="Corbel" w:hAnsi="Corbel"/>
          <w:sz w:val="24"/>
          <w:szCs w:val="24"/>
        </w:rPr>
        <w:t xml:space="preserve"> our knowledge and capacity to crea</w:t>
      </w:r>
      <w:r w:rsidR="003B6793" w:rsidRPr="006E00EA">
        <w:rPr>
          <w:rFonts w:ascii="Corbel" w:hAnsi="Corbel"/>
          <w:sz w:val="24"/>
          <w:szCs w:val="24"/>
        </w:rPr>
        <w:t>te</w:t>
      </w:r>
      <w:r w:rsidRPr="006E00EA">
        <w:rPr>
          <w:rFonts w:ascii="Corbel" w:hAnsi="Corbel"/>
          <w:sz w:val="24"/>
          <w:szCs w:val="24"/>
        </w:rPr>
        <w:t xml:space="preserve"> safe, </w:t>
      </w:r>
      <w:proofErr w:type="gramStart"/>
      <w:r w:rsidRPr="006E00EA">
        <w:rPr>
          <w:rFonts w:ascii="Corbel" w:hAnsi="Corbel"/>
          <w:sz w:val="24"/>
          <w:szCs w:val="24"/>
        </w:rPr>
        <w:t>respectful</w:t>
      </w:r>
      <w:proofErr w:type="gramEnd"/>
      <w:r w:rsidRPr="006E00EA">
        <w:rPr>
          <w:rFonts w:ascii="Corbel" w:hAnsi="Corbel"/>
          <w:sz w:val="24"/>
          <w:szCs w:val="24"/>
        </w:rPr>
        <w:t xml:space="preserve"> and inclusive spaces across the University. </w:t>
      </w:r>
      <w:r w:rsidR="003F2EC9" w:rsidRPr="006E00EA">
        <w:rPr>
          <w:rFonts w:ascii="Corbel" w:hAnsi="Corbel"/>
          <w:sz w:val="24"/>
          <w:szCs w:val="24"/>
        </w:rPr>
        <w:t>Our</w:t>
      </w:r>
      <w:r w:rsidRPr="006E00EA">
        <w:rPr>
          <w:rFonts w:ascii="Corbel" w:hAnsi="Corbel"/>
          <w:sz w:val="24"/>
          <w:szCs w:val="24"/>
        </w:rPr>
        <w:t xml:space="preserve"> existing</w:t>
      </w:r>
      <w:r w:rsidR="003F2EC9" w:rsidRPr="006E00EA">
        <w:rPr>
          <w:rFonts w:ascii="Corbel" w:hAnsi="Corbel"/>
          <w:sz w:val="24"/>
          <w:szCs w:val="24"/>
        </w:rPr>
        <w:t xml:space="preserve"> mandatory EDI courses build</w:t>
      </w:r>
      <w:r w:rsidR="00102080" w:rsidRPr="006E00EA">
        <w:rPr>
          <w:rFonts w:ascii="Corbel" w:hAnsi="Corbel"/>
          <w:sz w:val="24"/>
          <w:szCs w:val="24"/>
        </w:rPr>
        <w:t xml:space="preserve"> </w:t>
      </w:r>
      <w:r w:rsidR="003F2EC9" w:rsidRPr="006E00EA">
        <w:rPr>
          <w:rFonts w:ascii="Corbel" w:hAnsi="Corbel"/>
          <w:sz w:val="24"/>
          <w:szCs w:val="24"/>
        </w:rPr>
        <w:t xml:space="preserve">on knowledge and awareness throughout the programme, moving from theory to action. We introduced a repertoire of new learning opportunities, including new LGBT+ Allyship training for sexuality and for gender identity, </w:t>
      </w:r>
      <w:r w:rsidR="00791F5F" w:rsidRPr="006E00EA">
        <w:rPr>
          <w:rFonts w:ascii="Corbel" w:hAnsi="Corbel"/>
          <w:sz w:val="24"/>
          <w:szCs w:val="24"/>
        </w:rPr>
        <w:t>alongside</w:t>
      </w:r>
      <w:r w:rsidR="00B917B9" w:rsidRPr="006E00EA">
        <w:rPr>
          <w:rFonts w:ascii="Corbel" w:hAnsi="Corbel"/>
          <w:sz w:val="24"/>
          <w:szCs w:val="24"/>
        </w:rPr>
        <w:t xml:space="preserve"> </w:t>
      </w:r>
      <w:r w:rsidR="003F2EC9" w:rsidRPr="006E00EA">
        <w:rPr>
          <w:rFonts w:ascii="Corbel" w:hAnsi="Corbel"/>
          <w:sz w:val="24"/>
          <w:szCs w:val="24"/>
        </w:rPr>
        <w:t>neurodiversity awareness</w:t>
      </w:r>
      <w:r w:rsidR="00791F5F" w:rsidRPr="006E00EA">
        <w:rPr>
          <w:rFonts w:ascii="Corbel" w:hAnsi="Corbel"/>
          <w:sz w:val="24"/>
          <w:szCs w:val="24"/>
        </w:rPr>
        <w:t xml:space="preserve"> training. </w:t>
      </w:r>
    </w:p>
    <w:p w14:paraId="7264E5EC" w14:textId="0247227B" w:rsidR="00B257F9" w:rsidRPr="006E00EA" w:rsidRDefault="6F48536C" w:rsidP="00661ABD">
      <w:pPr>
        <w:rPr>
          <w:rFonts w:ascii="Corbel" w:hAnsi="Corbel"/>
          <w:sz w:val="24"/>
          <w:szCs w:val="24"/>
        </w:rPr>
      </w:pPr>
      <w:r w:rsidRPr="006E00EA">
        <w:rPr>
          <w:rFonts w:ascii="Corbel" w:hAnsi="Corbel"/>
          <w:sz w:val="24"/>
          <w:szCs w:val="24"/>
        </w:rPr>
        <w:lastRenderedPageBreak/>
        <w:t xml:space="preserve">We acknowledge the vital role managers play in setting up and nurturing the culture and environment that is needed to support everyone to be their best and have been working hard to support managers in this role, including through </w:t>
      </w:r>
      <w:r w:rsidR="51E0A421" w:rsidRPr="006E00EA">
        <w:rPr>
          <w:rFonts w:ascii="Corbel" w:hAnsi="Corbel"/>
          <w:sz w:val="24"/>
          <w:szCs w:val="24"/>
        </w:rPr>
        <w:t xml:space="preserve">Menopause </w:t>
      </w:r>
      <w:r w:rsidR="0E0FB4ED" w:rsidRPr="006E00EA">
        <w:rPr>
          <w:rFonts w:ascii="Corbel" w:hAnsi="Corbel"/>
          <w:sz w:val="24"/>
          <w:szCs w:val="24"/>
        </w:rPr>
        <w:t>at Work fo</w:t>
      </w:r>
      <w:r w:rsidR="51E0A421" w:rsidRPr="006E00EA">
        <w:rPr>
          <w:rFonts w:ascii="Corbel" w:hAnsi="Corbel"/>
          <w:sz w:val="24"/>
          <w:szCs w:val="24"/>
        </w:rPr>
        <w:t>r Managers</w:t>
      </w:r>
      <w:r w:rsidR="6ADF8D9C" w:rsidRPr="006E00EA">
        <w:rPr>
          <w:rFonts w:ascii="Corbel" w:hAnsi="Corbel"/>
          <w:sz w:val="24"/>
          <w:szCs w:val="24"/>
        </w:rPr>
        <w:t>,</w:t>
      </w:r>
      <w:r w:rsidR="4364DC8E" w:rsidRPr="006E00EA">
        <w:rPr>
          <w:rFonts w:ascii="Corbel" w:hAnsi="Corbel"/>
          <w:sz w:val="24"/>
          <w:szCs w:val="24"/>
        </w:rPr>
        <w:t xml:space="preserve"> design</w:t>
      </w:r>
      <w:r w:rsidR="4A5CB498" w:rsidRPr="006E00EA">
        <w:rPr>
          <w:rFonts w:ascii="Corbel" w:hAnsi="Corbel"/>
          <w:sz w:val="24"/>
          <w:szCs w:val="24"/>
        </w:rPr>
        <w:t>ed</w:t>
      </w:r>
      <w:r w:rsidR="4364DC8E" w:rsidRPr="006E00EA">
        <w:rPr>
          <w:rFonts w:ascii="Corbel" w:hAnsi="Corbel"/>
          <w:sz w:val="24"/>
          <w:szCs w:val="24"/>
        </w:rPr>
        <w:t xml:space="preserve"> to support managers understand the legal framework surrounding menopause in the workplace, </w:t>
      </w:r>
      <w:r w:rsidR="6BE5CF21" w:rsidRPr="006E00EA">
        <w:rPr>
          <w:rFonts w:ascii="Corbel" w:hAnsi="Corbel"/>
          <w:sz w:val="24"/>
          <w:szCs w:val="24"/>
        </w:rPr>
        <w:t xml:space="preserve">feel confident to </w:t>
      </w:r>
      <w:r w:rsidR="0E0FB4ED" w:rsidRPr="006E00EA">
        <w:rPr>
          <w:rFonts w:ascii="Corbel" w:hAnsi="Corbel"/>
          <w:sz w:val="24"/>
          <w:szCs w:val="24"/>
        </w:rPr>
        <w:t>hav</w:t>
      </w:r>
      <w:r w:rsidR="6BE5CF21" w:rsidRPr="006E00EA">
        <w:rPr>
          <w:rFonts w:ascii="Corbel" w:hAnsi="Corbel"/>
          <w:sz w:val="24"/>
          <w:szCs w:val="24"/>
        </w:rPr>
        <w:t>e</w:t>
      </w:r>
      <w:r w:rsidR="0E0FB4ED" w:rsidRPr="006E00EA">
        <w:rPr>
          <w:rFonts w:ascii="Corbel" w:hAnsi="Corbel"/>
          <w:sz w:val="24"/>
          <w:szCs w:val="24"/>
        </w:rPr>
        <w:t xml:space="preserve"> </w:t>
      </w:r>
      <w:r w:rsidR="6BE5CF21" w:rsidRPr="006E00EA">
        <w:rPr>
          <w:rFonts w:ascii="Corbel" w:hAnsi="Corbel"/>
          <w:sz w:val="24"/>
          <w:szCs w:val="24"/>
        </w:rPr>
        <w:t xml:space="preserve"> appropriate and </w:t>
      </w:r>
      <w:r w:rsidR="0E0FB4ED" w:rsidRPr="006E00EA">
        <w:rPr>
          <w:rFonts w:ascii="Corbel" w:hAnsi="Corbel"/>
          <w:sz w:val="24"/>
          <w:szCs w:val="24"/>
        </w:rPr>
        <w:t>supportive conversations with colleagues</w:t>
      </w:r>
      <w:r w:rsidR="6BE5CF21" w:rsidRPr="006E00EA">
        <w:rPr>
          <w:rFonts w:ascii="Corbel" w:hAnsi="Corbel"/>
          <w:sz w:val="24"/>
          <w:szCs w:val="24"/>
        </w:rPr>
        <w:t xml:space="preserve"> if required, and signpost to further internal and external support. </w:t>
      </w:r>
    </w:p>
    <w:p w14:paraId="6683DFFC" w14:textId="7E509D4F" w:rsidR="006C0F6F" w:rsidRPr="006E00EA" w:rsidRDefault="615B4CAE" w:rsidP="62A3D4BA">
      <w:pPr>
        <w:rPr>
          <w:rFonts w:ascii="Corbel" w:hAnsi="Corbel"/>
          <w:sz w:val="24"/>
          <w:szCs w:val="24"/>
        </w:rPr>
      </w:pPr>
      <w:r w:rsidRPr="006E00EA">
        <w:rPr>
          <w:rFonts w:ascii="Corbel" w:hAnsi="Corbel"/>
          <w:sz w:val="24"/>
          <w:szCs w:val="24"/>
        </w:rPr>
        <w:t>We also launched Mental Health Awareness for managers</w:t>
      </w:r>
      <w:r w:rsidR="239DB5FF" w:rsidRPr="006E00EA">
        <w:rPr>
          <w:rFonts w:ascii="Corbel" w:hAnsi="Corbel"/>
          <w:sz w:val="24"/>
          <w:szCs w:val="24"/>
        </w:rPr>
        <w:t xml:space="preserve"> which provides </w:t>
      </w:r>
      <w:r w:rsidRPr="006E00EA">
        <w:rPr>
          <w:rFonts w:ascii="Corbel" w:hAnsi="Corbel"/>
          <w:sz w:val="24"/>
          <w:szCs w:val="24"/>
        </w:rPr>
        <w:t>an introduction to dealing with mental health more effectively at work</w:t>
      </w:r>
      <w:r w:rsidR="239DB5FF" w:rsidRPr="006E00EA">
        <w:rPr>
          <w:rFonts w:ascii="Corbel" w:hAnsi="Corbel"/>
          <w:sz w:val="24"/>
          <w:szCs w:val="24"/>
        </w:rPr>
        <w:t xml:space="preserve">, empowering managers to </w:t>
      </w:r>
      <w:r w:rsidR="22FB5E96" w:rsidRPr="006E00EA">
        <w:rPr>
          <w:rFonts w:ascii="Corbel" w:hAnsi="Corbel"/>
          <w:sz w:val="24"/>
          <w:szCs w:val="24"/>
        </w:rPr>
        <w:t xml:space="preserve">recognise </w:t>
      </w:r>
      <w:r w:rsidR="744657F7" w:rsidRPr="006E00EA">
        <w:rPr>
          <w:rFonts w:ascii="Corbel" w:hAnsi="Corbel"/>
          <w:sz w:val="24"/>
          <w:szCs w:val="24"/>
        </w:rPr>
        <w:t xml:space="preserve">the signs and symptoms of poor mental health, </w:t>
      </w:r>
      <w:r w:rsidRPr="006E00EA">
        <w:rPr>
          <w:rFonts w:ascii="Corbel" w:hAnsi="Corbel"/>
          <w:sz w:val="24"/>
          <w:szCs w:val="24"/>
        </w:rPr>
        <w:t>know</w:t>
      </w:r>
      <w:r w:rsidR="744657F7" w:rsidRPr="006E00EA">
        <w:rPr>
          <w:rFonts w:ascii="Corbel" w:hAnsi="Corbel"/>
          <w:sz w:val="24"/>
          <w:szCs w:val="24"/>
        </w:rPr>
        <w:t>ing</w:t>
      </w:r>
      <w:r w:rsidRPr="006E00EA">
        <w:rPr>
          <w:rFonts w:ascii="Corbel" w:hAnsi="Corbel"/>
          <w:sz w:val="24"/>
          <w:szCs w:val="24"/>
        </w:rPr>
        <w:t xml:space="preserve"> when and how to intervene and</w:t>
      </w:r>
      <w:r w:rsidR="23B4152B" w:rsidRPr="006E00EA">
        <w:rPr>
          <w:rFonts w:ascii="Corbel" w:hAnsi="Corbel"/>
          <w:sz w:val="24"/>
          <w:szCs w:val="24"/>
        </w:rPr>
        <w:t>,</w:t>
      </w:r>
      <w:r w:rsidRPr="006E00EA">
        <w:rPr>
          <w:rFonts w:ascii="Corbel" w:hAnsi="Corbel"/>
          <w:sz w:val="24"/>
          <w:szCs w:val="24"/>
        </w:rPr>
        <w:t xml:space="preserve"> understand</w:t>
      </w:r>
      <w:r w:rsidR="744657F7" w:rsidRPr="006E00EA">
        <w:rPr>
          <w:rFonts w:ascii="Corbel" w:hAnsi="Corbel"/>
          <w:sz w:val="24"/>
          <w:szCs w:val="24"/>
        </w:rPr>
        <w:t>ing</w:t>
      </w:r>
      <w:r w:rsidRPr="006E00EA">
        <w:rPr>
          <w:rFonts w:ascii="Corbel" w:hAnsi="Corbel"/>
          <w:sz w:val="24"/>
          <w:szCs w:val="24"/>
        </w:rPr>
        <w:t xml:space="preserve"> how </w:t>
      </w:r>
      <w:r w:rsidR="22FB5E96" w:rsidRPr="006E00EA">
        <w:rPr>
          <w:rFonts w:ascii="Corbel" w:hAnsi="Corbel"/>
          <w:sz w:val="24"/>
          <w:szCs w:val="24"/>
        </w:rPr>
        <w:t xml:space="preserve">our </w:t>
      </w:r>
      <w:proofErr w:type="gramStart"/>
      <w:r w:rsidR="22FB5E96" w:rsidRPr="006E00EA">
        <w:rPr>
          <w:rFonts w:ascii="Corbel" w:hAnsi="Corbel"/>
          <w:sz w:val="24"/>
          <w:szCs w:val="24"/>
        </w:rPr>
        <w:t>University</w:t>
      </w:r>
      <w:proofErr w:type="gramEnd"/>
      <w:r w:rsidR="22FB5E96" w:rsidRPr="006E00EA">
        <w:rPr>
          <w:rFonts w:ascii="Corbel" w:hAnsi="Corbel"/>
          <w:sz w:val="24"/>
          <w:szCs w:val="24"/>
        </w:rPr>
        <w:t xml:space="preserve"> </w:t>
      </w:r>
      <w:r w:rsidRPr="006E00EA">
        <w:rPr>
          <w:rFonts w:ascii="Corbel" w:hAnsi="Corbel"/>
          <w:sz w:val="24"/>
          <w:szCs w:val="24"/>
        </w:rPr>
        <w:t xml:space="preserve">can support people on their journey back to wellness. </w:t>
      </w:r>
      <w:r w:rsidR="00D4220E" w:rsidRPr="006E00EA">
        <w:rPr>
          <w:rFonts w:ascii="Corbel" w:hAnsi="Corbel"/>
          <w:sz w:val="24"/>
          <w:szCs w:val="24"/>
        </w:rPr>
        <w:t xml:space="preserve">This is offered alongside existing </w:t>
      </w:r>
      <w:r w:rsidR="00B02C26" w:rsidRPr="006E00EA">
        <w:rPr>
          <w:rFonts w:ascii="Corbel" w:hAnsi="Corbel"/>
          <w:sz w:val="24"/>
          <w:szCs w:val="24"/>
        </w:rPr>
        <w:t xml:space="preserve">wellbeing support, including </w:t>
      </w:r>
      <w:r w:rsidR="00701AD9" w:rsidRPr="006E00EA">
        <w:rPr>
          <w:rFonts w:ascii="Corbel" w:hAnsi="Corbel"/>
          <w:sz w:val="24"/>
          <w:szCs w:val="24"/>
        </w:rPr>
        <w:t xml:space="preserve">our </w:t>
      </w:r>
      <w:hyperlink r:id="rId11">
        <w:r w:rsidR="00701AD9" w:rsidRPr="006E00EA">
          <w:rPr>
            <w:rStyle w:val="Hyperlink"/>
            <w:rFonts w:ascii="Corbel" w:hAnsi="Corbel"/>
            <w:sz w:val="24"/>
            <w:szCs w:val="24"/>
          </w:rPr>
          <w:t>staff wellbeing hub</w:t>
        </w:r>
      </w:hyperlink>
      <w:r w:rsidR="00701AD9" w:rsidRPr="006E00EA">
        <w:rPr>
          <w:rFonts w:ascii="Corbel" w:hAnsi="Corbel"/>
          <w:sz w:val="24"/>
          <w:szCs w:val="24"/>
        </w:rPr>
        <w:t xml:space="preserve">, </w:t>
      </w:r>
      <w:r w:rsidR="00CB1CD5" w:rsidRPr="006E00EA">
        <w:rPr>
          <w:rFonts w:ascii="Corbel" w:hAnsi="Corbel"/>
          <w:sz w:val="24"/>
          <w:szCs w:val="24"/>
        </w:rPr>
        <w:t>our Employee Wellbeing programme</w:t>
      </w:r>
      <w:r w:rsidR="00230756" w:rsidRPr="006E00EA">
        <w:rPr>
          <w:rFonts w:ascii="Corbel" w:hAnsi="Corbel"/>
          <w:sz w:val="24"/>
          <w:szCs w:val="24"/>
        </w:rPr>
        <w:t xml:space="preserve"> and </w:t>
      </w:r>
      <w:hyperlink r:id="rId12">
        <w:proofErr w:type="spellStart"/>
        <w:r w:rsidR="00230756" w:rsidRPr="006E00EA">
          <w:rPr>
            <w:rStyle w:val="Hyperlink"/>
            <w:rFonts w:ascii="Corbel" w:hAnsi="Corbel"/>
            <w:sz w:val="24"/>
            <w:szCs w:val="24"/>
          </w:rPr>
          <w:t>Togetherall</w:t>
        </w:r>
        <w:proofErr w:type="spellEnd"/>
      </w:hyperlink>
      <w:r w:rsidR="00486CAD" w:rsidRPr="006E00EA">
        <w:rPr>
          <w:rFonts w:ascii="Corbel" w:hAnsi="Corbel"/>
          <w:sz w:val="24"/>
          <w:szCs w:val="24"/>
        </w:rPr>
        <w:t xml:space="preserve">, </w:t>
      </w:r>
      <w:r w:rsidR="000D5EC2" w:rsidRPr="006E00EA">
        <w:rPr>
          <w:rFonts w:ascii="Corbel" w:hAnsi="Corbel"/>
          <w:sz w:val="24"/>
          <w:szCs w:val="24"/>
        </w:rPr>
        <w:t>a safe</w:t>
      </w:r>
      <w:r w:rsidR="00510D9D" w:rsidRPr="006E00EA">
        <w:rPr>
          <w:rFonts w:ascii="Corbel" w:hAnsi="Corbel"/>
          <w:sz w:val="24"/>
          <w:szCs w:val="24"/>
        </w:rPr>
        <w:t xml:space="preserve"> and clinically-managed online community to improve mental health and wellbeing</w:t>
      </w:r>
      <w:r w:rsidR="006E6C35" w:rsidRPr="006E00EA">
        <w:rPr>
          <w:rFonts w:ascii="Corbel" w:hAnsi="Corbel"/>
          <w:sz w:val="24"/>
          <w:szCs w:val="24"/>
        </w:rPr>
        <w:t xml:space="preserve">. We also offer Mental </w:t>
      </w:r>
      <w:r w:rsidR="01F2A5D9" w:rsidRPr="006E00EA">
        <w:rPr>
          <w:rFonts w:ascii="Corbel" w:hAnsi="Corbel"/>
          <w:sz w:val="24"/>
          <w:szCs w:val="24"/>
        </w:rPr>
        <w:t>H</w:t>
      </w:r>
      <w:r w:rsidR="006E6C35" w:rsidRPr="006E00EA">
        <w:rPr>
          <w:rFonts w:ascii="Corbel" w:hAnsi="Corbel"/>
          <w:sz w:val="24"/>
          <w:szCs w:val="24"/>
        </w:rPr>
        <w:t>ealth Awareness for Student-Facing Staff</w:t>
      </w:r>
      <w:r w:rsidR="00A010C7" w:rsidRPr="006E00EA">
        <w:rPr>
          <w:rFonts w:ascii="Corbel" w:hAnsi="Corbel"/>
          <w:sz w:val="24"/>
          <w:szCs w:val="24"/>
        </w:rPr>
        <w:t xml:space="preserve"> which focuses on our institution</w:t>
      </w:r>
      <w:r w:rsidR="001F24AB" w:rsidRPr="006E00EA">
        <w:rPr>
          <w:rFonts w:ascii="Corbel" w:hAnsi="Corbel"/>
          <w:sz w:val="24"/>
          <w:szCs w:val="24"/>
        </w:rPr>
        <w:t>-wide responsibility for student mental health and wellbeing</w:t>
      </w:r>
      <w:r w:rsidR="00974E03" w:rsidRPr="006E00EA">
        <w:rPr>
          <w:rFonts w:ascii="Corbel" w:hAnsi="Corbel"/>
          <w:sz w:val="24"/>
          <w:szCs w:val="24"/>
        </w:rPr>
        <w:t>, helping colleagues respond sensitively</w:t>
      </w:r>
      <w:r w:rsidR="003A4026" w:rsidRPr="006E00EA">
        <w:rPr>
          <w:rFonts w:ascii="Corbel" w:hAnsi="Corbel"/>
          <w:sz w:val="24"/>
          <w:szCs w:val="24"/>
        </w:rPr>
        <w:t xml:space="preserve"> and direct students to appropriate support.</w:t>
      </w:r>
      <w:r w:rsidR="005F7517" w:rsidRPr="006E00EA">
        <w:rPr>
          <w:rFonts w:ascii="Corbel" w:hAnsi="Corbel"/>
          <w:sz w:val="24"/>
          <w:szCs w:val="24"/>
        </w:rPr>
        <w:t xml:space="preserve"> I</w:t>
      </w:r>
      <w:r w:rsidR="22A6C606" w:rsidRPr="006E00EA">
        <w:rPr>
          <w:rFonts w:ascii="Corbel" w:hAnsi="Corbel"/>
          <w:sz w:val="24"/>
          <w:szCs w:val="24"/>
        </w:rPr>
        <w:t>n</w:t>
      </w:r>
      <w:r w:rsidR="005F7517" w:rsidRPr="006E00EA">
        <w:rPr>
          <w:rFonts w:ascii="Corbel" w:hAnsi="Corbel"/>
          <w:sz w:val="24"/>
          <w:szCs w:val="24"/>
        </w:rPr>
        <w:t xml:space="preserve"> 2024 we aim to </w:t>
      </w:r>
      <w:r w:rsidR="00F03662" w:rsidRPr="006E00EA">
        <w:rPr>
          <w:rFonts w:ascii="Corbel" w:hAnsi="Corbel"/>
          <w:sz w:val="24"/>
          <w:szCs w:val="24"/>
        </w:rPr>
        <w:t>create a working group</w:t>
      </w:r>
      <w:r w:rsidR="00891B90" w:rsidRPr="006E00EA">
        <w:rPr>
          <w:rFonts w:ascii="Corbel" w:hAnsi="Corbel"/>
          <w:sz w:val="24"/>
          <w:szCs w:val="24"/>
        </w:rPr>
        <w:t xml:space="preserve"> with the aim to adopt a proactive and preventative ‘whole person-whole organisation’</w:t>
      </w:r>
      <w:r w:rsidR="002A174A" w:rsidRPr="006E00EA">
        <w:rPr>
          <w:rFonts w:ascii="Corbel" w:hAnsi="Corbel"/>
          <w:sz w:val="24"/>
          <w:szCs w:val="24"/>
        </w:rPr>
        <w:t xml:space="preserve"> staff/student-al</w:t>
      </w:r>
      <w:r w:rsidR="00994F8E" w:rsidRPr="006E00EA">
        <w:rPr>
          <w:rFonts w:ascii="Corbel" w:hAnsi="Corbel"/>
          <w:sz w:val="24"/>
          <w:szCs w:val="24"/>
        </w:rPr>
        <w:t>i</w:t>
      </w:r>
      <w:r w:rsidR="002A174A" w:rsidRPr="006E00EA">
        <w:rPr>
          <w:rFonts w:ascii="Corbel" w:hAnsi="Corbel"/>
          <w:sz w:val="24"/>
          <w:szCs w:val="24"/>
        </w:rPr>
        <w:t xml:space="preserve">gned approach </w:t>
      </w:r>
      <w:r w:rsidR="00512155" w:rsidRPr="006E00EA">
        <w:rPr>
          <w:rFonts w:ascii="Corbel" w:hAnsi="Corbel"/>
          <w:sz w:val="24"/>
          <w:szCs w:val="24"/>
        </w:rPr>
        <w:t xml:space="preserve">to wellbeing and identify gaps/SWOT analysis. </w:t>
      </w:r>
    </w:p>
    <w:p w14:paraId="39DE81C6" w14:textId="77777777" w:rsidR="003F2EC9" w:rsidRPr="006E00EA" w:rsidRDefault="003F2EC9" w:rsidP="003F2EC9">
      <w:pPr>
        <w:rPr>
          <w:rFonts w:ascii="Corbel" w:hAnsi="Corbel"/>
          <w:sz w:val="24"/>
          <w:szCs w:val="24"/>
        </w:rPr>
      </w:pPr>
      <w:r w:rsidRPr="006E00EA">
        <w:rPr>
          <w:rFonts w:ascii="Corbel" w:hAnsi="Corbel"/>
          <w:sz w:val="24"/>
          <w:szCs w:val="24"/>
        </w:rPr>
        <w:t xml:space="preserve">We have started to create a library of micro-learning resources in the form of recorded bitesize sessions that colleagues can use to integrate EDI awareness and messaging into existing regular department structures and processes.  </w:t>
      </w:r>
    </w:p>
    <w:p w14:paraId="28255F40" w14:textId="3122D6B8" w:rsidR="003F2EC9" w:rsidRPr="006E00EA" w:rsidRDefault="003F2EC9" w:rsidP="003F2EC9">
      <w:pPr>
        <w:rPr>
          <w:rFonts w:ascii="Corbel" w:hAnsi="Corbel"/>
          <w:sz w:val="24"/>
          <w:szCs w:val="24"/>
        </w:rPr>
      </w:pPr>
      <w:r w:rsidRPr="006E00EA">
        <w:rPr>
          <w:rFonts w:ascii="Corbel" w:hAnsi="Corbel"/>
          <w:sz w:val="24"/>
          <w:szCs w:val="24"/>
        </w:rPr>
        <w:t>Our focus for 2022-20</w:t>
      </w:r>
      <w:r w:rsidR="00F56A4C" w:rsidRPr="006E00EA">
        <w:rPr>
          <w:rFonts w:ascii="Corbel" w:hAnsi="Corbel"/>
          <w:sz w:val="24"/>
          <w:szCs w:val="24"/>
        </w:rPr>
        <w:t>2</w:t>
      </w:r>
      <w:r w:rsidRPr="006E00EA">
        <w:rPr>
          <w:rFonts w:ascii="Corbel" w:hAnsi="Corbel"/>
          <w:sz w:val="24"/>
          <w:szCs w:val="24"/>
        </w:rPr>
        <w:t xml:space="preserve">3 will be on growing our bitesize offering and procuring Disability Awareness training. </w:t>
      </w:r>
      <w:r w:rsidR="004B67C9" w:rsidRPr="006E00EA">
        <w:rPr>
          <w:rFonts w:ascii="Corbel" w:hAnsi="Corbel"/>
          <w:sz w:val="24"/>
          <w:szCs w:val="24"/>
        </w:rPr>
        <w:t>We are also in the process of taking out membership with Citizens UK to further support our Conversations About Race initiative</w:t>
      </w:r>
      <w:r w:rsidR="00E16FE0" w:rsidRPr="006E00EA">
        <w:rPr>
          <w:rFonts w:ascii="Corbel" w:hAnsi="Corbel"/>
          <w:sz w:val="24"/>
          <w:szCs w:val="24"/>
        </w:rPr>
        <w:t>.</w:t>
      </w:r>
    </w:p>
    <w:p w14:paraId="620BA4A2" w14:textId="0BD9F70A" w:rsidR="00343ADE" w:rsidRPr="006E00EA" w:rsidRDefault="00343ADE" w:rsidP="00343ADE">
      <w:pPr>
        <w:pBdr>
          <w:top w:val="single" w:sz="4" w:space="1" w:color="auto"/>
          <w:left w:val="single" w:sz="4" w:space="4" w:color="auto"/>
          <w:bottom w:val="single" w:sz="4" w:space="1" w:color="auto"/>
          <w:right w:val="single" w:sz="4" w:space="4" w:color="auto"/>
        </w:pBdr>
        <w:shd w:val="clear" w:color="auto" w:fill="FFF2CC" w:themeFill="accent4" w:themeFillTint="33"/>
        <w:rPr>
          <w:rFonts w:ascii="Corbel" w:hAnsi="Corbel"/>
          <w:b/>
          <w:bCs/>
          <w:sz w:val="24"/>
          <w:szCs w:val="24"/>
        </w:rPr>
      </w:pPr>
      <w:r w:rsidRPr="006E00EA">
        <w:rPr>
          <w:rFonts w:ascii="Corbel" w:hAnsi="Corbel"/>
          <w:b/>
          <w:bCs/>
          <w:sz w:val="24"/>
          <w:szCs w:val="24"/>
        </w:rPr>
        <w:t>Spotlight on Inclusive Leadership Training for managers and leaders</w:t>
      </w:r>
    </w:p>
    <w:p w14:paraId="5CF07E54" w14:textId="20940D03" w:rsidR="003A6E9F" w:rsidRPr="006E00EA" w:rsidRDefault="00664BED" w:rsidP="00343ADE">
      <w:pPr>
        <w:pBdr>
          <w:top w:val="single" w:sz="4" w:space="1" w:color="auto"/>
          <w:left w:val="single" w:sz="4" w:space="4" w:color="auto"/>
          <w:bottom w:val="single" w:sz="4" w:space="1" w:color="auto"/>
          <w:right w:val="single" w:sz="4" w:space="4" w:color="auto"/>
        </w:pBdr>
        <w:shd w:val="clear" w:color="auto" w:fill="FFF2CC" w:themeFill="accent4" w:themeFillTint="33"/>
        <w:rPr>
          <w:rFonts w:ascii="Corbel" w:hAnsi="Corbel"/>
          <w:sz w:val="24"/>
          <w:szCs w:val="24"/>
        </w:rPr>
      </w:pPr>
      <w:r w:rsidRPr="006E00EA">
        <w:rPr>
          <w:rFonts w:ascii="Corbel" w:hAnsi="Corbel"/>
          <w:sz w:val="24"/>
          <w:szCs w:val="24"/>
        </w:rPr>
        <w:t xml:space="preserve">In June 2023 we launched mandatory Inclusive Leadership Training for Managers delivered by Advance HE to complement existing mandatory manager training (Performance Management, Recruitment and Selection, PDRs). </w:t>
      </w:r>
      <w:r w:rsidR="003A6E9F" w:rsidRPr="006E00EA">
        <w:rPr>
          <w:rFonts w:ascii="Corbel" w:hAnsi="Corbel"/>
          <w:sz w:val="24"/>
          <w:szCs w:val="24"/>
        </w:rPr>
        <w:t xml:space="preserve"> </w:t>
      </w:r>
      <w:r w:rsidR="005050CA" w:rsidRPr="006E00EA">
        <w:rPr>
          <w:rFonts w:ascii="Corbel" w:hAnsi="Corbel"/>
          <w:sz w:val="24"/>
          <w:szCs w:val="24"/>
        </w:rPr>
        <w:t xml:space="preserve">As part of this course, </w:t>
      </w:r>
      <w:r w:rsidR="003A6E9F" w:rsidRPr="006E00EA">
        <w:rPr>
          <w:rFonts w:ascii="Corbel" w:hAnsi="Corbel"/>
          <w:sz w:val="24"/>
          <w:szCs w:val="24"/>
        </w:rPr>
        <w:t>colleagues are</w:t>
      </w:r>
      <w:r w:rsidR="001B4B70" w:rsidRPr="006E00EA">
        <w:rPr>
          <w:rFonts w:ascii="Corbel" w:hAnsi="Corbel"/>
          <w:sz w:val="24"/>
          <w:szCs w:val="24"/>
        </w:rPr>
        <w:t xml:space="preserve"> </w:t>
      </w:r>
      <w:r w:rsidR="005050CA" w:rsidRPr="006E00EA">
        <w:rPr>
          <w:rFonts w:ascii="Corbel" w:hAnsi="Corbel"/>
          <w:sz w:val="24"/>
          <w:szCs w:val="24"/>
        </w:rPr>
        <w:t xml:space="preserve">required </w:t>
      </w:r>
      <w:r w:rsidR="003A6E9F" w:rsidRPr="006E00EA">
        <w:rPr>
          <w:rFonts w:ascii="Corbel" w:hAnsi="Corbel"/>
          <w:sz w:val="24"/>
          <w:szCs w:val="24"/>
        </w:rPr>
        <w:t xml:space="preserve">to prepare a brief outline of an initiative </w:t>
      </w:r>
      <w:r w:rsidR="001B4B70" w:rsidRPr="006E00EA">
        <w:rPr>
          <w:rFonts w:ascii="Corbel" w:hAnsi="Corbel"/>
          <w:sz w:val="24"/>
          <w:szCs w:val="24"/>
        </w:rPr>
        <w:t>they</w:t>
      </w:r>
      <w:r w:rsidR="003A6E9F" w:rsidRPr="006E00EA">
        <w:rPr>
          <w:rFonts w:ascii="Corbel" w:hAnsi="Corbel"/>
          <w:sz w:val="24"/>
          <w:szCs w:val="24"/>
        </w:rPr>
        <w:t xml:space="preserve"> </w:t>
      </w:r>
      <w:r w:rsidR="005050CA" w:rsidRPr="006E00EA">
        <w:rPr>
          <w:rFonts w:ascii="Corbel" w:hAnsi="Corbel"/>
          <w:sz w:val="24"/>
          <w:szCs w:val="24"/>
        </w:rPr>
        <w:t xml:space="preserve">will take </w:t>
      </w:r>
      <w:r w:rsidR="003A6E9F" w:rsidRPr="006E00EA">
        <w:rPr>
          <w:rFonts w:ascii="Corbel" w:hAnsi="Corbel"/>
          <w:sz w:val="24"/>
          <w:szCs w:val="24"/>
        </w:rPr>
        <w:t xml:space="preserve">forward within </w:t>
      </w:r>
      <w:r w:rsidR="001B4B70" w:rsidRPr="006E00EA">
        <w:rPr>
          <w:rFonts w:ascii="Corbel" w:hAnsi="Corbel"/>
          <w:sz w:val="24"/>
          <w:szCs w:val="24"/>
        </w:rPr>
        <w:t>their</w:t>
      </w:r>
      <w:r w:rsidR="003A6E9F" w:rsidRPr="006E00EA">
        <w:rPr>
          <w:rFonts w:ascii="Corbel" w:hAnsi="Corbel"/>
          <w:sz w:val="24"/>
          <w:szCs w:val="24"/>
        </w:rPr>
        <w:t xml:space="preserve"> working practice to help promote an inclusive working environment. </w:t>
      </w:r>
    </w:p>
    <w:p w14:paraId="1570E5A0" w14:textId="4D8B3DCD" w:rsidR="00010EA9" w:rsidRPr="006E00EA" w:rsidRDefault="00DE1908" w:rsidP="62A3D4BA">
      <w:pPr>
        <w:pBdr>
          <w:top w:val="single" w:sz="4" w:space="1" w:color="auto"/>
          <w:left w:val="single" w:sz="4" w:space="4" w:color="auto"/>
          <w:bottom w:val="single" w:sz="4" w:space="1" w:color="auto"/>
          <w:right w:val="single" w:sz="4" w:space="4" w:color="auto"/>
        </w:pBdr>
        <w:shd w:val="clear" w:color="auto" w:fill="FFF2CC" w:themeFill="accent4" w:themeFillTint="33"/>
        <w:rPr>
          <w:rFonts w:ascii="Corbel" w:hAnsi="Corbel"/>
          <w:sz w:val="24"/>
          <w:szCs w:val="24"/>
        </w:rPr>
      </w:pPr>
      <w:r w:rsidRPr="006E00EA">
        <w:rPr>
          <w:rFonts w:ascii="Corbel" w:hAnsi="Corbel"/>
          <w:sz w:val="24"/>
          <w:szCs w:val="24"/>
        </w:rPr>
        <w:t xml:space="preserve">Feedback shows </w:t>
      </w:r>
      <w:r w:rsidR="00664BED" w:rsidRPr="006E00EA">
        <w:rPr>
          <w:rFonts w:ascii="Corbel" w:hAnsi="Corbel"/>
          <w:sz w:val="24"/>
          <w:szCs w:val="24"/>
        </w:rPr>
        <w:t>a</w:t>
      </w:r>
      <w:r w:rsidR="00BC7052" w:rsidRPr="006E00EA">
        <w:rPr>
          <w:rFonts w:ascii="Corbel" w:hAnsi="Corbel"/>
          <w:sz w:val="24"/>
          <w:szCs w:val="24"/>
        </w:rPr>
        <w:t xml:space="preserve">n </w:t>
      </w:r>
      <w:r w:rsidR="00664BED" w:rsidRPr="006E00EA">
        <w:rPr>
          <w:rFonts w:ascii="Corbel" w:hAnsi="Corbel"/>
          <w:sz w:val="24"/>
          <w:szCs w:val="24"/>
        </w:rPr>
        <w:t xml:space="preserve">increase in knowledge rating </w:t>
      </w:r>
      <w:r w:rsidRPr="006E00EA">
        <w:rPr>
          <w:rFonts w:ascii="Corbel" w:hAnsi="Corbel"/>
          <w:sz w:val="24"/>
          <w:szCs w:val="24"/>
        </w:rPr>
        <w:t>following completion of the course</w:t>
      </w:r>
      <w:r w:rsidR="00BC7052" w:rsidRPr="006E00EA">
        <w:rPr>
          <w:rFonts w:ascii="Corbel" w:hAnsi="Corbel"/>
          <w:sz w:val="24"/>
          <w:szCs w:val="24"/>
        </w:rPr>
        <w:t>, though</w:t>
      </w:r>
      <w:r w:rsidRPr="006E00EA">
        <w:rPr>
          <w:rFonts w:ascii="Corbel" w:hAnsi="Corbel"/>
          <w:sz w:val="24"/>
          <w:szCs w:val="24"/>
        </w:rPr>
        <w:t xml:space="preserve"> </w:t>
      </w:r>
      <w:r w:rsidR="27ABD52F" w:rsidRPr="006E00EA">
        <w:rPr>
          <w:rFonts w:ascii="Corbel" w:hAnsi="Corbel"/>
          <w:sz w:val="24"/>
          <w:szCs w:val="24"/>
        </w:rPr>
        <w:t>f</w:t>
      </w:r>
      <w:r w:rsidR="00010EA9" w:rsidRPr="006E00EA">
        <w:rPr>
          <w:rFonts w:ascii="Corbel" w:hAnsi="Corbel"/>
          <w:sz w:val="24"/>
          <w:szCs w:val="24"/>
        </w:rPr>
        <w:t>urther work is needed here to ensure knowledge converts into practice and we will focus on ensur</w:t>
      </w:r>
      <w:r w:rsidR="001B4B70" w:rsidRPr="006E00EA">
        <w:rPr>
          <w:rFonts w:ascii="Corbel" w:hAnsi="Corbel"/>
          <w:sz w:val="24"/>
          <w:szCs w:val="24"/>
        </w:rPr>
        <w:t>ing we share and promote</w:t>
      </w:r>
      <w:r w:rsidR="0016426C" w:rsidRPr="006E00EA">
        <w:rPr>
          <w:rFonts w:ascii="Corbel" w:hAnsi="Corbel"/>
          <w:sz w:val="24"/>
          <w:szCs w:val="24"/>
        </w:rPr>
        <w:t xml:space="preserve"> good practice initiatives. </w:t>
      </w:r>
    </w:p>
    <w:p w14:paraId="5ABBF80C" w14:textId="2BDA068B" w:rsidR="007F61D4" w:rsidRPr="006E00EA" w:rsidRDefault="00664BED" w:rsidP="62A3D4BA">
      <w:pPr>
        <w:pBdr>
          <w:top w:val="single" w:sz="4" w:space="1" w:color="auto"/>
          <w:left w:val="single" w:sz="4" w:space="4" w:color="auto"/>
          <w:bottom w:val="single" w:sz="4" w:space="1" w:color="auto"/>
          <w:right w:val="single" w:sz="4" w:space="4" w:color="auto"/>
        </w:pBdr>
        <w:shd w:val="clear" w:color="auto" w:fill="FFF2CC" w:themeFill="accent4" w:themeFillTint="33"/>
        <w:rPr>
          <w:rFonts w:ascii="Corbel" w:hAnsi="Corbel"/>
          <w:sz w:val="24"/>
          <w:szCs w:val="24"/>
        </w:rPr>
      </w:pPr>
      <w:r w:rsidRPr="006E00EA">
        <w:rPr>
          <w:rFonts w:ascii="Corbel" w:hAnsi="Corbel"/>
          <w:sz w:val="24"/>
          <w:szCs w:val="24"/>
        </w:rPr>
        <w:t xml:space="preserve">We have scheduled dedicated sessions for all members of our Executive Board </w:t>
      </w:r>
      <w:r w:rsidR="0C84F70E" w:rsidRPr="006E00EA">
        <w:rPr>
          <w:rFonts w:ascii="Corbel" w:hAnsi="Corbel"/>
          <w:sz w:val="24"/>
          <w:szCs w:val="24"/>
        </w:rPr>
        <w:t xml:space="preserve">(EB) </w:t>
      </w:r>
      <w:r w:rsidR="006B1494" w:rsidRPr="006E00EA">
        <w:rPr>
          <w:rFonts w:ascii="Corbel" w:hAnsi="Corbel"/>
          <w:sz w:val="24"/>
          <w:szCs w:val="24"/>
        </w:rPr>
        <w:t xml:space="preserve">who </w:t>
      </w:r>
      <w:r w:rsidR="0016426C" w:rsidRPr="006E00EA">
        <w:rPr>
          <w:rFonts w:ascii="Corbel" w:hAnsi="Corbel"/>
          <w:sz w:val="24"/>
          <w:szCs w:val="24"/>
        </w:rPr>
        <w:t xml:space="preserve">will also be asked to </w:t>
      </w:r>
      <w:r w:rsidR="00010EA9" w:rsidRPr="006E00EA">
        <w:rPr>
          <w:rFonts w:ascii="Corbel" w:hAnsi="Corbel"/>
          <w:sz w:val="24"/>
          <w:szCs w:val="24"/>
        </w:rPr>
        <w:t>produce annual Diversity Statements where they reflect on their EDI training, practices and outline their commitment to promot</w:t>
      </w:r>
      <w:r w:rsidR="000641AD" w:rsidRPr="006E00EA">
        <w:rPr>
          <w:rFonts w:ascii="Corbel" w:hAnsi="Corbel"/>
          <w:sz w:val="24"/>
          <w:szCs w:val="24"/>
        </w:rPr>
        <w:t>ing</w:t>
      </w:r>
      <w:r w:rsidR="00010EA9" w:rsidRPr="006E00EA">
        <w:rPr>
          <w:rFonts w:ascii="Corbel" w:hAnsi="Corbel"/>
          <w:sz w:val="24"/>
          <w:szCs w:val="24"/>
        </w:rPr>
        <w:t xml:space="preserve"> equity and inclusion</w:t>
      </w:r>
      <w:r w:rsidR="004B63BD" w:rsidRPr="006E00EA">
        <w:rPr>
          <w:rFonts w:ascii="Corbel" w:hAnsi="Corbel"/>
          <w:sz w:val="24"/>
          <w:szCs w:val="24"/>
        </w:rPr>
        <w:t xml:space="preserve">. From September 2024 we will also have senior leader champion roles in place, including </w:t>
      </w:r>
      <w:r w:rsidR="00010EA9" w:rsidRPr="006E00EA">
        <w:rPr>
          <w:rFonts w:ascii="Corbel" w:hAnsi="Corbel"/>
          <w:sz w:val="24"/>
          <w:szCs w:val="24"/>
        </w:rPr>
        <w:t xml:space="preserve">for race, LGBT+, Gender, </w:t>
      </w:r>
      <w:r w:rsidR="675EBDA6" w:rsidRPr="006E00EA">
        <w:rPr>
          <w:rFonts w:ascii="Corbel" w:hAnsi="Corbel"/>
          <w:sz w:val="24"/>
          <w:szCs w:val="24"/>
        </w:rPr>
        <w:t xml:space="preserve">and </w:t>
      </w:r>
      <w:r w:rsidR="00010EA9" w:rsidRPr="006E00EA">
        <w:rPr>
          <w:rFonts w:ascii="Corbel" w:hAnsi="Corbel"/>
          <w:sz w:val="24"/>
          <w:szCs w:val="24"/>
        </w:rPr>
        <w:t>Disability.</w:t>
      </w:r>
      <w:r w:rsidR="005A0D13" w:rsidRPr="006E00EA">
        <w:rPr>
          <w:rFonts w:ascii="Corbel" w:hAnsi="Corbel"/>
          <w:sz w:val="24"/>
          <w:szCs w:val="24"/>
        </w:rPr>
        <w:t xml:space="preserve"> We will e</w:t>
      </w:r>
      <w:r w:rsidR="00010EA9" w:rsidRPr="006E00EA">
        <w:rPr>
          <w:rFonts w:ascii="Corbel" w:hAnsi="Corbel"/>
          <w:sz w:val="24"/>
          <w:szCs w:val="24"/>
        </w:rPr>
        <w:t>nsure all EB members have SMART objectives to advance EDI in their annual Performance Development Reviews (PDRs).</w:t>
      </w:r>
      <w:r w:rsidR="005A0D13" w:rsidRPr="006E00EA">
        <w:rPr>
          <w:rFonts w:ascii="Corbel" w:hAnsi="Corbel"/>
          <w:sz w:val="24"/>
          <w:szCs w:val="24"/>
        </w:rPr>
        <w:t xml:space="preserve"> </w:t>
      </w:r>
    </w:p>
    <w:p w14:paraId="5F973C59" w14:textId="77777777" w:rsidR="00A20F34" w:rsidRPr="006E00EA" w:rsidRDefault="00A20F34" w:rsidP="00AB1615">
      <w:pPr>
        <w:rPr>
          <w:rFonts w:ascii="Corbel" w:hAnsi="Corbel"/>
          <w:sz w:val="24"/>
          <w:szCs w:val="24"/>
        </w:rPr>
      </w:pPr>
    </w:p>
    <w:p w14:paraId="68A779D2" w14:textId="77777777" w:rsidR="006E00EA" w:rsidRPr="006E00EA" w:rsidRDefault="006E00EA" w:rsidP="00AB1615">
      <w:pPr>
        <w:rPr>
          <w:rFonts w:ascii="Corbel" w:hAnsi="Corbel"/>
          <w:sz w:val="24"/>
          <w:szCs w:val="24"/>
        </w:rPr>
      </w:pPr>
    </w:p>
    <w:p w14:paraId="36A749CA" w14:textId="678ADC7D" w:rsidR="006C3C4E" w:rsidRPr="006E00EA" w:rsidRDefault="006C3C4E" w:rsidP="006E00EA">
      <w:pPr>
        <w:pStyle w:val="Heading3"/>
        <w:rPr>
          <w:rFonts w:ascii="Corbel" w:hAnsi="Corbel"/>
        </w:rPr>
      </w:pPr>
      <w:r w:rsidRPr="006E00EA">
        <w:rPr>
          <w:rFonts w:ascii="Corbel" w:hAnsi="Corbel"/>
        </w:rPr>
        <w:lastRenderedPageBreak/>
        <w:t>Accessible and Inclusive campus</w:t>
      </w:r>
    </w:p>
    <w:p w14:paraId="5CD36522" w14:textId="17820EC0" w:rsidR="00084B13" w:rsidRPr="006E00EA" w:rsidRDefault="00467AF5" w:rsidP="00AB1615">
      <w:pPr>
        <w:rPr>
          <w:rFonts w:ascii="Corbel" w:hAnsi="Corbel"/>
          <w:sz w:val="24"/>
          <w:szCs w:val="24"/>
        </w:rPr>
      </w:pPr>
      <w:r w:rsidRPr="006E00EA">
        <w:rPr>
          <w:rFonts w:ascii="Corbel" w:hAnsi="Corbel"/>
          <w:sz w:val="24"/>
          <w:szCs w:val="24"/>
        </w:rPr>
        <w:t xml:space="preserve">Our targeted increase in the proportion of disabled Professional Services colleagues at grade 9 and grade 10 has already been met, and it is important we continue to work to support progression of our colleagues and set a stretch target so we can measure progress.  needs to be set. </w:t>
      </w:r>
      <w:r w:rsidR="5D4E09EA" w:rsidRPr="006E00EA">
        <w:rPr>
          <w:rFonts w:ascii="Corbel" w:hAnsi="Corbel"/>
          <w:sz w:val="24"/>
          <w:szCs w:val="24"/>
        </w:rPr>
        <w:t>However</w:t>
      </w:r>
      <w:r w:rsidR="00E25584" w:rsidRPr="006E00EA">
        <w:rPr>
          <w:rFonts w:ascii="Corbel" w:hAnsi="Corbel"/>
          <w:sz w:val="24"/>
          <w:szCs w:val="24"/>
        </w:rPr>
        <w:t>, g</w:t>
      </w:r>
      <w:r w:rsidR="00134204" w:rsidRPr="006E00EA">
        <w:rPr>
          <w:rFonts w:ascii="Corbel" w:hAnsi="Corbel"/>
          <w:sz w:val="24"/>
          <w:szCs w:val="24"/>
        </w:rPr>
        <w:t xml:space="preserve">rowth in numbers of disabled staff </w:t>
      </w:r>
      <w:r w:rsidR="47B9C359" w:rsidRPr="006E00EA">
        <w:rPr>
          <w:rFonts w:ascii="Corbel" w:hAnsi="Corbel"/>
          <w:sz w:val="24"/>
          <w:szCs w:val="24"/>
        </w:rPr>
        <w:t xml:space="preserve">across all grades </w:t>
      </w:r>
      <w:r w:rsidR="00134204" w:rsidRPr="006E00EA">
        <w:rPr>
          <w:rFonts w:ascii="Corbel" w:hAnsi="Corbel"/>
          <w:sz w:val="24"/>
          <w:szCs w:val="24"/>
        </w:rPr>
        <w:t xml:space="preserve">has faltered in </w:t>
      </w:r>
      <w:proofErr w:type="gramStart"/>
      <w:r w:rsidR="00134204" w:rsidRPr="006E00EA">
        <w:rPr>
          <w:rFonts w:ascii="Corbel" w:hAnsi="Corbel"/>
          <w:sz w:val="24"/>
          <w:szCs w:val="24"/>
        </w:rPr>
        <w:t>2022-23, and</w:t>
      </w:r>
      <w:proofErr w:type="gramEnd"/>
      <w:r w:rsidR="00134204" w:rsidRPr="006E00EA">
        <w:rPr>
          <w:rFonts w:ascii="Corbel" w:hAnsi="Corbel"/>
          <w:sz w:val="24"/>
          <w:szCs w:val="24"/>
        </w:rPr>
        <w:t xml:space="preserve"> is some way from our overall target of 8% for Academics schools and departments, and 10% for Professional Services</w:t>
      </w:r>
      <w:r w:rsidR="00883B77" w:rsidRPr="006E00EA">
        <w:rPr>
          <w:rFonts w:ascii="Corbel" w:hAnsi="Corbel"/>
          <w:sz w:val="24"/>
          <w:szCs w:val="24"/>
        </w:rPr>
        <w:t xml:space="preserve"> (EDI framework KPI)</w:t>
      </w:r>
      <w:r w:rsidR="00134204" w:rsidRPr="006E00EA">
        <w:rPr>
          <w:rFonts w:ascii="Corbel" w:hAnsi="Corbel"/>
          <w:sz w:val="24"/>
          <w:szCs w:val="24"/>
        </w:rPr>
        <w:t>.  Retention looks to be a significant factor in this, and reasons for high turnover of disabled staff need to be explored.</w:t>
      </w:r>
    </w:p>
    <w:p w14:paraId="3195E7EC" w14:textId="3EE0E674" w:rsidR="00CD78D1" w:rsidRPr="006E00EA" w:rsidRDefault="00A632C3" w:rsidP="00AB1615">
      <w:pPr>
        <w:rPr>
          <w:rFonts w:ascii="Corbel" w:hAnsi="Corbel"/>
          <w:sz w:val="24"/>
          <w:szCs w:val="24"/>
        </w:rPr>
      </w:pPr>
      <w:r w:rsidRPr="006E00EA">
        <w:rPr>
          <w:rFonts w:ascii="Corbel" w:hAnsi="Corbel"/>
          <w:sz w:val="24"/>
          <w:szCs w:val="24"/>
        </w:rPr>
        <w:t>We have started to develop a</w:t>
      </w:r>
      <w:r w:rsidR="21D25009" w:rsidRPr="006E00EA">
        <w:rPr>
          <w:rFonts w:ascii="Corbel" w:hAnsi="Corbel"/>
          <w:sz w:val="24"/>
          <w:szCs w:val="24"/>
        </w:rPr>
        <w:t>ccessibility training</w:t>
      </w:r>
      <w:r w:rsidRPr="006E00EA">
        <w:rPr>
          <w:rFonts w:ascii="Corbel" w:hAnsi="Corbel"/>
          <w:sz w:val="24"/>
          <w:szCs w:val="24"/>
        </w:rPr>
        <w:t xml:space="preserve"> with a focus on hosting inclu</w:t>
      </w:r>
      <w:r w:rsidR="009F5F77" w:rsidRPr="006E00EA">
        <w:rPr>
          <w:rFonts w:ascii="Corbel" w:hAnsi="Corbel"/>
          <w:sz w:val="24"/>
          <w:szCs w:val="24"/>
        </w:rPr>
        <w:t>s</w:t>
      </w:r>
      <w:r w:rsidRPr="006E00EA">
        <w:rPr>
          <w:rFonts w:ascii="Corbel" w:hAnsi="Corbel"/>
          <w:sz w:val="24"/>
          <w:szCs w:val="24"/>
        </w:rPr>
        <w:t>ive meetings</w:t>
      </w:r>
      <w:r w:rsidR="009F5F77" w:rsidRPr="006E00EA">
        <w:rPr>
          <w:rFonts w:ascii="Corbel" w:hAnsi="Corbel"/>
          <w:sz w:val="24"/>
          <w:szCs w:val="24"/>
        </w:rPr>
        <w:t xml:space="preserve">, </w:t>
      </w:r>
      <w:r w:rsidRPr="006E00EA">
        <w:rPr>
          <w:rFonts w:ascii="Corbel" w:hAnsi="Corbel"/>
          <w:sz w:val="24"/>
          <w:szCs w:val="24"/>
        </w:rPr>
        <w:t xml:space="preserve">writing </w:t>
      </w:r>
      <w:r w:rsidR="4381F097" w:rsidRPr="006E00EA">
        <w:rPr>
          <w:rFonts w:ascii="Corbel" w:hAnsi="Corbel"/>
          <w:sz w:val="24"/>
          <w:szCs w:val="24"/>
        </w:rPr>
        <w:t>accessible documents</w:t>
      </w:r>
      <w:r w:rsidR="009F5F77" w:rsidRPr="006E00EA">
        <w:rPr>
          <w:rFonts w:ascii="Corbel" w:hAnsi="Corbel"/>
          <w:sz w:val="24"/>
          <w:szCs w:val="24"/>
        </w:rPr>
        <w:t xml:space="preserve"> and designing accessible webpages amongst other activities</w:t>
      </w:r>
      <w:r w:rsidR="3752B340" w:rsidRPr="006E00EA">
        <w:rPr>
          <w:rFonts w:ascii="Corbel" w:hAnsi="Corbel"/>
          <w:sz w:val="24"/>
          <w:szCs w:val="24"/>
        </w:rPr>
        <w:t xml:space="preserve">, </w:t>
      </w:r>
      <w:r w:rsidR="008F4058" w:rsidRPr="006E00EA">
        <w:rPr>
          <w:rFonts w:ascii="Corbel" w:hAnsi="Corbel"/>
          <w:sz w:val="24"/>
          <w:szCs w:val="24"/>
        </w:rPr>
        <w:t xml:space="preserve">and will create an Accessibility and Inclusion Hub which we will launch in 2024. </w:t>
      </w:r>
    </w:p>
    <w:p w14:paraId="5B800DAD" w14:textId="19B1766C" w:rsidR="00985947" w:rsidRPr="006E00EA" w:rsidRDefault="00084B13" w:rsidP="00AB1615">
      <w:pPr>
        <w:rPr>
          <w:rFonts w:ascii="Corbel" w:hAnsi="Corbel"/>
          <w:sz w:val="24"/>
          <w:szCs w:val="24"/>
        </w:rPr>
      </w:pPr>
      <w:r w:rsidRPr="006E00EA">
        <w:rPr>
          <w:rFonts w:ascii="Corbel" w:hAnsi="Corbel"/>
          <w:sz w:val="24"/>
          <w:szCs w:val="24"/>
        </w:rPr>
        <w:t>We will be applying for Disabil</w:t>
      </w:r>
      <w:r w:rsidR="00F434F7" w:rsidRPr="006E00EA">
        <w:rPr>
          <w:rFonts w:ascii="Corbel" w:hAnsi="Corbel"/>
          <w:sz w:val="24"/>
          <w:szCs w:val="24"/>
        </w:rPr>
        <w:t>i</w:t>
      </w:r>
      <w:r w:rsidRPr="006E00EA">
        <w:rPr>
          <w:rFonts w:ascii="Corbel" w:hAnsi="Corbel"/>
          <w:sz w:val="24"/>
          <w:szCs w:val="24"/>
        </w:rPr>
        <w:t>ty Confident Leader</w:t>
      </w:r>
      <w:r w:rsidR="003666E1" w:rsidRPr="006E00EA">
        <w:rPr>
          <w:rFonts w:ascii="Corbel" w:hAnsi="Corbel"/>
          <w:sz w:val="24"/>
          <w:szCs w:val="24"/>
        </w:rPr>
        <w:t>.</w:t>
      </w:r>
    </w:p>
    <w:p w14:paraId="5FFA8C80" w14:textId="0A6DFCB4" w:rsidR="0084431F" w:rsidRPr="006E00EA" w:rsidRDefault="2AB7BAAE" w:rsidP="00F434F7">
      <w:pPr>
        <w:rPr>
          <w:rFonts w:ascii="Corbel" w:hAnsi="Corbel"/>
          <w:sz w:val="24"/>
          <w:szCs w:val="24"/>
        </w:rPr>
      </w:pPr>
      <w:r w:rsidRPr="006E00EA">
        <w:rPr>
          <w:rFonts w:ascii="Corbel" w:hAnsi="Corbel"/>
          <w:sz w:val="24"/>
          <w:szCs w:val="24"/>
        </w:rPr>
        <w:t>We still have further work ahead to ensure principles of access and inclusion are</w:t>
      </w:r>
      <w:r w:rsidR="776CE9B2" w:rsidRPr="006E00EA">
        <w:rPr>
          <w:rFonts w:ascii="Corbel" w:hAnsi="Corbel"/>
          <w:sz w:val="24"/>
          <w:szCs w:val="24"/>
        </w:rPr>
        <w:t xml:space="preserve"> </w:t>
      </w:r>
      <w:r w:rsidR="4A7503B6" w:rsidRPr="006E00EA">
        <w:rPr>
          <w:rFonts w:ascii="Corbel" w:hAnsi="Corbel"/>
          <w:sz w:val="24"/>
          <w:szCs w:val="24"/>
        </w:rPr>
        <w:t>firmly</w:t>
      </w:r>
      <w:r w:rsidR="776CE9B2" w:rsidRPr="006E00EA">
        <w:rPr>
          <w:rFonts w:ascii="Corbel" w:hAnsi="Corbel"/>
          <w:sz w:val="24"/>
          <w:szCs w:val="24"/>
        </w:rPr>
        <w:t xml:space="preserve"> embedded at the start of</w:t>
      </w:r>
      <w:r w:rsidR="556E8E45" w:rsidRPr="006E00EA">
        <w:rPr>
          <w:rFonts w:ascii="Corbel" w:hAnsi="Corbel"/>
          <w:sz w:val="24"/>
          <w:szCs w:val="24"/>
        </w:rPr>
        <w:t xml:space="preserve"> and throughout</w:t>
      </w:r>
      <w:r w:rsidR="776CE9B2" w:rsidRPr="006E00EA">
        <w:rPr>
          <w:rFonts w:ascii="Corbel" w:hAnsi="Corbel"/>
          <w:sz w:val="24"/>
          <w:szCs w:val="24"/>
        </w:rPr>
        <w:t xml:space="preserve"> all projects</w:t>
      </w:r>
      <w:r w:rsidR="18DD587C" w:rsidRPr="006E00EA">
        <w:rPr>
          <w:rFonts w:ascii="Corbel" w:hAnsi="Corbel"/>
          <w:sz w:val="24"/>
          <w:szCs w:val="24"/>
        </w:rPr>
        <w:t>,</w:t>
      </w:r>
      <w:r w:rsidR="776CE9B2" w:rsidRPr="006E00EA">
        <w:rPr>
          <w:rFonts w:ascii="Corbel" w:hAnsi="Corbel"/>
          <w:sz w:val="24"/>
          <w:szCs w:val="24"/>
        </w:rPr>
        <w:t xml:space="preserve"> with no decisions made without co</w:t>
      </w:r>
      <w:r w:rsidR="4381F097" w:rsidRPr="006E00EA">
        <w:rPr>
          <w:rFonts w:ascii="Corbel" w:hAnsi="Corbel"/>
          <w:sz w:val="24"/>
          <w:szCs w:val="24"/>
        </w:rPr>
        <w:t xml:space="preserve">nsultation </w:t>
      </w:r>
      <w:r w:rsidR="776CE9B2" w:rsidRPr="006E00EA">
        <w:rPr>
          <w:rFonts w:ascii="Corbel" w:hAnsi="Corbel"/>
          <w:sz w:val="24"/>
          <w:szCs w:val="24"/>
        </w:rPr>
        <w:t>with groups and individuals who can bring</w:t>
      </w:r>
      <w:r w:rsidR="4381F097" w:rsidRPr="006E00EA">
        <w:rPr>
          <w:rFonts w:ascii="Corbel" w:hAnsi="Corbel"/>
          <w:sz w:val="24"/>
          <w:szCs w:val="24"/>
        </w:rPr>
        <w:t xml:space="preserve"> lived experience perspectives. We are continuing to work on promoting awareness around the requirement for Equality Impact Assessments </w:t>
      </w:r>
      <w:r w:rsidR="4E01E740" w:rsidRPr="006E00EA">
        <w:rPr>
          <w:rFonts w:ascii="Corbel" w:hAnsi="Corbel"/>
          <w:sz w:val="24"/>
          <w:szCs w:val="24"/>
        </w:rPr>
        <w:t xml:space="preserve">(EIAs) </w:t>
      </w:r>
      <w:r w:rsidR="4381F097" w:rsidRPr="006E00EA">
        <w:rPr>
          <w:rFonts w:ascii="Corbel" w:hAnsi="Corbel"/>
          <w:sz w:val="24"/>
          <w:szCs w:val="24"/>
        </w:rPr>
        <w:t xml:space="preserve">to be </w:t>
      </w:r>
      <w:r w:rsidR="5B80FA77" w:rsidRPr="006E00EA">
        <w:rPr>
          <w:rFonts w:ascii="Corbel" w:hAnsi="Corbel"/>
          <w:sz w:val="24"/>
          <w:szCs w:val="24"/>
        </w:rPr>
        <w:t>c</w:t>
      </w:r>
      <w:r w:rsidR="4381F097" w:rsidRPr="006E00EA">
        <w:rPr>
          <w:rFonts w:ascii="Corbel" w:hAnsi="Corbel"/>
          <w:sz w:val="24"/>
          <w:szCs w:val="24"/>
        </w:rPr>
        <w:t>ar</w:t>
      </w:r>
      <w:r w:rsidR="3B1AFF96" w:rsidRPr="006E00EA">
        <w:rPr>
          <w:rFonts w:ascii="Corbel" w:hAnsi="Corbel"/>
          <w:sz w:val="24"/>
          <w:szCs w:val="24"/>
        </w:rPr>
        <w:t>r</w:t>
      </w:r>
      <w:r w:rsidR="4381F097" w:rsidRPr="006E00EA">
        <w:rPr>
          <w:rFonts w:ascii="Corbel" w:hAnsi="Corbel"/>
          <w:sz w:val="24"/>
          <w:szCs w:val="24"/>
        </w:rPr>
        <w:t>ied out prior to the start of any new policies or project, or changes to existing one</w:t>
      </w:r>
      <w:r w:rsidR="567A6251" w:rsidRPr="006E00EA">
        <w:rPr>
          <w:rFonts w:ascii="Corbel" w:hAnsi="Corbel"/>
          <w:sz w:val="24"/>
          <w:szCs w:val="24"/>
        </w:rPr>
        <w:t>s</w:t>
      </w:r>
      <w:r w:rsidR="4381F097" w:rsidRPr="006E00EA">
        <w:rPr>
          <w:rFonts w:ascii="Corbel" w:hAnsi="Corbel"/>
          <w:sz w:val="24"/>
          <w:szCs w:val="24"/>
        </w:rPr>
        <w:t>.  We will introduce a formal EIA Policy alongside synchronous EIA training.</w:t>
      </w:r>
    </w:p>
    <w:p w14:paraId="49D29AA2" w14:textId="77777777" w:rsidR="006C3C4E" w:rsidRPr="006E00EA" w:rsidRDefault="006C3C4E" w:rsidP="006E00EA">
      <w:pPr>
        <w:pStyle w:val="Heading3"/>
        <w:rPr>
          <w:rFonts w:ascii="Corbel" w:hAnsi="Corbel"/>
        </w:rPr>
      </w:pPr>
    </w:p>
    <w:p w14:paraId="1D3ABC32" w14:textId="0B7CB258" w:rsidR="006C3C4E" w:rsidRPr="006E00EA" w:rsidRDefault="006C3C4E" w:rsidP="006E00EA">
      <w:pPr>
        <w:pStyle w:val="Heading3"/>
        <w:rPr>
          <w:rFonts w:ascii="Corbel" w:hAnsi="Corbel"/>
        </w:rPr>
      </w:pPr>
      <w:r w:rsidRPr="006E00EA">
        <w:rPr>
          <w:rFonts w:ascii="Corbel" w:hAnsi="Corbel"/>
        </w:rPr>
        <w:t>EDI events and celebrations</w:t>
      </w:r>
    </w:p>
    <w:p w14:paraId="4BB1AC33" w14:textId="3075830D" w:rsidR="00152342" w:rsidRPr="006E00EA" w:rsidRDefault="3F973B0F" w:rsidP="00152342">
      <w:pPr>
        <w:spacing w:before="240" w:after="240" w:line="240" w:lineRule="auto"/>
        <w:rPr>
          <w:rFonts w:ascii="Corbel" w:eastAsia="Calibri" w:hAnsi="Corbel" w:cs="Calibri"/>
          <w:color w:val="000000"/>
          <w:spacing w:val="-2"/>
          <w:sz w:val="24"/>
          <w:szCs w:val="24"/>
        </w:rPr>
      </w:pPr>
      <w:r w:rsidRPr="006E00EA">
        <w:rPr>
          <w:rFonts w:ascii="Corbel" w:eastAsia="Calibri" w:hAnsi="Corbel" w:cs="Calibri"/>
          <w:color w:val="000000"/>
          <w:spacing w:val="-2"/>
          <w:sz w:val="24"/>
          <w:szCs w:val="24"/>
        </w:rPr>
        <w:t>I</w:t>
      </w:r>
      <w:r w:rsidR="179797D4" w:rsidRPr="006E00EA">
        <w:rPr>
          <w:rFonts w:ascii="Corbel" w:eastAsia="Calibri" w:hAnsi="Corbel" w:cs="Calibri"/>
          <w:color w:val="000000"/>
          <w:spacing w:val="-2"/>
          <w:sz w:val="24"/>
          <w:szCs w:val="24"/>
        </w:rPr>
        <w:t>n</w:t>
      </w:r>
      <w:r w:rsidRPr="006E00EA">
        <w:rPr>
          <w:rFonts w:ascii="Corbel" w:eastAsia="Calibri" w:hAnsi="Corbel" w:cs="Calibri"/>
          <w:color w:val="000000"/>
          <w:spacing w:val="-2"/>
          <w:sz w:val="24"/>
          <w:szCs w:val="24"/>
        </w:rPr>
        <w:t xml:space="preserve"> 2022 we committed to formally recognising core awareness months with events and </w:t>
      </w:r>
      <w:r w:rsidR="4927855E" w:rsidRPr="006E00EA">
        <w:rPr>
          <w:rFonts w:ascii="Corbel" w:eastAsia="Calibri" w:hAnsi="Corbel" w:cs="Calibri"/>
          <w:color w:val="000000"/>
          <w:spacing w:val="-2"/>
          <w:sz w:val="24"/>
          <w:szCs w:val="24"/>
        </w:rPr>
        <w:t>activities through</w:t>
      </w:r>
      <w:r w:rsidRPr="006E00EA">
        <w:rPr>
          <w:rFonts w:ascii="Corbel" w:eastAsia="Calibri" w:hAnsi="Corbel" w:cs="Calibri"/>
          <w:color w:val="000000"/>
          <w:spacing w:val="-2"/>
          <w:sz w:val="24"/>
          <w:szCs w:val="24"/>
        </w:rPr>
        <w:t xml:space="preserve"> launching our </w:t>
      </w:r>
      <w:r w:rsidRPr="006E00EA">
        <w:rPr>
          <w:rFonts w:ascii="Corbel" w:eastAsia="Calibri" w:hAnsi="Corbel" w:cs="Calibri"/>
          <w:b/>
          <w:bCs/>
          <w:color w:val="000000"/>
          <w:spacing w:val="-2"/>
          <w:sz w:val="24"/>
          <w:szCs w:val="24"/>
        </w:rPr>
        <w:t xml:space="preserve">RHUL EDI </w:t>
      </w:r>
      <w:r w:rsidR="56010AB2" w:rsidRPr="006E00EA">
        <w:rPr>
          <w:rFonts w:ascii="Corbel" w:eastAsia="Calibri" w:hAnsi="Corbel" w:cs="Calibri"/>
          <w:b/>
          <w:bCs/>
          <w:color w:val="000000"/>
          <w:spacing w:val="-2"/>
          <w:sz w:val="24"/>
          <w:szCs w:val="24"/>
        </w:rPr>
        <w:t xml:space="preserve">Calendar </w:t>
      </w:r>
      <w:r w:rsidR="56010AB2" w:rsidRPr="006E00EA">
        <w:rPr>
          <w:rFonts w:ascii="Corbel" w:eastAsia="Calibri" w:hAnsi="Corbel" w:cs="Calibri"/>
          <w:color w:val="000000"/>
          <w:spacing w:val="-2"/>
          <w:sz w:val="24"/>
          <w:szCs w:val="24"/>
        </w:rPr>
        <w:t>and</w:t>
      </w:r>
      <w:r w:rsidR="179797D4" w:rsidRPr="006E00EA">
        <w:rPr>
          <w:rFonts w:ascii="Corbel" w:eastAsia="Calibri" w:hAnsi="Corbel" w:cs="Calibri"/>
          <w:color w:val="000000"/>
          <w:spacing w:val="-2"/>
          <w:sz w:val="24"/>
          <w:szCs w:val="24"/>
        </w:rPr>
        <w:t xml:space="preserve"> t</w:t>
      </w:r>
      <w:r w:rsidR="6308DACA" w:rsidRPr="006E00EA">
        <w:rPr>
          <w:rFonts w:ascii="Corbel" w:eastAsia="Calibri" w:hAnsi="Corbel" w:cs="Calibri"/>
          <w:color w:val="000000"/>
          <w:spacing w:val="-2"/>
          <w:sz w:val="24"/>
          <w:szCs w:val="24"/>
        </w:rPr>
        <w:t>hroughout 202</w:t>
      </w:r>
      <w:r w:rsidR="179797D4" w:rsidRPr="006E00EA">
        <w:rPr>
          <w:rFonts w:ascii="Corbel" w:eastAsia="Calibri" w:hAnsi="Corbel" w:cs="Calibri"/>
          <w:color w:val="000000"/>
          <w:spacing w:val="-2"/>
          <w:sz w:val="24"/>
          <w:szCs w:val="24"/>
        </w:rPr>
        <w:t>2</w:t>
      </w:r>
      <w:r w:rsidR="6308DACA" w:rsidRPr="006E00EA">
        <w:rPr>
          <w:rFonts w:ascii="Corbel" w:eastAsia="Calibri" w:hAnsi="Corbel" w:cs="Calibri"/>
          <w:color w:val="000000"/>
          <w:spacing w:val="-2"/>
          <w:sz w:val="24"/>
          <w:szCs w:val="24"/>
        </w:rPr>
        <w:t>-2</w:t>
      </w:r>
      <w:r w:rsidR="179797D4" w:rsidRPr="006E00EA">
        <w:rPr>
          <w:rFonts w:ascii="Corbel" w:eastAsia="Calibri" w:hAnsi="Corbel" w:cs="Calibri"/>
          <w:color w:val="000000"/>
          <w:spacing w:val="-2"/>
          <w:sz w:val="24"/>
          <w:szCs w:val="24"/>
        </w:rPr>
        <w:t>3</w:t>
      </w:r>
      <w:r w:rsidR="6308DACA" w:rsidRPr="006E00EA">
        <w:rPr>
          <w:rFonts w:ascii="Corbel" w:eastAsia="Calibri" w:hAnsi="Corbel" w:cs="Calibri"/>
          <w:color w:val="000000"/>
          <w:spacing w:val="-2"/>
          <w:sz w:val="24"/>
          <w:szCs w:val="24"/>
        </w:rPr>
        <w:t xml:space="preserve"> we marked a range of diversity dates and months, including LGBT History Month, International Women’s Day </w:t>
      </w:r>
      <w:proofErr w:type="gramStart"/>
      <w:r w:rsidR="6308DACA" w:rsidRPr="006E00EA">
        <w:rPr>
          <w:rFonts w:ascii="Corbel" w:eastAsia="Calibri" w:hAnsi="Corbel" w:cs="Calibri"/>
          <w:color w:val="000000"/>
          <w:spacing w:val="-2"/>
          <w:sz w:val="24"/>
          <w:szCs w:val="24"/>
        </w:rPr>
        <w:t>and  amongst</w:t>
      </w:r>
      <w:proofErr w:type="gramEnd"/>
      <w:r w:rsidR="6308DACA" w:rsidRPr="006E00EA">
        <w:rPr>
          <w:rFonts w:ascii="Corbel" w:eastAsia="Calibri" w:hAnsi="Corbel" w:cs="Calibri"/>
          <w:color w:val="000000"/>
          <w:spacing w:val="-2"/>
          <w:sz w:val="24"/>
          <w:szCs w:val="24"/>
        </w:rPr>
        <w:t xml:space="preserve"> others.</w:t>
      </w:r>
      <w:r w:rsidR="75B8D36E" w:rsidRPr="006E00EA">
        <w:rPr>
          <w:rFonts w:ascii="Corbel" w:eastAsia="Calibri" w:hAnsi="Corbel" w:cs="Calibri"/>
          <w:color w:val="000000"/>
          <w:spacing w:val="-2"/>
          <w:sz w:val="24"/>
          <w:szCs w:val="24"/>
        </w:rPr>
        <w:t xml:space="preserve"> Events that took place in 2022-2023 include: </w:t>
      </w:r>
    </w:p>
    <w:p w14:paraId="5D8A1D54" w14:textId="77777777" w:rsidR="00E2797A" w:rsidRPr="006E00EA" w:rsidRDefault="00E2797A" w:rsidP="00F163F8">
      <w:pPr>
        <w:pStyle w:val="NoSpacing"/>
        <w:numPr>
          <w:ilvl w:val="0"/>
          <w:numId w:val="19"/>
        </w:numPr>
        <w:rPr>
          <w:rFonts w:ascii="Corbel" w:hAnsi="Corbel"/>
          <w:sz w:val="24"/>
          <w:szCs w:val="24"/>
        </w:rPr>
      </w:pPr>
      <w:r w:rsidRPr="006E00EA">
        <w:rPr>
          <w:rFonts w:ascii="Corbel" w:hAnsi="Corbel"/>
          <w:sz w:val="24"/>
          <w:szCs w:val="24"/>
        </w:rPr>
        <w:t xml:space="preserve">‘A conversation with Winnie M Li’ with a discussion of her second novel Complicit, which explores the ‘#Me Too Movement’, experiences of navigating misogyny, sexual </w:t>
      </w:r>
      <w:proofErr w:type="gramStart"/>
      <w:r w:rsidRPr="006E00EA">
        <w:rPr>
          <w:rFonts w:ascii="Corbel" w:hAnsi="Corbel"/>
          <w:sz w:val="24"/>
          <w:szCs w:val="24"/>
        </w:rPr>
        <w:t>behaviour</w:t>
      </w:r>
      <w:proofErr w:type="gramEnd"/>
      <w:r w:rsidRPr="006E00EA">
        <w:rPr>
          <w:rFonts w:ascii="Corbel" w:hAnsi="Corbel"/>
          <w:sz w:val="24"/>
          <w:szCs w:val="24"/>
        </w:rPr>
        <w:t xml:space="preserve"> and power structures in the film industry (East and Southeast Asian Heritage Month 2022).</w:t>
      </w:r>
    </w:p>
    <w:p w14:paraId="169401D3" w14:textId="77777777" w:rsidR="00E2797A" w:rsidRPr="006E00EA" w:rsidRDefault="00E2797A" w:rsidP="00F163F8">
      <w:pPr>
        <w:pStyle w:val="NoSpacing"/>
        <w:numPr>
          <w:ilvl w:val="0"/>
          <w:numId w:val="19"/>
        </w:numPr>
        <w:rPr>
          <w:rFonts w:ascii="Corbel" w:hAnsi="Corbel" w:cs="Calibri"/>
          <w:sz w:val="24"/>
          <w:szCs w:val="24"/>
        </w:rPr>
      </w:pPr>
      <w:r w:rsidRPr="006E00EA">
        <w:rPr>
          <w:rFonts w:ascii="Corbel" w:hAnsi="Corbel" w:cs="Calibri"/>
          <w:sz w:val="24"/>
          <w:szCs w:val="24"/>
        </w:rPr>
        <w:t>‘An audience with I. Stephanie Boyce’, ex-President of the Law Society of England and Wales, the sixth female and the first Black (and first person of colour) person to hold the role since 1825 (Black History Month 2022).</w:t>
      </w:r>
    </w:p>
    <w:p w14:paraId="5CDE6E34" w14:textId="21C0BA3E" w:rsidR="00BC7FE5" w:rsidRPr="006E00EA" w:rsidRDefault="009D6F17" w:rsidP="00F163F8">
      <w:pPr>
        <w:pStyle w:val="NoSpacing"/>
        <w:numPr>
          <w:ilvl w:val="0"/>
          <w:numId w:val="19"/>
        </w:numPr>
        <w:rPr>
          <w:rFonts w:ascii="Corbel" w:hAnsi="Corbel" w:cs="Calibri"/>
          <w:sz w:val="24"/>
          <w:szCs w:val="24"/>
        </w:rPr>
      </w:pPr>
      <w:r w:rsidRPr="006E00EA">
        <w:rPr>
          <w:rFonts w:ascii="Corbel" w:hAnsi="Corbel" w:cs="Calibri"/>
          <w:sz w:val="24"/>
          <w:szCs w:val="24"/>
        </w:rPr>
        <w:t>Webinar on Best practice to support</w:t>
      </w:r>
      <w:r w:rsidR="00BC7FE5" w:rsidRPr="006E00EA">
        <w:rPr>
          <w:rFonts w:ascii="Corbel" w:hAnsi="Corbel" w:cs="Calibri"/>
          <w:sz w:val="24"/>
          <w:szCs w:val="24"/>
        </w:rPr>
        <w:t xml:space="preserve"> disabled students in HE, an online panel discussion with representatives from Disabled Students UK, including discussion of the challenges faced by disabled students in UK higher education, the lived experiences of panellists with a range of disabilities, and best practice for disability inclusion.</w:t>
      </w:r>
    </w:p>
    <w:p w14:paraId="4716BB1E" w14:textId="5679CA41" w:rsidR="00E2797A" w:rsidRPr="006E00EA" w:rsidRDefault="00E2797A" w:rsidP="00F163F8">
      <w:pPr>
        <w:pStyle w:val="NoSpacing"/>
        <w:numPr>
          <w:ilvl w:val="0"/>
          <w:numId w:val="19"/>
        </w:numPr>
        <w:rPr>
          <w:rFonts w:ascii="Corbel" w:hAnsi="Corbel" w:cs="Calibri"/>
          <w:sz w:val="24"/>
          <w:szCs w:val="24"/>
        </w:rPr>
      </w:pPr>
      <w:r w:rsidRPr="006E00EA">
        <w:rPr>
          <w:rFonts w:ascii="Corbel" w:hAnsi="Corbel" w:cs="Calibri"/>
          <w:sz w:val="24"/>
          <w:szCs w:val="24"/>
        </w:rPr>
        <w:t>‘World Menopause Day Talk’ (Caroline Harris): What I am still learning about Menopause. Author of M -Boldened: Menopause Conversations We All Need to Have</w:t>
      </w:r>
      <w:r w:rsidR="00103F9B" w:rsidRPr="006E00EA">
        <w:rPr>
          <w:rFonts w:ascii="Corbel" w:hAnsi="Corbel" w:cs="Calibri"/>
          <w:sz w:val="24"/>
          <w:szCs w:val="24"/>
        </w:rPr>
        <w:t>.</w:t>
      </w:r>
      <w:r w:rsidR="00CA74F4" w:rsidRPr="006E00EA">
        <w:rPr>
          <w:rFonts w:ascii="Corbel" w:hAnsi="Corbel" w:cs="Calibri"/>
          <w:sz w:val="24"/>
          <w:szCs w:val="24"/>
        </w:rPr>
        <w:t xml:space="preserve"> World Menopause Day 202.</w:t>
      </w:r>
    </w:p>
    <w:p w14:paraId="41AC1637" w14:textId="77777777" w:rsidR="00395B39" w:rsidRPr="006E00EA" w:rsidRDefault="00395B39" w:rsidP="00F163F8">
      <w:pPr>
        <w:pStyle w:val="NoSpacing"/>
        <w:numPr>
          <w:ilvl w:val="0"/>
          <w:numId w:val="19"/>
        </w:numPr>
        <w:rPr>
          <w:rFonts w:ascii="Corbel" w:hAnsi="Corbel" w:cs="Calibri"/>
          <w:sz w:val="24"/>
          <w:szCs w:val="24"/>
        </w:rPr>
      </w:pPr>
      <w:r w:rsidRPr="006E00EA">
        <w:rPr>
          <w:rFonts w:ascii="Corbel" w:hAnsi="Corbel" w:cs="Calibri"/>
          <w:sz w:val="24"/>
          <w:szCs w:val="24"/>
        </w:rPr>
        <w:t xml:space="preserve">A discussion about mental health with Cathy Reay and staff and student representatives from Royal Holloway. Cathy is a disabled queer writer and speaker, whose work chiefly focuses on the themes of disability justice, accessibility, single motherhood, </w:t>
      </w:r>
      <w:proofErr w:type="gramStart"/>
      <w:r w:rsidRPr="006E00EA">
        <w:rPr>
          <w:rFonts w:ascii="Corbel" w:hAnsi="Corbel" w:cs="Calibri"/>
          <w:sz w:val="24"/>
          <w:szCs w:val="24"/>
        </w:rPr>
        <w:t>sex</w:t>
      </w:r>
      <w:proofErr w:type="gramEnd"/>
      <w:r w:rsidRPr="006E00EA">
        <w:rPr>
          <w:rFonts w:ascii="Corbel" w:hAnsi="Corbel" w:cs="Calibri"/>
          <w:sz w:val="24"/>
          <w:szCs w:val="24"/>
        </w:rPr>
        <w:t xml:space="preserve"> and dating.</w:t>
      </w:r>
    </w:p>
    <w:p w14:paraId="309F874F" w14:textId="77777777" w:rsidR="00893DD3" w:rsidRPr="006E00EA" w:rsidRDefault="00893DD3" w:rsidP="00F163F8">
      <w:pPr>
        <w:pStyle w:val="NoSpacing"/>
        <w:numPr>
          <w:ilvl w:val="0"/>
          <w:numId w:val="19"/>
        </w:numPr>
        <w:rPr>
          <w:rFonts w:ascii="Corbel" w:hAnsi="Corbel" w:cs="Calibri"/>
          <w:sz w:val="24"/>
          <w:szCs w:val="24"/>
        </w:rPr>
      </w:pPr>
      <w:r w:rsidRPr="006E00EA">
        <w:rPr>
          <w:rFonts w:ascii="Corbel" w:hAnsi="Corbel" w:cs="Calibri"/>
          <w:sz w:val="24"/>
          <w:szCs w:val="24"/>
        </w:rPr>
        <w:lastRenderedPageBreak/>
        <w:t>This webinar with Age Scotland explored the topics of age bias in the workplace, how to respond effectively to ageism issues, and capitalising on the benefits of age diversity in the workplace whilst minimising risks.</w:t>
      </w:r>
    </w:p>
    <w:p w14:paraId="4E1541F8" w14:textId="77777777" w:rsidR="00E2797A" w:rsidRPr="006E00EA" w:rsidRDefault="00E2797A" w:rsidP="00F163F8">
      <w:pPr>
        <w:pStyle w:val="NoSpacing"/>
        <w:numPr>
          <w:ilvl w:val="0"/>
          <w:numId w:val="19"/>
        </w:numPr>
        <w:rPr>
          <w:rFonts w:ascii="Corbel" w:hAnsi="Corbel" w:cs="Calibri"/>
          <w:sz w:val="24"/>
          <w:szCs w:val="24"/>
        </w:rPr>
      </w:pPr>
      <w:r w:rsidRPr="006E00EA">
        <w:rPr>
          <w:rFonts w:ascii="Corbel" w:hAnsi="Corbel" w:cs="Calibri"/>
          <w:sz w:val="24"/>
          <w:szCs w:val="24"/>
        </w:rPr>
        <w:t>‘A conversation with Dr Arun Verma’ focusing on the thinking and practice of intersectionality (February 2023)</w:t>
      </w:r>
    </w:p>
    <w:p w14:paraId="2090994B" w14:textId="77777777" w:rsidR="00E2797A" w:rsidRPr="006E00EA" w:rsidRDefault="00E2797A" w:rsidP="00F163F8">
      <w:pPr>
        <w:pStyle w:val="NoSpacing"/>
        <w:numPr>
          <w:ilvl w:val="0"/>
          <w:numId w:val="19"/>
        </w:numPr>
        <w:rPr>
          <w:rFonts w:ascii="Corbel" w:hAnsi="Corbel" w:cs="Calibri"/>
          <w:sz w:val="24"/>
          <w:szCs w:val="24"/>
        </w:rPr>
      </w:pPr>
      <w:r w:rsidRPr="006E00EA">
        <w:rPr>
          <w:rFonts w:ascii="Corbel" w:hAnsi="Corbel" w:cs="Calibri"/>
          <w:sz w:val="24"/>
          <w:szCs w:val="24"/>
        </w:rPr>
        <w:t xml:space="preserve">‘Fabulous Nights: A conversation with madison </w:t>
      </w:r>
      <w:proofErr w:type="spellStart"/>
      <w:proofErr w:type="gramStart"/>
      <w:r w:rsidRPr="006E00EA">
        <w:rPr>
          <w:rFonts w:ascii="Corbel" w:hAnsi="Corbel" w:cs="Calibri"/>
          <w:sz w:val="24"/>
          <w:szCs w:val="24"/>
        </w:rPr>
        <w:t>moore</w:t>
      </w:r>
      <w:proofErr w:type="spellEnd"/>
      <w:r w:rsidRPr="006E00EA">
        <w:rPr>
          <w:rFonts w:ascii="Corbel" w:hAnsi="Corbel" w:cs="Calibri"/>
          <w:sz w:val="24"/>
          <w:szCs w:val="24"/>
        </w:rPr>
        <w:t>‘</w:t>
      </w:r>
      <w:proofErr w:type="gramEnd"/>
      <w:r w:rsidRPr="006E00EA">
        <w:rPr>
          <w:rFonts w:ascii="Corbel" w:hAnsi="Corbel" w:cs="Calibri"/>
          <w:sz w:val="24"/>
          <w:szCs w:val="24"/>
        </w:rPr>
        <w:t>, artist-scholar, DJ, and Assistant Professor of Modern Culture and Media at Brown University (2023 Pride Month).</w:t>
      </w:r>
    </w:p>
    <w:p w14:paraId="66558FAF" w14:textId="77777777" w:rsidR="00E2797A" w:rsidRPr="006E00EA" w:rsidRDefault="00E2797A" w:rsidP="00F163F8">
      <w:pPr>
        <w:pStyle w:val="NoSpacing"/>
        <w:numPr>
          <w:ilvl w:val="0"/>
          <w:numId w:val="19"/>
        </w:numPr>
        <w:rPr>
          <w:rFonts w:ascii="Corbel" w:hAnsi="Corbel"/>
          <w:color w:val="333333"/>
          <w:sz w:val="24"/>
          <w:szCs w:val="24"/>
        </w:rPr>
      </w:pPr>
      <w:r w:rsidRPr="006E00EA">
        <w:rPr>
          <w:rFonts w:ascii="Corbel" w:hAnsi="Corbel"/>
          <w:color w:val="333333"/>
          <w:sz w:val="24"/>
          <w:szCs w:val="24"/>
        </w:rPr>
        <w:t xml:space="preserve">Professor </w:t>
      </w:r>
      <w:proofErr w:type="spellStart"/>
      <w:r w:rsidRPr="006E00EA">
        <w:rPr>
          <w:rFonts w:ascii="Corbel" w:hAnsi="Corbel"/>
          <w:color w:val="333333"/>
          <w:sz w:val="24"/>
          <w:szCs w:val="24"/>
        </w:rPr>
        <w:t>Kalwant</w:t>
      </w:r>
      <w:proofErr w:type="spellEnd"/>
      <w:r w:rsidRPr="006E00EA">
        <w:rPr>
          <w:rFonts w:ascii="Corbel" w:hAnsi="Corbel"/>
          <w:color w:val="333333"/>
          <w:sz w:val="24"/>
          <w:szCs w:val="24"/>
        </w:rPr>
        <w:t xml:space="preserve"> Bhopal: Anti-racism and dismantling White Privilege in HE. </w:t>
      </w:r>
    </w:p>
    <w:p w14:paraId="5A062580" w14:textId="77777777" w:rsidR="00A578E8" w:rsidRPr="006E00EA" w:rsidRDefault="00A578E8" w:rsidP="00A578E8">
      <w:pPr>
        <w:rPr>
          <w:rFonts w:ascii="Corbel" w:hAnsi="Corbel" w:cstheme="minorHAnsi"/>
          <w:color w:val="000000"/>
          <w:sz w:val="24"/>
          <w:szCs w:val="24"/>
        </w:rPr>
      </w:pPr>
    </w:p>
    <w:p w14:paraId="136E9AFD" w14:textId="4775D204" w:rsidR="00A578E8" w:rsidRPr="006E00EA" w:rsidRDefault="00A578E8" w:rsidP="62A3D4BA">
      <w:pPr>
        <w:rPr>
          <w:rFonts w:ascii="Corbel" w:hAnsi="Corbel"/>
          <w:color w:val="000000"/>
          <w:sz w:val="24"/>
          <w:szCs w:val="24"/>
        </w:rPr>
      </w:pPr>
      <w:r w:rsidRPr="006E00EA">
        <w:rPr>
          <w:rFonts w:ascii="Corbel" w:hAnsi="Corbel"/>
          <w:color w:val="000000" w:themeColor="text1"/>
          <w:sz w:val="24"/>
          <w:szCs w:val="24"/>
        </w:rPr>
        <w:t xml:space="preserve">We continue to visually mark diversity months through providing variations on our </w:t>
      </w:r>
      <w:proofErr w:type="gramStart"/>
      <w:r w:rsidRPr="006E00EA">
        <w:rPr>
          <w:rFonts w:ascii="Corbel" w:hAnsi="Corbel"/>
          <w:color w:val="000000" w:themeColor="text1"/>
          <w:sz w:val="24"/>
          <w:szCs w:val="24"/>
        </w:rPr>
        <w:t>University</w:t>
      </w:r>
      <w:proofErr w:type="gramEnd"/>
      <w:r w:rsidRPr="006E00EA">
        <w:rPr>
          <w:rFonts w:ascii="Corbel" w:hAnsi="Corbel"/>
          <w:color w:val="000000" w:themeColor="text1"/>
          <w:sz w:val="24"/>
          <w:szCs w:val="24"/>
        </w:rPr>
        <w:t xml:space="preserve"> logo with guidance for staff on how to use these in email signatures (From left to right marking Disability History Month, Black </w:t>
      </w:r>
      <w:r w:rsidR="41F0FC18" w:rsidRPr="006E00EA">
        <w:rPr>
          <w:rFonts w:ascii="Corbel" w:hAnsi="Corbel"/>
          <w:color w:val="000000" w:themeColor="text1"/>
          <w:sz w:val="24"/>
          <w:szCs w:val="24"/>
        </w:rPr>
        <w:t>H</w:t>
      </w:r>
      <w:r w:rsidRPr="006E00EA">
        <w:rPr>
          <w:rFonts w:ascii="Corbel" w:hAnsi="Corbel"/>
          <w:color w:val="000000" w:themeColor="text1"/>
          <w:sz w:val="24"/>
          <w:szCs w:val="24"/>
        </w:rPr>
        <w:t xml:space="preserve">istory Month, </w:t>
      </w:r>
      <w:r w:rsidR="588FF8EC" w:rsidRPr="006E00EA">
        <w:rPr>
          <w:rFonts w:ascii="Corbel" w:hAnsi="Corbel"/>
          <w:color w:val="000000" w:themeColor="text1"/>
          <w:sz w:val="24"/>
          <w:szCs w:val="24"/>
        </w:rPr>
        <w:t xml:space="preserve">Women’s History Month </w:t>
      </w:r>
      <w:r w:rsidRPr="006E00EA">
        <w:rPr>
          <w:rFonts w:ascii="Corbel" w:hAnsi="Corbel"/>
          <w:color w:val="000000" w:themeColor="text1"/>
          <w:sz w:val="24"/>
          <w:szCs w:val="24"/>
        </w:rPr>
        <w:t>and Pride</w:t>
      </w:r>
      <w:r w:rsidR="0A26E558" w:rsidRPr="006E00EA">
        <w:rPr>
          <w:rFonts w:ascii="Corbel" w:hAnsi="Corbel"/>
          <w:color w:val="000000" w:themeColor="text1"/>
          <w:sz w:val="24"/>
          <w:szCs w:val="24"/>
        </w:rPr>
        <w:t xml:space="preserve"> Month</w:t>
      </w:r>
      <w:r w:rsidRPr="006E00EA">
        <w:rPr>
          <w:rFonts w:ascii="Corbel" w:hAnsi="Corbel"/>
          <w:color w:val="000000" w:themeColor="text1"/>
          <w:sz w:val="24"/>
          <w:szCs w:val="24"/>
        </w:rPr>
        <w:t>)</w:t>
      </w:r>
      <w:r w:rsidR="285F9581" w:rsidRPr="006E00EA">
        <w:rPr>
          <w:rFonts w:ascii="Corbel" w:hAnsi="Corbel"/>
          <w:color w:val="000000" w:themeColor="text1"/>
          <w:sz w:val="24"/>
          <w:szCs w:val="24"/>
        </w:rPr>
        <w:t>. The logos have also been used as social media avatars across the University’s various platforms</w:t>
      </w:r>
      <w:r w:rsidRPr="006E00EA">
        <w:rPr>
          <w:rFonts w:ascii="Corbel" w:hAnsi="Corbel"/>
          <w:color w:val="000000" w:themeColor="text1"/>
          <w:sz w:val="24"/>
          <w:szCs w:val="24"/>
        </w:rPr>
        <w:t>:</w:t>
      </w:r>
      <w:r w:rsidRPr="006E00EA">
        <w:rPr>
          <w:rFonts w:ascii="Corbel" w:hAnsi="Corbel"/>
          <w:b/>
          <w:bCs/>
          <w:color w:val="000000" w:themeColor="text1"/>
          <w:sz w:val="24"/>
          <w:szCs w:val="24"/>
        </w:rPr>
        <w:t xml:space="preserve"> </w:t>
      </w:r>
    </w:p>
    <w:p w14:paraId="153CA0B3" w14:textId="42F0D956" w:rsidR="00A578E8" w:rsidRPr="006E00EA" w:rsidRDefault="00A578E8" w:rsidP="00A578E8">
      <w:pPr>
        <w:jc w:val="center"/>
        <w:rPr>
          <w:rFonts w:ascii="Corbel" w:hAnsi="Corbel" w:cstheme="minorHAnsi"/>
          <w:b/>
          <w:bCs/>
          <w:color w:val="000000"/>
          <w:sz w:val="24"/>
          <w:szCs w:val="24"/>
        </w:rPr>
      </w:pPr>
      <w:r w:rsidRPr="006E00EA">
        <w:rPr>
          <w:rFonts w:ascii="Corbel" w:hAnsi="Corbel"/>
          <w:noProof/>
          <w:sz w:val="24"/>
          <w:szCs w:val="24"/>
        </w:rPr>
        <w:drawing>
          <wp:inline distT="0" distB="0" distL="0" distR="0" wp14:anchorId="51ED9CC3" wp14:editId="23A3C559">
            <wp:extent cx="1426323" cy="712407"/>
            <wp:effectExtent l="0" t="0" r="2540" b="0"/>
            <wp:docPr id="1030" name="Picture 1030" descr="Figure 10a &#10;The Royal Holloway logo with the Disability History Month flag as the background behind the logo. The flag has green, blue, white, yellow, and red diagonal stripes against a black backdrop. ">
              <a:extLst xmlns:a="http://schemas.openxmlformats.org/drawingml/2006/main">
                <a:ext uri="{FF2B5EF4-FFF2-40B4-BE49-F238E27FC236}">
                  <a16:creationId xmlns:a16="http://schemas.microsoft.com/office/drawing/2014/main" id="{2A9F11CD-2635-25B9-5F93-5F21006A8C4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1030" descr="Figure 10a &#10;The Royal Holloway logo with the Disability History Month flag as the background behind the logo. The flag has green, blue, white, yellow, and red diagonal stripes against a black backdrop. ">
                      <a:extLst>
                        <a:ext uri="{FF2B5EF4-FFF2-40B4-BE49-F238E27FC236}">
                          <a16:creationId xmlns:a16="http://schemas.microsoft.com/office/drawing/2014/main" id="{2A9F11CD-2635-25B9-5F93-5F21006A8C4E}"/>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53694" cy="726078"/>
                    </a:xfrm>
                    <a:prstGeom prst="rect">
                      <a:avLst/>
                    </a:prstGeom>
                    <a:noFill/>
                  </pic:spPr>
                </pic:pic>
              </a:graphicData>
            </a:graphic>
          </wp:inline>
        </w:drawing>
      </w:r>
      <w:r w:rsidRPr="006E00EA">
        <w:rPr>
          <w:rFonts w:ascii="Corbel" w:hAnsi="Corbel"/>
          <w:noProof/>
          <w:sz w:val="24"/>
          <w:szCs w:val="24"/>
        </w:rPr>
        <w:drawing>
          <wp:inline distT="0" distB="0" distL="0" distR="0" wp14:anchorId="5CD6BF5F" wp14:editId="357889C3">
            <wp:extent cx="1395730" cy="697865"/>
            <wp:effectExtent l="0" t="0" r="0" b="6985"/>
            <wp:docPr id="1026" name="Picture 1026" descr="Figure 10b&#10;The Royal Holloway Logo with the Black History Month colours (red, yellow, and green) added behind the logo. ">
              <a:extLst xmlns:a="http://schemas.openxmlformats.org/drawingml/2006/main">
                <a:ext uri="{FF2B5EF4-FFF2-40B4-BE49-F238E27FC236}">
                  <a16:creationId xmlns:a16="http://schemas.microsoft.com/office/drawing/2014/main" id="{647CEEB2-A527-86D5-C68B-63F59A8BDB4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1026" descr="Figure 10b&#10;The Royal Holloway Logo with the Black History Month colours (red, yellow, and green) added behind the logo. ">
                      <a:extLst>
                        <a:ext uri="{FF2B5EF4-FFF2-40B4-BE49-F238E27FC236}">
                          <a16:creationId xmlns:a16="http://schemas.microsoft.com/office/drawing/2014/main" id="{647CEEB2-A527-86D5-C68B-63F59A8BDB4B}"/>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395922" cy="697961"/>
                    </a:xfrm>
                    <a:prstGeom prst="rect">
                      <a:avLst/>
                    </a:prstGeom>
                    <a:solidFill>
                      <a:srgbClr val="FFFFFF"/>
                    </a:solidFill>
                  </pic:spPr>
                </pic:pic>
              </a:graphicData>
            </a:graphic>
          </wp:inline>
        </w:drawing>
      </w:r>
      <w:r w:rsidRPr="006E00EA">
        <w:rPr>
          <w:rFonts w:ascii="Corbel" w:hAnsi="Corbel"/>
          <w:noProof/>
          <w:sz w:val="24"/>
          <w:szCs w:val="24"/>
        </w:rPr>
        <w:drawing>
          <wp:inline distT="0" distB="0" distL="0" distR="0" wp14:anchorId="6C49C70B" wp14:editId="6565DC97">
            <wp:extent cx="1395729" cy="697865"/>
            <wp:effectExtent l="0" t="0" r="0" b="6985"/>
            <wp:docPr id="1034" name="Picture 1034" descr="Figure 10c&#10;The Royal Holloway logo changed to a purple background and white logo to represent Women's' History Month. ">
              <a:extLst xmlns:a="http://schemas.openxmlformats.org/drawingml/2006/main">
                <a:ext uri="{FF2B5EF4-FFF2-40B4-BE49-F238E27FC236}">
                  <a16:creationId xmlns:a16="http://schemas.microsoft.com/office/drawing/2014/main" id="{2AEA1B97-D436-FA91-0F4D-41F67D5E452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Picture 1034" descr="Figure 10c&#10;The Royal Holloway logo changed to a purple background and white logo to represent Women's' History Month. ">
                      <a:extLst>
                        <a:ext uri="{FF2B5EF4-FFF2-40B4-BE49-F238E27FC236}">
                          <a16:creationId xmlns:a16="http://schemas.microsoft.com/office/drawing/2014/main" id="{2AEA1B97-D436-FA91-0F4D-41F67D5E452D}"/>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16600" cy="708301"/>
                    </a:xfrm>
                    <a:prstGeom prst="rect">
                      <a:avLst/>
                    </a:prstGeom>
                    <a:noFill/>
                  </pic:spPr>
                </pic:pic>
              </a:graphicData>
            </a:graphic>
          </wp:inline>
        </w:drawing>
      </w:r>
      <w:r w:rsidRPr="006E00EA">
        <w:rPr>
          <w:rFonts w:ascii="Corbel" w:hAnsi="Corbel"/>
          <w:noProof/>
          <w:sz w:val="24"/>
          <w:szCs w:val="24"/>
        </w:rPr>
        <w:drawing>
          <wp:inline distT="0" distB="0" distL="0" distR="0" wp14:anchorId="0FCC86C4" wp14:editId="345AD4FC">
            <wp:extent cx="1375469" cy="687007"/>
            <wp:effectExtent l="0" t="0" r="0" b="0"/>
            <wp:docPr id="1036" name="Picture 1036" descr="Figure 10d&#10;The Royal Holloway Logo with the rainbow flag behind it to mark LGBT History Month. ">
              <a:extLst xmlns:a="http://schemas.openxmlformats.org/drawingml/2006/main">
                <a:ext uri="{FF2B5EF4-FFF2-40B4-BE49-F238E27FC236}">
                  <a16:creationId xmlns:a16="http://schemas.microsoft.com/office/drawing/2014/main" id="{3197E9F9-52B5-A9E3-78FC-B57E757419A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Picture 1036" descr="Figure 10d&#10;The Royal Holloway Logo with the rainbow flag behind it to mark LGBT History Month. ">
                      <a:extLst>
                        <a:ext uri="{FF2B5EF4-FFF2-40B4-BE49-F238E27FC236}">
                          <a16:creationId xmlns:a16="http://schemas.microsoft.com/office/drawing/2014/main" id="{3197E9F9-52B5-A9E3-78FC-B57E757419AA}"/>
                        </a:ext>
                      </a:extLs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03973" cy="701244"/>
                    </a:xfrm>
                    <a:prstGeom prst="rect">
                      <a:avLst/>
                    </a:prstGeom>
                    <a:noFill/>
                  </pic:spPr>
                </pic:pic>
              </a:graphicData>
            </a:graphic>
          </wp:inline>
        </w:drawing>
      </w:r>
      <w:r w:rsidRPr="006E00EA">
        <w:rPr>
          <w:rFonts w:ascii="Corbel" w:hAnsi="Corbel" w:cstheme="minorHAnsi"/>
          <w:b/>
          <w:bCs/>
          <w:color w:val="000000"/>
          <w:sz w:val="24"/>
          <w:szCs w:val="24"/>
        </w:rPr>
        <w:t xml:space="preserve"> </w:t>
      </w:r>
    </w:p>
    <w:p w14:paraId="2301B757" w14:textId="77777777" w:rsidR="007F68AD" w:rsidRPr="006E00EA" w:rsidRDefault="007F68AD" w:rsidP="00071458">
      <w:pPr>
        <w:pStyle w:val="NoSpacing"/>
        <w:rPr>
          <w:rFonts w:ascii="Corbel" w:hAnsi="Corbel"/>
          <w:color w:val="333333"/>
          <w:sz w:val="24"/>
          <w:szCs w:val="24"/>
        </w:rPr>
      </w:pPr>
    </w:p>
    <w:p w14:paraId="7C6A4519" w14:textId="7B1E03E0" w:rsidR="00071458" w:rsidRPr="006E00EA" w:rsidRDefault="008E7B32" w:rsidP="007D1911">
      <w:pPr>
        <w:pStyle w:val="NoSpacing"/>
        <w:pBdr>
          <w:top w:val="single" w:sz="4" w:space="1" w:color="auto"/>
          <w:left w:val="single" w:sz="4" w:space="4" w:color="auto"/>
          <w:bottom w:val="single" w:sz="4" w:space="1" w:color="auto"/>
          <w:right w:val="single" w:sz="4" w:space="4" w:color="auto"/>
        </w:pBdr>
        <w:shd w:val="clear" w:color="auto" w:fill="FFF2CC" w:themeFill="accent4" w:themeFillTint="33"/>
        <w:rPr>
          <w:rFonts w:ascii="Corbel" w:hAnsi="Corbel"/>
          <w:b/>
          <w:bCs/>
          <w:color w:val="333333"/>
          <w:sz w:val="24"/>
          <w:szCs w:val="24"/>
        </w:rPr>
      </w:pPr>
      <w:r w:rsidRPr="006E00EA">
        <w:rPr>
          <w:rFonts w:ascii="Corbel" w:hAnsi="Corbel"/>
          <w:b/>
          <w:bCs/>
          <w:color w:val="333333"/>
          <w:sz w:val="24"/>
          <w:szCs w:val="24"/>
        </w:rPr>
        <w:t>Highlights from Bla</w:t>
      </w:r>
      <w:r w:rsidR="00910170" w:rsidRPr="006E00EA">
        <w:rPr>
          <w:rFonts w:ascii="Corbel" w:hAnsi="Corbel"/>
          <w:b/>
          <w:bCs/>
          <w:color w:val="333333"/>
          <w:sz w:val="24"/>
          <w:szCs w:val="24"/>
        </w:rPr>
        <w:t>ck History Month 2022</w:t>
      </w:r>
      <w:r w:rsidR="007E6E33" w:rsidRPr="006E00EA">
        <w:rPr>
          <w:rFonts w:ascii="Corbel" w:hAnsi="Corbel"/>
          <w:b/>
          <w:bCs/>
          <w:color w:val="333333"/>
          <w:sz w:val="24"/>
          <w:szCs w:val="24"/>
        </w:rPr>
        <w:t>:</w:t>
      </w:r>
    </w:p>
    <w:p w14:paraId="51D1D3B8" w14:textId="77777777" w:rsidR="007E6E33" w:rsidRPr="006E00EA" w:rsidRDefault="007E6E33" w:rsidP="007D1911">
      <w:pPr>
        <w:pStyle w:val="NoSpacing"/>
        <w:pBdr>
          <w:top w:val="single" w:sz="4" w:space="1" w:color="auto"/>
          <w:left w:val="single" w:sz="4" w:space="4" w:color="auto"/>
          <w:bottom w:val="single" w:sz="4" w:space="1" w:color="auto"/>
          <w:right w:val="single" w:sz="4" w:space="4" w:color="auto"/>
        </w:pBdr>
        <w:shd w:val="clear" w:color="auto" w:fill="FFF2CC" w:themeFill="accent4" w:themeFillTint="33"/>
        <w:rPr>
          <w:rFonts w:ascii="Corbel" w:hAnsi="Corbel"/>
          <w:color w:val="333333"/>
          <w:sz w:val="24"/>
          <w:szCs w:val="24"/>
        </w:rPr>
      </w:pPr>
    </w:p>
    <w:p w14:paraId="0AC8E4BE" w14:textId="106AAC02" w:rsidR="007E6E33" w:rsidRPr="006E00EA" w:rsidRDefault="78D278CC" w:rsidP="62A3D4BA">
      <w:pPr>
        <w:pStyle w:val="NoSpacing"/>
        <w:pBdr>
          <w:top w:val="single" w:sz="4" w:space="1" w:color="auto"/>
          <w:left w:val="single" w:sz="4" w:space="4" w:color="auto"/>
          <w:bottom w:val="single" w:sz="4" w:space="1" w:color="auto"/>
          <w:right w:val="single" w:sz="4" w:space="4" w:color="auto"/>
        </w:pBdr>
        <w:shd w:val="clear" w:color="auto" w:fill="FFF2CC" w:themeFill="accent4" w:themeFillTint="33"/>
        <w:rPr>
          <w:rFonts w:ascii="Corbel" w:hAnsi="Corbel"/>
          <w:color w:val="333333"/>
          <w:sz w:val="24"/>
          <w:szCs w:val="24"/>
        </w:rPr>
      </w:pPr>
      <w:r w:rsidRPr="006E00EA">
        <w:rPr>
          <w:rFonts w:ascii="Corbel" w:hAnsi="Corbel"/>
          <w:color w:val="333333"/>
          <w:sz w:val="24"/>
          <w:szCs w:val="24"/>
        </w:rPr>
        <w:t>An event exploring</w:t>
      </w:r>
      <w:r w:rsidR="002D5D00" w:rsidRPr="006E00EA">
        <w:rPr>
          <w:rFonts w:ascii="Corbel" w:hAnsi="Corbel"/>
          <w:color w:val="333333"/>
          <w:sz w:val="24"/>
          <w:szCs w:val="24"/>
        </w:rPr>
        <w:t xml:space="preserve"> the extraordinary story of Royal Holloway alumna Sarah Parker </w:t>
      </w:r>
      <w:proofErr w:type="spellStart"/>
      <w:r w:rsidR="002D5D00" w:rsidRPr="006E00EA">
        <w:rPr>
          <w:rFonts w:ascii="Corbel" w:hAnsi="Corbel"/>
          <w:color w:val="333333"/>
          <w:sz w:val="24"/>
          <w:szCs w:val="24"/>
        </w:rPr>
        <w:t>Remond</w:t>
      </w:r>
      <w:proofErr w:type="spellEnd"/>
      <w:r w:rsidR="002D5D00" w:rsidRPr="006E00EA">
        <w:rPr>
          <w:rFonts w:ascii="Corbel" w:hAnsi="Corbel"/>
          <w:color w:val="333333"/>
          <w:sz w:val="24"/>
          <w:szCs w:val="24"/>
        </w:rPr>
        <w:t>: traveller, abolitionist, lecturer, nurse, doctor, and more</w:t>
      </w:r>
      <w:r w:rsidR="00910170" w:rsidRPr="006E00EA">
        <w:rPr>
          <w:rFonts w:ascii="Corbel" w:hAnsi="Corbel"/>
          <w:color w:val="333333"/>
          <w:sz w:val="24"/>
          <w:szCs w:val="24"/>
        </w:rPr>
        <w:t xml:space="preserve"> </w:t>
      </w:r>
      <w:r w:rsidR="009D792D" w:rsidRPr="006E00EA">
        <w:rPr>
          <w:rFonts w:ascii="Corbel" w:hAnsi="Corbel"/>
          <w:color w:val="333333"/>
          <w:sz w:val="24"/>
          <w:szCs w:val="24"/>
        </w:rPr>
        <w:t>(</w:t>
      </w:r>
      <w:r w:rsidR="00910170" w:rsidRPr="006E00EA">
        <w:rPr>
          <w:rFonts w:ascii="Corbel" w:hAnsi="Corbel"/>
          <w:color w:val="333333"/>
          <w:sz w:val="24"/>
          <w:szCs w:val="24"/>
        </w:rPr>
        <w:t>The Department of Psychology</w:t>
      </w:r>
      <w:r w:rsidR="009D792D" w:rsidRPr="006E00EA">
        <w:rPr>
          <w:rFonts w:ascii="Corbel" w:hAnsi="Corbel"/>
          <w:color w:val="333333"/>
          <w:sz w:val="24"/>
          <w:szCs w:val="24"/>
        </w:rPr>
        <w:t>).</w:t>
      </w:r>
    </w:p>
    <w:p w14:paraId="0B12E6E7" w14:textId="77777777" w:rsidR="00910170" w:rsidRPr="006E00EA" w:rsidRDefault="00910170" w:rsidP="007D1911">
      <w:pPr>
        <w:pStyle w:val="NoSpacing"/>
        <w:pBdr>
          <w:top w:val="single" w:sz="4" w:space="1" w:color="auto"/>
          <w:left w:val="single" w:sz="4" w:space="4" w:color="auto"/>
          <w:bottom w:val="single" w:sz="4" w:space="1" w:color="auto"/>
          <w:right w:val="single" w:sz="4" w:space="4" w:color="auto"/>
        </w:pBdr>
        <w:shd w:val="clear" w:color="auto" w:fill="FFF2CC" w:themeFill="accent4" w:themeFillTint="33"/>
        <w:rPr>
          <w:rFonts w:ascii="Corbel" w:hAnsi="Corbel"/>
          <w:color w:val="333333"/>
          <w:sz w:val="24"/>
          <w:szCs w:val="24"/>
        </w:rPr>
      </w:pPr>
    </w:p>
    <w:p w14:paraId="0088EBE6" w14:textId="675593BA" w:rsidR="00173CBE" w:rsidRPr="006E00EA" w:rsidRDefault="66F17371" w:rsidP="62A3D4BA">
      <w:pPr>
        <w:pStyle w:val="NoSpacing"/>
        <w:pBdr>
          <w:top w:val="single" w:sz="4" w:space="1" w:color="auto"/>
          <w:left w:val="single" w:sz="4" w:space="4" w:color="auto"/>
          <w:bottom w:val="single" w:sz="4" w:space="1" w:color="auto"/>
          <w:right w:val="single" w:sz="4" w:space="4" w:color="auto"/>
        </w:pBdr>
        <w:shd w:val="clear" w:color="auto" w:fill="FFF2CC" w:themeFill="accent4" w:themeFillTint="33"/>
        <w:rPr>
          <w:rFonts w:ascii="Corbel" w:hAnsi="Corbel"/>
          <w:color w:val="333333"/>
          <w:sz w:val="24"/>
          <w:szCs w:val="24"/>
        </w:rPr>
      </w:pPr>
      <w:r w:rsidRPr="006E00EA">
        <w:rPr>
          <w:rFonts w:ascii="Corbel" w:hAnsi="Corbel"/>
          <w:color w:val="333333"/>
          <w:sz w:val="24"/>
          <w:szCs w:val="24"/>
        </w:rPr>
        <w:t>Keynote event “</w:t>
      </w:r>
      <w:r w:rsidR="00173CBE" w:rsidRPr="006E00EA">
        <w:rPr>
          <w:rFonts w:ascii="Corbel" w:hAnsi="Corbel"/>
          <w:color w:val="333333"/>
          <w:sz w:val="24"/>
          <w:szCs w:val="24"/>
        </w:rPr>
        <w:t>An audience with I. Stephanie Boyce</w:t>
      </w:r>
      <w:r w:rsidR="48A62BAA" w:rsidRPr="006E00EA">
        <w:rPr>
          <w:rFonts w:ascii="Corbel" w:hAnsi="Corbel"/>
          <w:color w:val="333333"/>
          <w:sz w:val="24"/>
          <w:szCs w:val="24"/>
        </w:rPr>
        <w:t>”,</w:t>
      </w:r>
      <w:r w:rsidR="00AA62DF" w:rsidRPr="006E00EA">
        <w:rPr>
          <w:rFonts w:ascii="Corbel" w:hAnsi="Corbel"/>
          <w:sz w:val="24"/>
          <w:szCs w:val="24"/>
        </w:rPr>
        <w:t xml:space="preserve"> </w:t>
      </w:r>
      <w:r w:rsidR="00AA62DF" w:rsidRPr="006E00EA">
        <w:rPr>
          <w:rFonts w:ascii="Corbel" w:hAnsi="Corbel"/>
          <w:color w:val="333333"/>
          <w:sz w:val="24"/>
          <w:szCs w:val="24"/>
        </w:rPr>
        <w:t>President of the Law Society of England and Wales</w:t>
      </w:r>
      <w:r w:rsidR="009D792D" w:rsidRPr="006E00EA">
        <w:rPr>
          <w:rFonts w:ascii="Corbel" w:hAnsi="Corbel"/>
          <w:color w:val="333333"/>
          <w:sz w:val="24"/>
          <w:szCs w:val="24"/>
        </w:rPr>
        <w:t xml:space="preserve">, who </w:t>
      </w:r>
      <w:r w:rsidR="00AA62DF" w:rsidRPr="006E00EA">
        <w:rPr>
          <w:rFonts w:ascii="Corbel" w:hAnsi="Corbel"/>
          <w:color w:val="333333"/>
          <w:sz w:val="24"/>
          <w:szCs w:val="24"/>
        </w:rPr>
        <w:t xml:space="preserve">made history by becoming the 177th president, the sixth </w:t>
      </w:r>
      <w:r w:rsidR="009D792D" w:rsidRPr="006E00EA">
        <w:rPr>
          <w:rFonts w:ascii="Corbel" w:hAnsi="Corbel"/>
          <w:color w:val="333333"/>
          <w:sz w:val="24"/>
          <w:szCs w:val="24"/>
        </w:rPr>
        <w:t>Woman</w:t>
      </w:r>
      <w:r w:rsidR="00AA62DF" w:rsidRPr="006E00EA">
        <w:rPr>
          <w:rFonts w:ascii="Corbel" w:hAnsi="Corbel"/>
          <w:color w:val="333333"/>
          <w:sz w:val="24"/>
          <w:szCs w:val="24"/>
        </w:rPr>
        <w:t xml:space="preserve"> and the first </w:t>
      </w:r>
      <w:r w:rsidR="7478AFDB" w:rsidRPr="006E00EA">
        <w:rPr>
          <w:rFonts w:ascii="Corbel" w:hAnsi="Corbel"/>
          <w:color w:val="333333"/>
          <w:sz w:val="24"/>
          <w:szCs w:val="24"/>
        </w:rPr>
        <w:t>B</w:t>
      </w:r>
      <w:r w:rsidR="00AA62DF" w:rsidRPr="006E00EA">
        <w:rPr>
          <w:rFonts w:ascii="Corbel" w:hAnsi="Corbel"/>
          <w:color w:val="333333"/>
          <w:sz w:val="24"/>
          <w:szCs w:val="24"/>
        </w:rPr>
        <w:t>lack (and first person of colour) to take the role</w:t>
      </w:r>
      <w:r w:rsidR="5BD8DEE5" w:rsidRPr="006E00EA">
        <w:rPr>
          <w:rFonts w:ascii="Corbel" w:hAnsi="Corbel"/>
          <w:color w:val="333333"/>
          <w:sz w:val="24"/>
          <w:szCs w:val="24"/>
        </w:rPr>
        <w:t xml:space="preserve"> (Black and Global Majority Staff Network).</w:t>
      </w:r>
    </w:p>
    <w:p w14:paraId="2332B555" w14:textId="77777777" w:rsidR="009D792D" w:rsidRPr="006E00EA" w:rsidRDefault="009D792D" w:rsidP="007D1911">
      <w:pPr>
        <w:pStyle w:val="NoSpacing"/>
        <w:pBdr>
          <w:top w:val="single" w:sz="4" w:space="1" w:color="auto"/>
          <w:left w:val="single" w:sz="4" w:space="4" w:color="auto"/>
          <w:bottom w:val="single" w:sz="4" w:space="1" w:color="auto"/>
          <w:right w:val="single" w:sz="4" w:space="4" w:color="auto"/>
        </w:pBdr>
        <w:shd w:val="clear" w:color="auto" w:fill="FFF2CC" w:themeFill="accent4" w:themeFillTint="33"/>
        <w:rPr>
          <w:rFonts w:ascii="Corbel" w:hAnsi="Corbel"/>
          <w:color w:val="333333"/>
          <w:sz w:val="24"/>
          <w:szCs w:val="24"/>
        </w:rPr>
      </w:pPr>
    </w:p>
    <w:p w14:paraId="37B45E2B" w14:textId="7C3D4085" w:rsidR="000C571F" w:rsidRPr="006E00EA" w:rsidRDefault="000C571F" w:rsidP="62A3D4BA">
      <w:pPr>
        <w:pStyle w:val="NoSpacing"/>
        <w:pBdr>
          <w:top w:val="single" w:sz="4" w:space="1" w:color="auto"/>
          <w:left w:val="single" w:sz="4" w:space="4" w:color="auto"/>
          <w:bottom w:val="single" w:sz="4" w:space="1" w:color="auto"/>
          <w:right w:val="single" w:sz="4" w:space="4" w:color="auto"/>
        </w:pBdr>
        <w:shd w:val="clear" w:color="auto" w:fill="FFF2CC" w:themeFill="accent4" w:themeFillTint="33"/>
        <w:rPr>
          <w:rFonts w:ascii="Corbel" w:hAnsi="Corbel"/>
          <w:color w:val="333333"/>
          <w:sz w:val="24"/>
          <w:szCs w:val="24"/>
        </w:rPr>
      </w:pPr>
      <w:r w:rsidRPr="006E00EA">
        <w:rPr>
          <w:rFonts w:ascii="Corbel" w:hAnsi="Corbel"/>
          <w:color w:val="333333"/>
          <w:sz w:val="24"/>
          <w:szCs w:val="24"/>
        </w:rPr>
        <w:t>Launch of the Introduct</w:t>
      </w:r>
      <w:r w:rsidR="009D792D" w:rsidRPr="006E00EA">
        <w:rPr>
          <w:rFonts w:ascii="Corbel" w:hAnsi="Corbel"/>
          <w:color w:val="333333"/>
          <w:sz w:val="24"/>
          <w:szCs w:val="24"/>
        </w:rPr>
        <w:t>i</w:t>
      </w:r>
      <w:r w:rsidRPr="006E00EA">
        <w:rPr>
          <w:rFonts w:ascii="Corbel" w:hAnsi="Corbel"/>
          <w:color w:val="333333"/>
          <w:sz w:val="24"/>
          <w:szCs w:val="24"/>
        </w:rPr>
        <w:t xml:space="preserve">on to </w:t>
      </w:r>
      <w:r w:rsidR="3DAEF961" w:rsidRPr="006E00EA">
        <w:rPr>
          <w:rFonts w:ascii="Corbel" w:hAnsi="Corbel"/>
          <w:color w:val="333333"/>
          <w:sz w:val="24"/>
          <w:szCs w:val="24"/>
        </w:rPr>
        <w:t>R</w:t>
      </w:r>
      <w:r w:rsidRPr="006E00EA">
        <w:rPr>
          <w:rFonts w:ascii="Corbel" w:hAnsi="Corbel"/>
          <w:color w:val="333333"/>
          <w:sz w:val="24"/>
          <w:szCs w:val="24"/>
        </w:rPr>
        <w:t>ace Equity course developed by Advance HE</w:t>
      </w:r>
      <w:r w:rsidR="5E79A81B" w:rsidRPr="006E00EA">
        <w:rPr>
          <w:rFonts w:ascii="Corbel" w:hAnsi="Corbel"/>
          <w:color w:val="333333"/>
          <w:sz w:val="24"/>
          <w:szCs w:val="24"/>
        </w:rPr>
        <w:t xml:space="preserve"> (Organisational Development and Diversity)</w:t>
      </w:r>
      <w:r w:rsidR="00E3605A" w:rsidRPr="006E00EA">
        <w:rPr>
          <w:rFonts w:ascii="Corbel" w:hAnsi="Corbel"/>
          <w:color w:val="333333"/>
          <w:sz w:val="24"/>
          <w:szCs w:val="24"/>
        </w:rPr>
        <w:t>.</w:t>
      </w:r>
    </w:p>
    <w:p w14:paraId="2B9ED7E7" w14:textId="77777777" w:rsidR="007D01EE" w:rsidRPr="006E00EA" w:rsidRDefault="007D01EE" w:rsidP="007D1911">
      <w:pPr>
        <w:pStyle w:val="NoSpacing"/>
        <w:pBdr>
          <w:top w:val="single" w:sz="4" w:space="1" w:color="auto"/>
          <w:left w:val="single" w:sz="4" w:space="4" w:color="auto"/>
          <w:bottom w:val="single" w:sz="4" w:space="1" w:color="auto"/>
          <w:right w:val="single" w:sz="4" w:space="4" w:color="auto"/>
        </w:pBdr>
        <w:shd w:val="clear" w:color="auto" w:fill="FFF2CC" w:themeFill="accent4" w:themeFillTint="33"/>
        <w:rPr>
          <w:rFonts w:ascii="Corbel" w:hAnsi="Corbel"/>
          <w:color w:val="333333"/>
          <w:sz w:val="24"/>
          <w:szCs w:val="24"/>
        </w:rPr>
      </w:pPr>
    </w:p>
    <w:p w14:paraId="601D9ED5" w14:textId="19125420" w:rsidR="00E3605A" w:rsidRPr="006E00EA" w:rsidRDefault="00280F91" w:rsidP="007D1911">
      <w:pPr>
        <w:pStyle w:val="NoSpacing"/>
        <w:pBdr>
          <w:top w:val="single" w:sz="4" w:space="1" w:color="auto"/>
          <w:left w:val="single" w:sz="4" w:space="4" w:color="auto"/>
          <w:bottom w:val="single" w:sz="4" w:space="1" w:color="auto"/>
          <w:right w:val="single" w:sz="4" w:space="4" w:color="auto"/>
        </w:pBdr>
        <w:shd w:val="clear" w:color="auto" w:fill="FFF2CC" w:themeFill="accent4" w:themeFillTint="33"/>
        <w:rPr>
          <w:rFonts w:ascii="Corbel" w:hAnsi="Corbel"/>
          <w:color w:val="333333"/>
          <w:sz w:val="24"/>
          <w:szCs w:val="24"/>
        </w:rPr>
      </w:pPr>
      <w:r w:rsidRPr="006E00EA">
        <w:rPr>
          <w:rFonts w:ascii="Corbel" w:hAnsi="Corbel"/>
          <w:color w:val="333333"/>
          <w:sz w:val="24"/>
          <w:szCs w:val="24"/>
        </w:rPr>
        <w:t>Weekly highlights</w:t>
      </w:r>
      <w:r w:rsidR="00F35481" w:rsidRPr="006E00EA">
        <w:rPr>
          <w:rFonts w:ascii="Corbel" w:hAnsi="Corbel"/>
          <w:color w:val="333333"/>
          <w:sz w:val="24"/>
          <w:szCs w:val="24"/>
        </w:rPr>
        <w:t xml:space="preserve"> from photos, </w:t>
      </w:r>
      <w:proofErr w:type="gramStart"/>
      <w:r w:rsidR="00F35481" w:rsidRPr="006E00EA">
        <w:rPr>
          <w:rFonts w:ascii="Corbel" w:hAnsi="Corbel"/>
          <w:color w:val="333333"/>
          <w:sz w:val="24"/>
          <w:szCs w:val="24"/>
        </w:rPr>
        <w:t>flyers</w:t>
      </w:r>
      <w:proofErr w:type="gramEnd"/>
      <w:r w:rsidR="00F35481" w:rsidRPr="006E00EA">
        <w:rPr>
          <w:rFonts w:ascii="Corbel" w:hAnsi="Corbel"/>
          <w:color w:val="333333"/>
          <w:sz w:val="24"/>
          <w:szCs w:val="24"/>
        </w:rPr>
        <w:t xml:space="preserve"> and posters </w:t>
      </w:r>
      <w:r w:rsidRPr="006E00EA">
        <w:rPr>
          <w:rFonts w:ascii="Corbel" w:hAnsi="Corbel"/>
          <w:color w:val="333333"/>
          <w:sz w:val="24"/>
          <w:szCs w:val="24"/>
        </w:rPr>
        <w:t xml:space="preserve">of </w:t>
      </w:r>
      <w:r w:rsidR="00A73F8C" w:rsidRPr="006E00EA">
        <w:rPr>
          <w:rFonts w:ascii="Corbel" w:hAnsi="Corbel"/>
          <w:color w:val="333333"/>
          <w:sz w:val="24"/>
          <w:szCs w:val="24"/>
        </w:rPr>
        <w:t>the work of radical and progressive theatre companies</w:t>
      </w:r>
      <w:r w:rsidR="00C57E39" w:rsidRPr="006E00EA">
        <w:rPr>
          <w:rFonts w:ascii="Corbel" w:hAnsi="Corbel"/>
          <w:color w:val="333333"/>
          <w:sz w:val="24"/>
          <w:szCs w:val="24"/>
        </w:rPr>
        <w:t xml:space="preserve"> from the 1970’s and 1980’s who staged plays </w:t>
      </w:r>
      <w:r w:rsidRPr="006E00EA">
        <w:rPr>
          <w:rFonts w:ascii="Corbel" w:hAnsi="Corbel"/>
          <w:color w:val="333333"/>
          <w:sz w:val="24"/>
          <w:szCs w:val="24"/>
        </w:rPr>
        <w:t>with</w:t>
      </w:r>
      <w:r w:rsidR="00C57E39" w:rsidRPr="006E00EA">
        <w:rPr>
          <w:rFonts w:ascii="Corbel" w:hAnsi="Corbel"/>
          <w:color w:val="333333"/>
          <w:sz w:val="24"/>
          <w:szCs w:val="24"/>
        </w:rPr>
        <w:t xml:space="preserve"> Black writers and featured Black performers attempti</w:t>
      </w:r>
      <w:r w:rsidR="00F35481" w:rsidRPr="006E00EA">
        <w:rPr>
          <w:rFonts w:ascii="Corbel" w:hAnsi="Corbel"/>
          <w:color w:val="333333"/>
          <w:sz w:val="24"/>
          <w:szCs w:val="24"/>
        </w:rPr>
        <w:t>n</w:t>
      </w:r>
      <w:r w:rsidR="00C57E39" w:rsidRPr="006E00EA">
        <w:rPr>
          <w:rFonts w:ascii="Corbel" w:hAnsi="Corbel"/>
          <w:color w:val="333333"/>
          <w:sz w:val="24"/>
          <w:szCs w:val="24"/>
        </w:rPr>
        <w:t>g to address some of the racist and also homophobic</w:t>
      </w:r>
      <w:r w:rsidR="004E004D" w:rsidRPr="006E00EA">
        <w:rPr>
          <w:rFonts w:ascii="Corbel" w:hAnsi="Corbel"/>
          <w:color w:val="333333"/>
          <w:sz w:val="24"/>
          <w:szCs w:val="24"/>
        </w:rPr>
        <w:t xml:space="preserve"> issues prevalent</w:t>
      </w:r>
      <w:r w:rsidR="00F35481" w:rsidRPr="006E00EA">
        <w:rPr>
          <w:rFonts w:ascii="Corbel" w:hAnsi="Corbel"/>
          <w:color w:val="333333"/>
          <w:sz w:val="24"/>
          <w:szCs w:val="24"/>
        </w:rPr>
        <w:t xml:space="preserve"> (</w:t>
      </w:r>
      <w:r w:rsidRPr="006E00EA">
        <w:rPr>
          <w:rFonts w:ascii="Corbel" w:hAnsi="Corbel"/>
          <w:color w:val="333333"/>
          <w:sz w:val="24"/>
          <w:szCs w:val="24"/>
        </w:rPr>
        <w:t>Archives Team and the Library</w:t>
      </w:r>
      <w:r w:rsidR="00F35481" w:rsidRPr="006E00EA">
        <w:rPr>
          <w:rFonts w:ascii="Corbel" w:hAnsi="Corbel"/>
          <w:color w:val="333333"/>
          <w:sz w:val="24"/>
          <w:szCs w:val="24"/>
        </w:rPr>
        <w:t>).</w:t>
      </w:r>
    </w:p>
    <w:p w14:paraId="25A24C99" w14:textId="77777777" w:rsidR="00AF6955" w:rsidRPr="006E00EA" w:rsidRDefault="00AF6955" w:rsidP="007D1911">
      <w:pPr>
        <w:pStyle w:val="NoSpacing"/>
        <w:pBdr>
          <w:top w:val="single" w:sz="4" w:space="1" w:color="auto"/>
          <w:left w:val="single" w:sz="4" w:space="4" w:color="auto"/>
          <w:bottom w:val="single" w:sz="4" w:space="1" w:color="auto"/>
          <w:right w:val="single" w:sz="4" w:space="4" w:color="auto"/>
        </w:pBdr>
        <w:shd w:val="clear" w:color="auto" w:fill="FFF2CC" w:themeFill="accent4" w:themeFillTint="33"/>
        <w:rPr>
          <w:rFonts w:ascii="Corbel" w:hAnsi="Corbel"/>
          <w:color w:val="333333"/>
          <w:sz w:val="24"/>
          <w:szCs w:val="24"/>
        </w:rPr>
      </w:pPr>
    </w:p>
    <w:p w14:paraId="72B47D2D" w14:textId="7448F416" w:rsidR="004E004D" w:rsidRPr="006E00EA" w:rsidRDefault="004E004D" w:rsidP="62A3D4BA">
      <w:pPr>
        <w:pStyle w:val="NoSpacing"/>
        <w:pBdr>
          <w:top w:val="single" w:sz="4" w:space="1" w:color="auto"/>
          <w:left w:val="single" w:sz="4" w:space="4" w:color="auto"/>
          <w:bottom w:val="single" w:sz="4" w:space="1" w:color="auto"/>
          <w:right w:val="single" w:sz="4" w:space="4" w:color="auto"/>
        </w:pBdr>
        <w:shd w:val="clear" w:color="auto" w:fill="FFF2CC" w:themeFill="accent4" w:themeFillTint="33"/>
        <w:rPr>
          <w:rFonts w:ascii="Corbel" w:hAnsi="Corbel"/>
          <w:color w:val="333333"/>
          <w:sz w:val="24"/>
          <w:szCs w:val="24"/>
        </w:rPr>
      </w:pPr>
      <w:r w:rsidRPr="006E00EA">
        <w:rPr>
          <w:rFonts w:ascii="Corbel" w:hAnsi="Corbel"/>
          <w:color w:val="333333"/>
          <w:sz w:val="24"/>
          <w:szCs w:val="24"/>
        </w:rPr>
        <w:t>The Black Literature Timeline</w:t>
      </w:r>
      <w:r w:rsidR="00AF6955" w:rsidRPr="006E00EA">
        <w:rPr>
          <w:rFonts w:ascii="Corbel" w:hAnsi="Corbel"/>
          <w:color w:val="333333"/>
          <w:sz w:val="24"/>
          <w:szCs w:val="24"/>
        </w:rPr>
        <w:t xml:space="preserve">, </w:t>
      </w:r>
      <w:r w:rsidRPr="006E00EA">
        <w:rPr>
          <w:rFonts w:ascii="Corbel" w:hAnsi="Corbel"/>
          <w:color w:val="333333"/>
          <w:sz w:val="24"/>
          <w:szCs w:val="24"/>
        </w:rPr>
        <w:t xml:space="preserve">created by Royal Holloway alumnus </w:t>
      </w:r>
      <w:proofErr w:type="spellStart"/>
      <w:r w:rsidRPr="006E00EA">
        <w:rPr>
          <w:rFonts w:ascii="Corbel" w:hAnsi="Corbel"/>
          <w:color w:val="333333"/>
          <w:sz w:val="24"/>
          <w:szCs w:val="24"/>
        </w:rPr>
        <w:t>Gaverne</w:t>
      </w:r>
      <w:proofErr w:type="spellEnd"/>
      <w:r w:rsidRPr="006E00EA">
        <w:rPr>
          <w:rFonts w:ascii="Corbel" w:hAnsi="Corbel"/>
          <w:color w:val="333333"/>
          <w:sz w:val="24"/>
          <w:szCs w:val="24"/>
        </w:rPr>
        <w:t xml:space="preserve"> Bennett for the British Library and explores the history of Black literature in Britain. During October the Library also showcased some of the books featured in the timeline</w:t>
      </w:r>
      <w:r w:rsidR="0099FDED" w:rsidRPr="006E00EA">
        <w:rPr>
          <w:rFonts w:ascii="Corbel" w:hAnsi="Corbel"/>
          <w:color w:val="333333"/>
          <w:sz w:val="24"/>
          <w:szCs w:val="24"/>
        </w:rPr>
        <w:t xml:space="preserve"> (The Library)</w:t>
      </w:r>
      <w:r w:rsidRPr="006E00EA">
        <w:rPr>
          <w:rFonts w:ascii="Corbel" w:hAnsi="Corbel"/>
          <w:color w:val="333333"/>
          <w:sz w:val="24"/>
          <w:szCs w:val="24"/>
        </w:rPr>
        <w:t>.</w:t>
      </w:r>
    </w:p>
    <w:p w14:paraId="6C7D7075" w14:textId="77777777" w:rsidR="00AF6955" w:rsidRPr="006E00EA" w:rsidRDefault="00AF6955" w:rsidP="007D1911">
      <w:pPr>
        <w:pStyle w:val="NoSpacing"/>
        <w:pBdr>
          <w:top w:val="single" w:sz="4" w:space="1" w:color="auto"/>
          <w:left w:val="single" w:sz="4" w:space="4" w:color="auto"/>
          <w:bottom w:val="single" w:sz="4" w:space="1" w:color="auto"/>
          <w:right w:val="single" w:sz="4" w:space="4" w:color="auto"/>
        </w:pBdr>
        <w:shd w:val="clear" w:color="auto" w:fill="FFF2CC" w:themeFill="accent4" w:themeFillTint="33"/>
        <w:rPr>
          <w:rFonts w:ascii="Corbel" w:hAnsi="Corbel"/>
          <w:color w:val="333333"/>
          <w:sz w:val="24"/>
          <w:szCs w:val="24"/>
        </w:rPr>
      </w:pPr>
    </w:p>
    <w:p w14:paraId="20FEC2FB" w14:textId="6238D4E1" w:rsidR="00236DEF" w:rsidRPr="006E00EA" w:rsidRDefault="0022009D" w:rsidP="62A3D4BA">
      <w:pPr>
        <w:pStyle w:val="NormalWeb"/>
        <w:pBdr>
          <w:top w:val="single" w:sz="4" w:space="1" w:color="auto"/>
          <w:left w:val="single" w:sz="4" w:space="4" w:color="auto"/>
          <w:bottom w:val="single" w:sz="4" w:space="1" w:color="auto"/>
          <w:right w:val="single" w:sz="4" w:space="4" w:color="auto"/>
        </w:pBdr>
        <w:shd w:val="clear" w:color="auto" w:fill="FFF2CC" w:themeFill="accent4" w:themeFillTint="33"/>
        <w:spacing w:before="0" w:beforeAutospacing="0" w:after="165" w:afterAutospacing="0"/>
        <w:rPr>
          <w:rFonts w:ascii="Corbel" w:hAnsi="Corbel" w:cs="Arial"/>
          <w:color w:val="333333"/>
        </w:rPr>
      </w:pPr>
      <w:r w:rsidRPr="006E00EA">
        <w:rPr>
          <w:rFonts w:ascii="Corbel" w:hAnsi="Corbel" w:cs="Arial"/>
          <w:color w:val="333333"/>
        </w:rPr>
        <w:t>A</w:t>
      </w:r>
      <w:r w:rsidR="00236DEF" w:rsidRPr="006E00EA">
        <w:rPr>
          <w:rFonts w:ascii="Corbel" w:hAnsi="Corbel" w:cs="Arial"/>
          <w:color w:val="333333"/>
        </w:rPr>
        <w:t xml:space="preserve">n evening for students </w:t>
      </w:r>
      <w:r w:rsidR="796664BF" w:rsidRPr="006E00EA">
        <w:rPr>
          <w:rFonts w:ascii="Corbel" w:hAnsi="Corbel" w:cs="Arial"/>
          <w:color w:val="333333"/>
        </w:rPr>
        <w:t xml:space="preserve">and staff </w:t>
      </w:r>
      <w:r w:rsidR="00236DEF" w:rsidRPr="006E00EA">
        <w:rPr>
          <w:rFonts w:ascii="Corbel" w:hAnsi="Corbel" w:cs="Arial"/>
          <w:color w:val="333333"/>
        </w:rPr>
        <w:t>with anti-racism activist Maia Thomas</w:t>
      </w:r>
      <w:r w:rsidRPr="006E00EA">
        <w:rPr>
          <w:rFonts w:ascii="Corbel" w:hAnsi="Corbel" w:cs="Arial"/>
          <w:color w:val="333333"/>
        </w:rPr>
        <w:t xml:space="preserve"> who</w:t>
      </w:r>
      <w:r w:rsidR="00236DEF" w:rsidRPr="006E00EA">
        <w:rPr>
          <w:rFonts w:ascii="Corbel" w:hAnsi="Corbel" w:cs="Arial"/>
          <w:color w:val="333333"/>
        </w:rPr>
        <w:t xml:space="preserve"> talked about her experience as a young </w:t>
      </w:r>
      <w:r w:rsidR="27F2A973" w:rsidRPr="006E00EA">
        <w:rPr>
          <w:rFonts w:ascii="Corbel" w:hAnsi="Corbel" w:cs="Arial"/>
          <w:color w:val="333333"/>
        </w:rPr>
        <w:t>B</w:t>
      </w:r>
      <w:r w:rsidR="00236DEF" w:rsidRPr="006E00EA">
        <w:rPr>
          <w:rFonts w:ascii="Corbel" w:hAnsi="Corbel" w:cs="Arial"/>
          <w:color w:val="333333"/>
        </w:rPr>
        <w:t xml:space="preserve">lack woman in the </w:t>
      </w:r>
      <w:proofErr w:type="gramStart"/>
      <w:r w:rsidR="00236DEF" w:rsidRPr="006E00EA">
        <w:rPr>
          <w:rFonts w:ascii="Corbel" w:hAnsi="Corbel" w:cs="Arial"/>
          <w:color w:val="333333"/>
        </w:rPr>
        <w:t>South West</w:t>
      </w:r>
      <w:proofErr w:type="gramEnd"/>
      <w:r w:rsidR="00236DEF" w:rsidRPr="006E00EA">
        <w:rPr>
          <w:rFonts w:ascii="Corbel" w:hAnsi="Corbel" w:cs="Arial"/>
          <w:color w:val="333333"/>
        </w:rPr>
        <w:t>, touching on the barriers she faced and how she became a leading equality, diversity and inclusion expert and anti-racism activist</w:t>
      </w:r>
      <w:r w:rsidRPr="006E00EA">
        <w:rPr>
          <w:rFonts w:ascii="Corbel" w:hAnsi="Corbel" w:cs="Arial"/>
          <w:color w:val="333333"/>
        </w:rPr>
        <w:t xml:space="preserve"> (SU and African-Caribbean So</w:t>
      </w:r>
      <w:r w:rsidR="003F2C3D" w:rsidRPr="006E00EA">
        <w:rPr>
          <w:rFonts w:ascii="Corbel" w:hAnsi="Corbel" w:cs="Arial"/>
          <w:color w:val="333333"/>
        </w:rPr>
        <w:t>c</w:t>
      </w:r>
      <w:r w:rsidRPr="006E00EA">
        <w:rPr>
          <w:rFonts w:ascii="Corbel" w:hAnsi="Corbel" w:cs="Arial"/>
          <w:color w:val="333333"/>
        </w:rPr>
        <w:t>iety, ACS</w:t>
      </w:r>
      <w:r w:rsidR="77D705FE" w:rsidRPr="006E00EA">
        <w:rPr>
          <w:rFonts w:ascii="Corbel" w:hAnsi="Corbel" w:cs="Arial"/>
          <w:color w:val="333333"/>
        </w:rPr>
        <w:t>)</w:t>
      </w:r>
      <w:r w:rsidRPr="006E00EA">
        <w:rPr>
          <w:rFonts w:ascii="Corbel" w:hAnsi="Corbel" w:cs="Arial"/>
          <w:color w:val="333333"/>
        </w:rPr>
        <w:t xml:space="preserve">. </w:t>
      </w:r>
    </w:p>
    <w:p w14:paraId="7D233448" w14:textId="77777777" w:rsidR="00B67788" w:rsidRPr="006E00EA" w:rsidRDefault="00B67788" w:rsidP="00236DEF">
      <w:pPr>
        <w:pStyle w:val="NormalWeb"/>
        <w:spacing w:before="0" w:beforeAutospacing="0" w:after="165" w:afterAutospacing="0"/>
        <w:rPr>
          <w:rFonts w:ascii="Corbel" w:hAnsi="Corbel"/>
          <w:color w:val="333333"/>
        </w:rPr>
      </w:pPr>
    </w:p>
    <w:p w14:paraId="341E9C18" w14:textId="77777777" w:rsidR="00D9741B" w:rsidRPr="006E00EA" w:rsidRDefault="00D9741B" w:rsidP="00236DEF">
      <w:pPr>
        <w:pStyle w:val="NormalWeb"/>
        <w:spacing w:before="0" w:beforeAutospacing="0" w:after="165" w:afterAutospacing="0"/>
        <w:rPr>
          <w:rFonts w:ascii="Corbel" w:hAnsi="Corbel"/>
          <w:color w:val="333333"/>
        </w:rPr>
      </w:pPr>
    </w:p>
    <w:p w14:paraId="4B2AC946" w14:textId="77777777" w:rsidR="00D9741B" w:rsidRPr="006E00EA" w:rsidRDefault="00D9741B" w:rsidP="00236DEF">
      <w:pPr>
        <w:pStyle w:val="NormalWeb"/>
        <w:spacing w:before="0" w:beforeAutospacing="0" w:after="165" w:afterAutospacing="0"/>
        <w:rPr>
          <w:rFonts w:ascii="Corbel" w:hAnsi="Corbel"/>
          <w:color w:val="333333"/>
        </w:rPr>
      </w:pPr>
    </w:p>
    <w:p w14:paraId="7B2AF83A" w14:textId="77777777" w:rsidR="00D9741B" w:rsidRPr="006E00EA" w:rsidRDefault="00D9741B" w:rsidP="00236DEF">
      <w:pPr>
        <w:pStyle w:val="NormalWeb"/>
        <w:spacing w:before="0" w:beforeAutospacing="0" w:after="165" w:afterAutospacing="0"/>
        <w:rPr>
          <w:rFonts w:ascii="Corbel" w:hAnsi="Corbel"/>
          <w:color w:val="333333"/>
        </w:rPr>
      </w:pPr>
    </w:p>
    <w:p w14:paraId="1F6F7BA0" w14:textId="77777777" w:rsidR="00D9741B" w:rsidRPr="006E00EA" w:rsidRDefault="00D9741B" w:rsidP="00236DEF">
      <w:pPr>
        <w:pStyle w:val="NormalWeb"/>
        <w:spacing w:before="0" w:beforeAutospacing="0" w:after="165" w:afterAutospacing="0"/>
        <w:rPr>
          <w:rFonts w:ascii="Corbel" w:hAnsi="Corbel"/>
          <w:color w:val="333333"/>
        </w:rPr>
      </w:pPr>
    </w:p>
    <w:p w14:paraId="073F72C5" w14:textId="77777777" w:rsidR="00B67788" w:rsidRPr="006E00EA" w:rsidRDefault="00B67788" w:rsidP="00B67788">
      <w:pPr>
        <w:spacing w:after="0" w:line="240" w:lineRule="auto"/>
        <w:rPr>
          <w:rFonts w:ascii="Corbel" w:eastAsia="Times New Roman" w:hAnsi="Corbel" w:cs="Calibri"/>
          <w:color w:val="000000"/>
          <w:sz w:val="24"/>
          <w:szCs w:val="24"/>
          <w:lang w:eastAsia="en-GB"/>
        </w:rPr>
      </w:pPr>
    </w:p>
    <w:p w14:paraId="282294F5" w14:textId="77777777" w:rsidR="00B67788" w:rsidRPr="006E00EA" w:rsidRDefault="00B67788" w:rsidP="00B67788">
      <w:pPr>
        <w:spacing w:after="0" w:line="240" w:lineRule="auto"/>
        <w:rPr>
          <w:rFonts w:ascii="Corbel" w:eastAsia="Times New Roman" w:hAnsi="Corbel" w:cs="Calibri"/>
          <w:color w:val="000000"/>
          <w:sz w:val="24"/>
          <w:szCs w:val="24"/>
          <w:lang w:eastAsia="en-GB"/>
        </w:rPr>
      </w:pPr>
    </w:p>
    <w:p w14:paraId="51B946FB" w14:textId="40D1500B" w:rsidR="00B67788" w:rsidRPr="006E00EA" w:rsidRDefault="00B67788" w:rsidP="62A3D4BA">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Fonts w:ascii="Corbel" w:eastAsia="Times New Roman" w:hAnsi="Corbel" w:cs="Calibri"/>
          <w:color w:val="000000"/>
          <w:sz w:val="24"/>
          <w:szCs w:val="24"/>
          <w:lang w:eastAsia="en-GB"/>
        </w:rPr>
      </w:pPr>
      <w:r w:rsidRPr="006E00EA">
        <w:rPr>
          <w:rFonts w:ascii="Corbel" w:eastAsia="Times New Roman" w:hAnsi="Corbel" w:cs="Calibri"/>
          <w:b/>
          <w:bCs/>
          <w:color w:val="000000" w:themeColor="text1"/>
          <w:sz w:val="24"/>
          <w:szCs w:val="24"/>
          <w:lang w:eastAsia="en-GB"/>
        </w:rPr>
        <w:t xml:space="preserve">Spotlight: Black Creatives Award 2023. </w:t>
      </w:r>
      <w:r w:rsidRPr="006E00EA">
        <w:rPr>
          <w:rFonts w:ascii="Corbel" w:eastAsia="Times New Roman" w:hAnsi="Corbel" w:cs="Calibri"/>
          <w:color w:val="000000" w:themeColor="text1"/>
          <w:sz w:val="24"/>
          <w:szCs w:val="24"/>
          <w:lang w:eastAsia="en-GB"/>
        </w:rPr>
        <w:t xml:space="preserve">Our Widening Access team organised our </w:t>
      </w:r>
      <w:proofErr w:type="gramStart"/>
      <w:r w:rsidR="7064A531" w:rsidRPr="006E00EA">
        <w:rPr>
          <w:rFonts w:ascii="Corbel" w:eastAsia="Times New Roman" w:hAnsi="Corbel" w:cs="Calibri"/>
          <w:color w:val="000000" w:themeColor="text1"/>
          <w:sz w:val="24"/>
          <w:szCs w:val="24"/>
          <w:lang w:eastAsia="en-GB"/>
        </w:rPr>
        <w:t>U</w:t>
      </w:r>
      <w:r w:rsidRPr="006E00EA">
        <w:rPr>
          <w:rFonts w:ascii="Corbel" w:eastAsia="Times New Roman" w:hAnsi="Corbel" w:cs="Calibri"/>
          <w:color w:val="000000" w:themeColor="text1"/>
          <w:sz w:val="24"/>
          <w:szCs w:val="24"/>
          <w:lang w:eastAsia="en-GB"/>
        </w:rPr>
        <w:t>niversity’s</w:t>
      </w:r>
      <w:proofErr w:type="gramEnd"/>
      <w:r w:rsidRPr="006E00EA">
        <w:rPr>
          <w:rFonts w:ascii="Corbel" w:eastAsia="Times New Roman" w:hAnsi="Corbel" w:cs="Calibri"/>
          <w:color w:val="000000" w:themeColor="text1"/>
          <w:sz w:val="24"/>
          <w:szCs w:val="24"/>
          <w:lang w:eastAsia="en-GB"/>
        </w:rPr>
        <w:t xml:space="preserve"> first ever Black Creatives Award</w:t>
      </w:r>
      <w:r w:rsidR="30ACA6A0" w:rsidRPr="006E00EA">
        <w:rPr>
          <w:rFonts w:ascii="Corbel" w:eastAsia="Times New Roman" w:hAnsi="Corbel" w:cs="Calibri"/>
          <w:color w:val="000000" w:themeColor="text1"/>
          <w:sz w:val="24"/>
          <w:szCs w:val="24"/>
          <w:lang w:eastAsia="en-GB"/>
        </w:rPr>
        <w:t>,</w:t>
      </w:r>
      <w:r w:rsidRPr="006E00EA">
        <w:rPr>
          <w:rFonts w:ascii="Corbel" w:eastAsia="Times New Roman" w:hAnsi="Corbel" w:cs="Calibri"/>
          <w:color w:val="000000" w:themeColor="text1"/>
          <w:sz w:val="24"/>
          <w:szCs w:val="24"/>
          <w:lang w:eastAsia="en-GB"/>
        </w:rPr>
        <w:t xml:space="preserve"> providing a platform for young women of Black and </w:t>
      </w:r>
      <w:r w:rsidR="5DE2F752" w:rsidRPr="006E00EA">
        <w:rPr>
          <w:rFonts w:ascii="Corbel" w:eastAsia="Times New Roman" w:hAnsi="Corbel" w:cs="Calibri"/>
          <w:color w:val="000000" w:themeColor="text1"/>
          <w:sz w:val="24"/>
          <w:szCs w:val="24"/>
          <w:lang w:eastAsia="en-GB"/>
        </w:rPr>
        <w:t>m</w:t>
      </w:r>
      <w:r w:rsidRPr="006E00EA">
        <w:rPr>
          <w:rFonts w:ascii="Corbel" w:eastAsia="Times New Roman" w:hAnsi="Corbel" w:cs="Calibri"/>
          <w:color w:val="000000" w:themeColor="text1"/>
          <w:sz w:val="24"/>
          <w:szCs w:val="24"/>
          <w:lang w:eastAsia="en-GB"/>
        </w:rPr>
        <w:t xml:space="preserve">ixed Black heritage to share their stories. The winners of awards were both young women who submitted poetry that explored the </w:t>
      </w:r>
      <w:proofErr w:type="spellStart"/>
      <w:r w:rsidRPr="006E00EA">
        <w:rPr>
          <w:rFonts w:ascii="Corbel" w:eastAsia="Times New Roman" w:hAnsi="Corbel" w:cs="Calibri"/>
          <w:color w:val="000000" w:themeColor="text1"/>
          <w:sz w:val="24"/>
          <w:szCs w:val="24"/>
          <w:lang w:eastAsia="en-GB"/>
        </w:rPr>
        <w:t>intersectionalit</w:t>
      </w:r>
      <w:r w:rsidR="1E5B3487" w:rsidRPr="006E00EA">
        <w:rPr>
          <w:rFonts w:ascii="Corbel" w:eastAsia="Times New Roman" w:hAnsi="Corbel" w:cs="Calibri"/>
          <w:color w:val="000000" w:themeColor="text1"/>
          <w:sz w:val="24"/>
          <w:szCs w:val="24"/>
          <w:lang w:eastAsia="en-GB"/>
        </w:rPr>
        <w:t>ie</w:t>
      </w:r>
      <w:r w:rsidRPr="006E00EA">
        <w:rPr>
          <w:rFonts w:ascii="Corbel" w:eastAsia="Times New Roman" w:hAnsi="Corbel" w:cs="Calibri"/>
          <w:color w:val="000000" w:themeColor="text1"/>
          <w:sz w:val="24"/>
          <w:szCs w:val="24"/>
          <w:lang w:eastAsia="en-GB"/>
        </w:rPr>
        <w:t>s</w:t>
      </w:r>
      <w:proofErr w:type="spellEnd"/>
      <w:r w:rsidRPr="006E00EA">
        <w:rPr>
          <w:rFonts w:ascii="Corbel" w:eastAsia="Times New Roman" w:hAnsi="Corbel" w:cs="Calibri"/>
          <w:color w:val="000000" w:themeColor="text1"/>
          <w:sz w:val="24"/>
          <w:szCs w:val="24"/>
          <w:lang w:eastAsia="en-GB"/>
        </w:rPr>
        <w:t xml:space="preserve"> of being a woman of colour. An all-female panel of four high-profile Black </w:t>
      </w:r>
      <w:proofErr w:type="gramStart"/>
      <w:r w:rsidRPr="006E00EA">
        <w:rPr>
          <w:rFonts w:ascii="Corbel" w:eastAsia="Times New Roman" w:hAnsi="Corbel" w:cs="Calibri"/>
          <w:color w:val="000000" w:themeColor="text1"/>
          <w:sz w:val="24"/>
          <w:szCs w:val="24"/>
          <w:lang w:eastAsia="en-GB"/>
        </w:rPr>
        <w:t>creatives  also</w:t>
      </w:r>
      <w:proofErr w:type="gramEnd"/>
      <w:r w:rsidRPr="006E00EA">
        <w:rPr>
          <w:rFonts w:ascii="Corbel" w:eastAsia="Times New Roman" w:hAnsi="Corbel" w:cs="Calibri"/>
          <w:color w:val="000000" w:themeColor="text1"/>
          <w:sz w:val="24"/>
          <w:szCs w:val="24"/>
          <w:lang w:eastAsia="en-GB"/>
        </w:rPr>
        <w:t xml:space="preserve"> featured as part of the Awards. They discussed their experiences working in their respective </w:t>
      </w:r>
      <w:r w:rsidR="6A912945" w:rsidRPr="006E00EA">
        <w:rPr>
          <w:rFonts w:ascii="Corbel" w:eastAsia="Times New Roman" w:hAnsi="Corbel" w:cs="Calibri"/>
          <w:color w:val="000000" w:themeColor="text1"/>
          <w:sz w:val="24"/>
          <w:szCs w:val="24"/>
          <w:lang w:eastAsia="en-GB"/>
        </w:rPr>
        <w:t xml:space="preserve">creative </w:t>
      </w:r>
      <w:r w:rsidRPr="006E00EA">
        <w:rPr>
          <w:rFonts w:ascii="Corbel" w:eastAsia="Times New Roman" w:hAnsi="Corbel" w:cs="Calibri"/>
          <w:color w:val="000000" w:themeColor="text1"/>
          <w:sz w:val="24"/>
          <w:szCs w:val="24"/>
          <w:lang w:eastAsia="en-GB"/>
        </w:rPr>
        <w:t xml:space="preserve">fields and shared advice on getting started. </w:t>
      </w:r>
    </w:p>
    <w:p w14:paraId="4BE4EC11" w14:textId="77777777" w:rsidR="00B67788" w:rsidRPr="006E00EA" w:rsidRDefault="00B67788" w:rsidP="00B67788">
      <w:pPr>
        <w:spacing w:after="0" w:line="240" w:lineRule="auto"/>
        <w:rPr>
          <w:rFonts w:ascii="Corbel" w:eastAsia="Times New Roman" w:hAnsi="Corbel" w:cs="Calibri"/>
          <w:color w:val="000000"/>
          <w:sz w:val="24"/>
          <w:szCs w:val="24"/>
          <w:lang w:eastAsia="en-GB"/>
        </w:rPr>
      </w:pPr>
    </w:p>
    <w:p w14:paraId="28411CB2" w14:textId="77777777" w:rsidR="00B67788" w:rsidRPr="006E00EA" w:rsidRDefault="00B67788" w:rsidP="00B67788">
      <w:pPr>
        <w:spacing w:after="0" w:line="240" w:lineRule="auto"/>
        <w:rPr>
          <w:rFonts w:ascii="Corbel" w:eastAsia="Times New Roman" w:hAnsi="Corbel" w:cs="Calibri"/>
          <w:color w:val="000000"/>
          <w:sz w:val="24"/>
          <w:szCs w:val="24"/>
          <w:lang w:eastAsia="en-GB"/>
        </w:rPr>
      </w:pPr>
    </w:p>
    <w:p w14:paraId="64F6AE4E" w14:textId="77777777" w:rsidR="00B67788" w:rsidRPr="006E00EA" w:rsidRDefault="00B67788" w:rsidP="00B67788">
      <w:pPr>
        <w:spacing w:after="0" w:line="240" w:lineRule="auto"/>
        <w:jc w:val="center"/>
        <w:rPr>
          <w:rFonts w:ascii="Corbel" w:eastAsia="Times New Roman" w:hAnsi="Corbel" w:cs="Calibri"/>
          <w:color w:val="000000"/>
          <w:sz w:val="24"/>
          <w:szCs w:val="24"/>
          <w:lang w:eastAsia="en-GB"/>
        </w:rPr>
      </w:pPr>
      <w:r w:rsidRPr="006E00EA">
        <w:rPr>
          <w:rFonts w:ascii="Corbel" w:eastAsia="Times New Roman" w:hAnsi="Corbel" w:cs="Calibri"/>
          <w:noProof/>
          <w:color w:val="000000"/>
          <w:sz w:val="24"/>
          <w:szCs w:val="24"/>
          <w:lang w:eastAsia="en-GB"/>
        </w:rPr>
        <w:drawing>
          <wp:inline distT="0" distB="0" distL="0" distR="0" wp14:anchorId="7E14F4C3" wp14:editId="2F98B2C5">
            <wp:extent cx="3844925" cy="2162810"/>
            <wp:effectExtent l="0" t="0" r="3175" b="8890"/>
            <wp:docPr id="28" name="Picture 28" descr="Figure 12&#10;&#10;The winner, runners up, and judges, of the Black Creatives Award stand together smiling at the camer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Figure 12&#10;&#10;The winner, runners up, and judges, of the Black Creatives Award stand together smiling at the camera. "/>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844925" cy="2162810"/>
                    </a:xfrm>
                    <a:prstGeom prst="rect">
                      <a:avLst/>
                    </a:prstGeom>
                    <a:noFill/>
                  </pic:spPr>
                </pic:pic>
              </a:graphicData>
            </a:graphic>
          </wp:inline>
        </w:drawing>
      </w:r>
    </w:p>
    <w:p w14:paraId="424A41C2" w14:textId="77777777" w:rsidR="00B67788" w:rsidRPr="006E00EA" w:rsidRDefault="00B67788" w:rsidP="00236DEF">
      <w:pPr>
        <w:pStyle w:val="NormalWeb"/>
        <w:spacing w:before="0" w:beforeAutospacing="0" w:after="165" w:afterAutospacing="0"/>
        <w:rPr>
          <w:rFonts w:ascii="Corbel" w:hAnsi="Corbel"/>
          <w:color w:val="333333"/>
        </w:rPr>
      </w:pPr>
    </w:p>
    <w:p w14:paraId="0ED73036" w14:textId="77777777" w:rsidR="007F68AD" w:rsidRPr="006E00EA" w:rsidRDefault="007F68AD" w:rsidP="007F68AD">
      <w:pPr>
        <w:pStyle w:val="NoSpacing"/>
        <w:ind w:left="360"/>
        <w:rPr>
          <w:rFonts w:ascii="Corbel" w:hAnsi="Corbel"/>
          <w:color w:val="333333"/>
          <w:sz w:val="24"/>
          <w:szCs w:val="24"/>
        </w:rPr>
      </w:pPr>
    </w:p>
    <w:p w14:paraId="2B34ADAC" w14:textId="18EE213F" w:rsidR="007C5909" w:rsidRPr="006E00EA" w:rsidRDefault="007C5909" w:rsidP="006E00EA">
      <w:pPr>
        <w:pStyle w:val="Heading3"/>
        <w:rPr>
          <w:rFonts w:ascii="Corbel" w:hAnsi="Corbel"/>
        </w:rPr>
      </w:pPr>
      <w:r w:rsidRPr="006E00EA">
        <w:rPr>
          <w:rFonts w:ascii="Corbel" w:hAnsi="Corbel"/>
        </w:rPr>
        <w:t>A menopause-friendly University</w:t>
      </w:r>
    </w:p>
    <w:p w14:paraId="5E0306FA" w14:textId="454961AB" w:rsidR="00D107CD" w:rsidRPr="006E00EA" w:rsidRDefault="002205CA" w:rsidP="008D122D">
      <w:pPr>
        <w:rPr>
          <w:rFonts w:ascii="Corbel" w:hAnsi="Corbel"/>
          <w:sz w:val="24"/>
          <w:szCs w:val="24"/>
        </w:rPr>
      </w:pPr>
      <w:r w:rsidRPr="006E00EA">
        <w:rPr>
          <w:rFonts w:ascii="Corbel" w:hAnsi="Corbel"/>
          <w:sz w:val="24"/>
          <w:szCs w:val="24"/>
        </w:rPr>
        <w:t>We launched our Peri/menopause Network in November 2022</w:t>
      </w:r>
      <w:r w:rsidR="00365643" w:rsidRPr="006E00EA">
        <w:rPr>
          <w:rFonts w:ascii="Corbel" w:hAnsi="Corbel"/>
          <w:sz w:val="24"/>
          <w:szCs w:val="24"/>
        </w:rPr>
        <w:t xml:space="preserve"> with colleagues from different parts of the University coming together to talk about experiences, </w:t>
      </w:r>
      <w:proofErr w:type="gramStart"/>
      <w:r w:rsidR="00365643" w:rsidRPr="006E00EA">
        <w:rPr>
          <w:rFonts w:ascii="Corbel" w:hAnsi="Corbel"/>
          <w:sz w:val="24"/>
          <w:szCs w:val="24"/>
        </w:rPr>
        <w:t>and also</w:t>
      </w:r>
      <w:proofErr w:type="gramEnd"/>
      <w:r w:rsidR="00365643" w:rsidRPr="006E00EA">
        <w:rPr>
          <w:rFonts w:ascii="Corbel" w:hAnsi="Corbel"/>
          <w:sz w:val="24"/>
          <w:szCs w:val="24"/>
        </w:rPr>
        <w:t xml:space="preserve"> what kind of support is needed both from the network and also </w:t>
      </w:r>
      <w:r w:rsidR="00E67AC8" w:rsidRPr="006E00EA">
        <w:rPr>
          <w:rFonts w:ascii="Corbel" w:hAnsi="Corbel"/>
          <w:sz w:val="24"/>
          <w:szCs w:val="24"/>
        </w:rPr>
        <w:t>University</w:t>
      </w:r>
      <w:r w:rsidR="00365643" w:rsidRPr="006E00EA">
        <w:rPr>
          <w:rFonts w:ascii="Corbel" w:hAnsi="Corbel"/>
          <w:sz w:val="24"/>
          <w:szCs w:val="24"/>
        </w:rPr>
        <w:t xml:space="preserve"> at large to improve experiences</w:t>
      </w:r>
      <w:r w:rsidR="00E67AC8" w:rsidRPr="006E00EA">
        <w:rPr>
          <w:rFonts w:ascii="Corbel" w:hAnsi="Corbel"/>
          <w:sz w:val="24"/>
          <w:szCs w:val="24"/>
        </w:rPr>
        <w:t xml:space="preserve">. We </w:t>
      </w:r>
      <w:r w:rsidR="00595704" w:rsidRPr="006E00EA">
        <w:rPr>
          <w:rFonts w:ascii="Corbel" w:hAnsi="Corbel"/>
          <w:sz w:val="24"/>
          <w:szCs w:val="24"/>
        </w:rPr>
        <w:t>also offered Menopause Awareness training for Managers throughout 2022-23 and will continue into 2023-34</w:t>
      </w:r>
      <w:r w:rsidR="0064341E" w:rsidRPr="006E00EA">
        <w:rPr>
          <w:rFonts w:ascii="Corbel" w:hAnsi="Corbel"/>
          <w:sz w:val="24"/>
          <w:szCs w:val="24"/>
        </w:rPr>
        <w:t xml:space="preserve">, alongside organising a series of menopause workshops for all colleagues who may feel in further need of support. We will continue to build and promote our Menopause Hub which includes an array of internal and external </w:t>
      </w:r>
      <w:r w:rsidR="00D107CD" w:rsidRPr="006E00EA">
        <w:rPr>
          <w:rFonts w:ascii="Corbel" w:hAnsi="Corbel"/>
          <w:sz w:val="24"/>
          <w:szCs w:val="24"/>
        </w:rPr>
        <w:t>sources of support and guidance.</w:t>
      </w:r>
      <w:r w:rsidR="00595704" w:rsidRPr="006E00EA">
        <w:rPr>
          <w:rFonts w:ascii="Corbel" w:hAnsi="Corbel"/>
          <w:sz w:val="24"/>
          <w:szCs w:val="24"/>
        </w:rPr>
        <w:t xml:space="preserve"> </w:t>
      </w:r>
    </w:p>
    <w:p w14:paraId="7AA4E4DB" w14:textId="77777777" w:rsidR="00D107CD" w:rsidRPr="006E00EA" w:rsidRDefault="00D107CD" w:rsidP="008D122D">
      <w:pPr>
        <w:rPr>
          <w:rFonts w:ascii="Corbel" w:hAnsi="Corbel"/>
          <w:sz w:val="24"/>
          <w:szCs w:val="24"/>
        </w:rPr>
      </w:pPr>
    </w:p>
    <w:p w14:paraId="5E73A014" w14:textId="5A8ABF9E" w:rsidR="009333E3" w:rsidRPr="006E00EA" w:rsidRDefault="00C42BA0" w:rsidP="001741D5">
      <w:pPr>
        <w:pBdr>
          <w:top w:val="single" w:sz="4" w:space="1" w:color="auto"/>
          <w:left w:val="single" w:sz="4" w:space="4" w:color="auto"/>
          <w:bottom w:val="single" w:sz="4" w:space="1" w:color="auto"/>
          <w:right w:val="single" w:sz="4" w:space="4" w:color="auto"/>
        </w:pBdr>
        <w:shd w:val="clear" w:color="auto" w:fill="FFE599" w:themeFill="accent4" w:themeFillTint="66"/>
        <w:rPr>
          <w:rFonts w:ascii="Corbel" w:hAnsi="Corbel"/>
          <w:sz w:val="24"/>
          <w:szCs w:val="24"/>
        </w:rPr>
      </w:pPr>
      <w:r w:rsidRPr="006E00EA">
        <w:rPr>
          <w:rFonts w:ascii="Corbel" w:hAnsi="Corbel"/>
          <w:sz w:val="24"/>
          <w:szCs w:val="24"/>
        </w:rPr>
        <w:t xml:space="preserve">We offered </w:t>
      </w:r>
      <w:r w:rsidR="009333E3" w:rsidRPr="006E00EA">
        <w:rPr>
          <w:rFonts w:ascii="Corbel" w:hAnsi="Corbel"/>
          <w:b/>
          <w:bCs/>
          <w:sz w:val="24"/>
          <w:szCs w:val="24"/>
        </w:rPr>
        <w:t>Positive Ageing</w:t>
      </w:r>
      <w:r w:rsidRPr="006E00EA">
        <w:rPr>
          <w:rFonts w:ascii="Corbel" w:hAnsi="Corbel"/>
          <w:b/>
          <w:bCs/>
          <w:sz w:val="24"/>
          <w:szCs w:val="24"/>
        </w:rPr>
        <w:t xml:space="preserve"> workshops</w:t>
      </w:r>
      <w:r w:rsidRPr="006E00EA">
        <w:rPr>
          <w:rFonts w:ascii="Corbel" w:hAnsi="Corbel"/>
          <w:sz w:val="24"/>
          <w:szCs w:val="24"/>
        </w:rPr>
        <w:t xml:space="preserve"> in 2022-23, a</w:t>
      </w:r>
      <w:r w:rsidR="009333E3" w:rsidRPr="006E00EA">
        <w:rPr>
          <w:rFonts w:ascii="Corbel" w:hAnsi="Corbel"/>
          <w:sz w:val="24"/>
          <w:szCs w:val="24"/>
        </w:rPr>
        <w:t xml:space="preserve"> half-day course </w:t>
      </w:r>
      <w:r w:rsidR="003172D4" w:rsidRPr="006E00EA">
        <w:rPr>
          <w:rFonts w:ascii="Corbel" w:hAnsi="Corbel"/>
          <w:sz w:val="24"/>
          <w:szCs w:val="24"/>
        </w:rPr>
        <w:t xml:space="preserve">for all colleagues across the University </w:t>
      </w:r>
      <w:r w:rsidR="009333E3" w:rsidRPr="006E00EA">
        <w:rPr>
          <w:rFonts w:ascii="Corbel" w:hAnsi="Corbel"/>
          <w:sz w:val="24"/>
          <w:szCs w:val="24"/>
        </w:rPr>
        <w:t>on how to age well with knowledge and practical tools to support wellbeing.</w:t>
      </w:r>
      <w:r w:rsidRPr="006E00EA">
        <w:rPr>
          <w:rFonts w:ascii="Corbel" w:hAnsi="Corbel"/>
          <w:sz w:val="24"/>
          <w:szCs w:val="24"/>
        </w:rPr>
        <w:t xml:space="preserve"> The workshop </w:t>
      </w:r>
      <w:r w:rsidR="00ED087C" w:rsidRPr="006E00EA">
        <w:rPr>
          <w:rFonts w:ascii="Corbel" w:hAnsi="Corbel"/>
          <w:sz w:val="24"/>
          <w:szCs w:val="24"/>
        </w:rPr>
        <w:t>explored</w:t>
      </w:r>
      <w:r w:rsidR="001741D5" w:rsidRPr="006E00EA">
        <w:rPr>
          <w:rFonts w:ascii="Corbel" w:hAnsi="Corbel"/>
          <w:sz w:val="24"/>
          <w:szCs w:val="24"/>
        </w:rPr>
        <w:t xml:space="preserve"> </w:t>
      </w:r>
      <w:proofErr w:type="gramStart"/>
      <w:r w:rsidR="001741D5" w:rsidRPr="006E00EA">
        <w:rPr>
          <w:rFonts w:ascii="Corbel" w:hAnsi="Corbel"/>
          <w:sz w:val="24"/>
          <w:szCs w:val="24"/>
        </w:rPr>
        <w:t xml:space="preserve">how </w:t>
      </w:r>
      <w:r w:rsidR="009333E3" w:rsidRPr="006E00EA">
        <w:rPr>
          <w:rFonts w:ascii="Corbel" w:hAnsi="Corbel"/>
          <w:sz w:val="24"/>
          <w:szCs w:val="24"/>
        </w:rPr>
        <w:t xml:space="preserve"> Ageing</w:t>
      </w:r>
      <w:proofErr w:type="gramEnd"/>
      <w:r w:rsidR="009333E3" w:rsidRPr="006E00EA">
        <w:rPr>
          <w:rFonts w:ascii="Corbel" w:hAnsi="Corbel"/>
          <w:sz w:val="24"/>
          <w:szCs w:val="24"/>
        </w:rPr>
        <w:t xml:space="preserve"> has a </w:t>
      </w:r>
      <w:r w:rsidR="001741D5" w:rsidRPr="006E00EA">
        <w:rPr>
          <w:rFonts w:ascii="Corbel" w:hAnsi="Corbel"/>
          <w:sz w:val="24"/>
          <w:szCs w:val="24"/>
        </w:rPr>
        <w:t>‘</w:t>
      </w:r>
      <w:r w:rsidR="009333E3" w:rsidRPr="006E00EA">
        <w:rPr>
          <w:rFonts w:ascii="Corbel" w:hAnsi="Corbel"/>
          <w:sz w:val="24"/>
          <w:szCs w:val="24"/>
        </w:rPr>
        <w:t>bad reputation</w:t>
      </w:r>
      <w:r w:rsidR="001741D5" w:rsidRPr="006E00EA">
        <w:rPr>
          <w:rFonts w:ascii="Corbel" w:hAnsi="Corbel"/>
          <w:sz w:val="24"/>
          <w:szCs w:val="24"/>
        </w:rPr>
        <w:t>’</w:t>
      </w:r>
      <w:r w:rsidR="009333E3" w:rsidRPr="006E00EA">
        <w:rPr>
          <w:rFonts w:ascii="Corbel" w:hAnsi="Corbel"/>
          <w:sz w:val="24"/>
          <w:szCs w:val="24"/>
        </w:rPr>
        <w:t xml:space="preserve"> with people living in fear of getting older</w:t>
      </w:r>
      <w:r w:rsidR="001741D5" w:rsidRPr="006E00EA">
        <w:rPr>
          <w:rFonts w:ascii="Corbel" w:hAnsi="Corbel"/>
          <w:sz w:val="24"/>
          <w:szCs w:val="24"/>
        </w:rPr>
        <w:t>;</w:t>
      </w:r>
      <w:r w:rsidR="009333E3" w:rsidRPr="006E00EA">
        <w:rPr>
          <w:rFonts w:ascii="Corbel" w:hAnsi="Corbel"/>
          <w:sz w:val="24"/>
          <w:szCs w:val="24"/>
        </w:rPr>
        <w:t xml:space="preserve"> and yet the research shows that happiness goes up after fifty rather than down. The attitude that we take towards advancing age can have a significant impact on quality of life and with a positive attitude comes better health outcomes. </w:t>
      </w:r>
    </w:p>
    <w:p w14:paraId="32EDF015" w14:textId="77777777" w:rsidR="009333E3" w:rsidRPr="006E00EA" w:rsidRDefault="009333E3" w:rsidP="008D122D">
      <w:pPr>
        <w:rPr>
          <w:rFonts w:ascii="Corbel" w:hAnsi="Corbel"/>
          <w:sz w:val="24"/>
          <w:szCs w:val="24"/>
        </w:rPr>
      </w:pPr>
    </w:p>
    <w:p w14:paraId="32CAA4C5" w14:textId="77777777" w:rsidR="00DB48E7" w:rsidRPr="006E00EA" w:rsidRDefault="00DB48E7" w:rsidP="008D122D">
      <w:pPr>
        <w:rPr>
          <w:rFonts w:ascii="Corbel" w:hAnsi="Corbel"/>
          <w:sz w:val="24"/>
          <w:szCs w:val="24"/>
        </w:rPr>
      </w:pPr>
    </w:p>
    <w:p w14:paraId="185FD5C5" w14:textId="77777777" w:rsidR="00DB48E7" w:rsidRPr="006E00EA" w:rsidRDefault="00DB48E7" w:rsidP="008D122D">
      <w:pPr>
        <w:rPr>
          <w:rFonts w:ascii="Corbel" w:hAnsi="Corbel"/>
          <w:sz w:val="24"/>
          <w:szCs w:val="24"/>
        </w:rPr>
      </w:pPr>
    </w:p>
    <w:p w14:paraId="7169846C" w14:textId="77777777" w:rsidR="00B85929" w:rsidRPr="006E00EA" w:rsidRDefault="00B85929" w:rsidP="008D122D">
      <w:pPr>
        <w:rPr>
          <w:rFonts w:ascii="Corbel" w:hAnsi="Corbel"/>
          <w:sz w:val="24"/>
          <w:szCs w:val="24"/>
        </w:rPr>
      </w:pPr>
    </w:p>
    <w:p w14:paraId="38961587" w14:textId="221167E4" w:rsidR="00FF515A" w:rsidRPr="006E00EA" w:rsidRDefault="627770D5" w:rsidP="006E00EA">
      <w:pPr>
        <w:pStyle w:val="ListParagraph"/>
        <w:numPr>
          <w:ilvl w:val="0"/>
          <w:numId w:val="29"/>
        </w:numPr>
        <w:shd w:val="clear" w:color="auto" w:fill="FFD966" w:themeFill="accent4" w:themeFillTint="99"/>
        <w:rPr>
          <w:b/>
          <w:bCs/>
          <w:color w:val="1F3864" w:themeColor="accent1" w:themeShade="80"/>
          <w:sz w:val="24"/>
          <w:szCs w:val="24"/>
        </w:rPr>
      </w:pPr>
      <w:r w:rsidRPr="006E00EA">
        <w:rPr>
          <w:b/>
          <w:bCs/>
          <w:color w:val="1F3864" w:themeColor="accent1" w:themeShade="80"/>
          <w:sz w:val="24"/>
          <w:szCs w:val="24"/>
        </w:rPr>
        <w:t>Fair and inclusive r</w:t>
      </w:r>
      <w:r w:rsidR="5B11C311" w:rsidRPr="006E00EA">
        <w:rPr>
          <w:b/>
          <w:bCs/>
          <w:color w:val="1F3864" w:themeColor="accent1" w:themeShade="80"/>
          <w:sz w:val="24"/>
          <w:szCs w:val="24"/>
        </w:rPr>
        <w:t>ecru</w:t>
      </w:r>
      <w:r w:rsidR="57777F2B" w:rsidRPr="006E00EA">
        <w:rPr>
          <w:b/>
          <w:bCs/>
          <w:color w:val="1F3864" w:themeColor="accent1" w:themeShade="80"/>
          <w:sz w:val="24"/>
          <w:szCs w:val="24"/>
        </w:rPr>
        <w:t>i</w:t>
      </w:r>
      <w:r w:rsidR="5B11C311" w:rsidRPr="006E00EA">
        <w:rPr>
          <w:b/>
          <w:bCs/>
          <w:color w:val="1F3864" w:themeColor="accent1" w:themeShade="80"/>
          <w:sz w:val="24"/>
          <w:szCs w:val="24"/>
        </w:rPr>
        <w:t>tment</w:t>
      </w:r>
    </w:p>
    <w:p w14:paraId="1079F7EA" w14:textId="2688A91B" w:rsidR="005B0B28" w:rsidRPr="006E00EA" w:rsidRDefault="005B0B28" w:rsidP="00712A7F">
      <w:pPr>
        <w:spacing w:after="0" w:line="240" w:lineRule="auto"/>
        <w:rPr>
          <w:rFonts w:ascii="Corbel" w:eastAsiaTheme="minorEastAsia" w:hAnsi="Corbel" w:cstheme="minorHAnsi"/>
          <w:color w:val="000000" w:themeColor="text1"/>
          <w:kern w:val="24"/>
          <w:sz w:val="24"/>
          <w:szCs w:val="24"/>
          <w:lang w:eastAsia="en-GB"/>
        </w:rPr>
      </w:pPr>
      <w:r w:rsidRPr="006E00EA">
        <w:rPr>
          <w:rFonts w:ascii="Corbel" w:eastAsiaTheme="minorEastAsia" w:hAnsi="Corbel" w:cstheme="minorHAnsi"/>
          <w:color w:val="000000" w:themeColor="text1"/>
          <w:kern w:val="24"/>
          <w:sz w:val="24"/>
          <w:szCs w:val="24"/>
          <w:lang w:eastAsia="en-GB"/>
        </w:rPr>
        <w:t xml:space="preserve">Findings from recruitment data suggest that further work is required to ensure we attract more diverse applicants, and that the decision-making process are fair and free from bias. </w:t>
      </w:r>
    </w:p>
    <w:p w14:paraId="2DE004EB" w14:textId="77777777" w:rsidR="00712A7F" w:rsidRPr="006E00EA" w:rsidRDefault="00712A7F" w:rsidP="00712A7F">
      <w:pPr>
        <w:spacing w:after="0" w:line="240" w:lineRule="auto"/>
        <w:rPr>
          <w:rFonts w:ascii="Corbel" w:eastAsiaTheme="minorEastAsia" w:hAnsi="Corbel" w:cstheme="minorHAnsi"/>
          <w:color w:val="000000" w:themeColor="text1"/>
          <w:kern w:val="24"/>
          <w:sz w:val="24"/>
          <w:szCs w:val="24"/>
          <w:lang w:eastAsia="en-GB"/>
        </w:rPr>
      </w:pPr>
    </w:p>
    <w:p w14:paraId="67E6073E" w14:textId="33E8AF26" w:rsidR="00724738" w:rsidRPr="006E00EA" w:rsidRDefault="00BE43BB" w:rsidP="62A3D4BA">
      <w:pPr>
        <w:rPr>
          <w:rFonts w:ascii="Corbel" w:hAnsi="Corbel"/>
          <w:sz w:val="24"/>
          <w:szCs w:val="24"/>
        </w:rPr>
      </w:pPr>
      <w:r w:rsidRPr="006E00EA">
        <w:rPr>
          <w:rFonts w:ascii="Corbel" w:hAnsi="Corbel"/>
          <w:sz w:val="24"/>
          <w:szCs w:val="24"/>
        </w:rPr>
        <w:t>Our work to e</w:t>
      </w:r>
      <w:r w:rsidR="00FF515A" w:rsidRPr="006E00EA">
        <w:rPr>
          <w:rFonts w:ascii="Corbel" w:hAnsi="Corbel"/>
          <w:sz w:val="24"/>
          <w:szCs w:val="24"/>
        </w:rPr>
        <w:t>stabli</w:t>
      </w:r>
      <w:r w:rsidR="007B7838" w:rsidRPr="006E00EA">
        <w:rPr>
          <w:rFonts w:ascii="Corbel" w:hAnsi="Corbel"/>
          <w:sz w:val="24"/>
          <w:szCs w:val="24"/>
        </w:rPr>
        <w:t>sh</w:t>
      </w:r>
      <w:r w:rsidR="00FF515A" w:rsidRPr="006E00EA">
        <w:rPr>
          <w:rFonts w:ascii="Corbel" w:hAnsi="Corbel"/>
          <w:sz w:val="24"/>
          <w:szCs w:val="24"/>
        </w:rPr>
        <w:t xml:space="preserve"> a fair and inclusive recruitment pr</w:t>
      </w:r>
      <w:r w:rsidRPr="006E00EA">
        <w:rPr>
          <w:rFonts w:ascii="Corbel" w:hAnsi="Corbel"/>
          <w:sz w:val="24"/>
          <w:szCs w:val="24"/>
        </w:rPr>
        <w:t>ocess has continued throughout 2022-2023 w</w:t>
      </w:r>
      <w:r w:rsidR="00CE36DE" w:rsidRPr="006E00EA">
        <w:rPr>
          <w:rFonts w:ascii="Corbel" w:hAnsi="Corbel"/>
          <w:sz w:val="24"/>
          <w:szCs w:val="24"/>
        </w:rPr>
        <w:t>ith</w:t>
      </w:r>
      <w:r w:rsidRPr="006E00EA">
        <w:rPr>
          <w:rFonts w:ascii="Corbel" w:hAnsi="Corbel"/>
          <w:sz w:val="24"/>
          <w:szCs w:val="24"/>
        </w:rPr>
        <w:t xml:space="preserve"> firm plans in place to make the change we need to </w:t>
      </w:r>
      <w:r w:rsidR="00B20065" w:rsidRPr="006E00EA">
        <w:rPr>
          <w:rFonts w:ascii="Corbel" w:hAnsi="Corbel"/>
          <w:sz w:val="24"/>
          <w:szCs w:val="24"/>
        </w:rPr>
        <w:t xml:space="preserve">improve </w:t>
      </w:r>
      <w:r w:rsidR="003737A1" w:rsidRPr="006E00EA">
        <w:rPr>
          <w:rFonts w:ascii="Corbel" w:hAnsi="Corbel"/>
          <w:sz w:val="24"/>
          <w:szCs w:val="24"/>
        </w:rPr>
        <w:t xml:space="preserve">representation of under-represented </w:t>
      </w:r>
      <w:proofErr w:type="gramStart"/>
      <w:r w:rsidR="003737A1" w:rsidRPr="006E00EA">
        <w:rPr>
          <w:rFonts w:ascii="Corbel" w:hAnsi="Corbel"/>
          <w:sz w:val="24"/>
          <w:szCs w:val="24"/>
        </w:rPr>
        <w:t>groups, and</w:t>
      </w:r>
      <w:proofErr w:type="gramEnd"/>
      <w:r w:rsidR="003737A1" w:rsidRPr="006E00EA">
        <w:rPr>
          <w:rFonts w:ascii="Corbel" w:hAnsi="Corbel"/>
          <w:sz w:val="24"/>
          <w:szCs w:val="24"/>
        </w:rPr>
        <w:t xml:space="preserve"> </w:t>
      </w:r>
      <w:r w:rsidR="00CD6DC8" w:rsidRPr="006E00EA">
        <w:rPr>
          <w:rFonts w:ascii="Corbel" w:hAnsi="Corbel"/>
          <w:sz w:val="24"/>
          <w:szCs w:val="24"/>
        </w:rPr>
        <w:t xml:space="preserve">ensure colleagues joining the University </w:t>
      </w:r>
      <w:r w:rsidR="39FFD167" w:rsidRPr="006E00EA">
        <w:rPr>
          <w:rFonts w:ascii="Corbel" w:hAnsi="Corbel"/>
          <w:sz w:val="24"/>
          <w:szCs w:val="24"/>
        </w:rPr>
        <w:t xml:space="preserve">are equipped and empowered to </w:t>
      </w:r>
      <w:r w:rsidR="00CD6DC8" w:rsidRPr="006E00EA">
        <w:rPr>
          <w:rFonts w:ascii="Corbel" w:hAnsi="Corbel"/>
          <w:sz w:val="24"/>
          <w:szCs w:val="24"/>
        </w:rPr>
        <w:t xml:space="preserve">contribute to nurturing </w:t>
      </w:r>
      <w:r w:rsidR="003737A1" w:rsidRPr="006E00EA">
        <w:rPr>
          <w:rFonts w:ascii="Corbel" w:hAnsi="Corbel"/>
          <w:sz w:val="24"/>
          <w:szCs w:val="24"/>
        </w:rPr>
        <w:t xml:space="preserve">a culture of support and inclusion throughout </w:t>
      </w:r>
      <w:r w:rsidR="00CD6DC8" w:rsidRPr="006E00EA">
        <w:rPr>
          <w:rFonts w:ascii="Corbel" w:hAnsi="Corbel"/>
          <w:sz w:val="24"/>
          <w:szCs w:val="24"/>
        </w:rPr>
        <w:t xml:space="preserve">our community. </w:t>
      </w:r>
    </w:p>
    <w:p w14:paraId="5C91C574" w14:textId="33BD0103" w:rsidR="00724738" w:rsidRPr="006E00EA" w:rsidRDefault="13CFBA93" w:rsidP="72322B1A">
      <w:pPr>
        <w:rPr>
          <w:rFonts w:ascii="Corbel" w:hAnsi="Corbel"/>
          <w:sz w:val="24"/>
          <w:szCs w:val="24"/>
        </w:rPr>
      </w:pPr>
      <w:r w:rsidRPr="006E00EA">
        <w:rPr>
          <w:rFonts w:ascii="Corbel" w:hAnsi="Corbel"/>
          <w:sz w:val="24"/>
          <w:szCs w:val="24"/>
        </w:rPr>
        <w:t>We have developed guidance for applicants applying to grade 8 roles and above t</w:t>
      </w:r>
      <w:r w:rsidR="03A087CC" w:rsidRPr="006E00EA">
        <w:rPr>
          <w:rFonts w:ascii="Corbel" w:hAnsi="Corbel"/>
          <w:sz w:val="24"/>
          <w:szCs w:val="24"/>
        </w:rPr>
        <w:t xml:space="preserve">o write a Diversity Statement, </w:t>
      </w:r>
      <w:r w:rsidR="63E88B73" w:rsidRPr="006E00EA">
        <w:rPr>
          <w:rFonts w:ascii="Corbel" w:hAnsi="Corbel"/>
          <w:sz w:val="24"/>
          <w:szCs w:val="24"/>
        </w:rPr>
        <w:t xml:space="preserve">alongside </w:t>
      </w:r>
      <w:r w:rsidR="0C5B06E1" w:rsidRPr="006E00EA">
        <w:rPr>
          <w:rFonts w:ascii="Corbel" w:hAnsi="Corbel"/>
          <w:sz w:val="24"/>
          <w:szCs w:val="24"/>
        </w:rPr>
        <w:t xml:space="preserve">support for recruitment </w:t>
      </w:r>
      <w:r w:rsidR="0E7618CF" w:rsidRPr="006E00EA">
        <w:rPr>
          <w:rFonts w:ascii="Corbel" w:hAnsi="Corbel"/>
          <w:sz w:val="24"/>
          <w:szCs w:val="24"/>
        </w:rPr>
        <w:t>panels</w:t>
      </w:r>
      <w:r w:rsidR="0C5B06E1" w:rsidRPr="006E00EA">
        <w:rPr>
          <w:rFonts w:ascii="Corbel" w:hAnsi="Corbel"/>
          <w:sz w:val="24"/>
          <w:szCs w:val="24"/>
        </w:rPr>
        <w:t xml:space="preserve"> around considering diversity statements in applications. Diversity statements are </w:t>
      </w:r>
      <w:r w:rsidR="225530BC" w:rsidRPr="006E00EA">
        <w:rPr>
          <w:rFonts w:ascii="Corbel" w:hAnsi="Corbel"/>
          <w:sz w:val="24"/>
          <w:szCs w:val="24"/>
        </w:rPr>
        <w:t>reflective statement</w:t>
      </w:r>
      <w:r w:rsidR="0C5B06E1" w:rsidRPr="006E00EA">
        <w:rPr>
          <w:rFonts w:ascii="Corbel" w:hAnsi="Corbel"/>
          <w:sz w:val="24"/>
          <w:szCs w:val="24"/>
        </w:rPr>
        <w:t>s</w:t>
      </w:r>
      <w:r w:rsidR="225530BC" w:rsidRPr="006E00EA">
        <w:rPr>
          <w:rFonts w:ascii="Corbel" w:hAnsi="Corbel"/>
          <w:sz w:val="24"/>
          <w:szCs w:val="24"/>
        </w:rPr>
        <w:t xml:space="preserve"> </w:t>
      </w:r>
      <w:r w:rsidR="13589A30" w:rsidRPr="006E00EA">
        <w:rPr>
          <w:rFonts w:ascii="Corbel" w:hAnsi="Corbel"/>
          <w:sz w:val="24"/>
          <w:szCs w:val="24"/>
        </w:rPr>
        <w:t>explain</w:t>
      </w:r>
      <w:r w:rsidR="225530BC" w:rsidRPr="006E00EA">
        <w:rPr>
          <w:rFonts w:ascii="Corbel" w:hAnsi="Corbel"/>
          <w:sz w:val="24"/>
          <w:szCs w:val="24"/>
        </w:rPr>
        <w:t>ing</w:t>
      </w:r>
      <w:r w:rsidR="13589A30" w:rsidRPr="006E00EA">
        <w:rPr>
          <w:rFonts w:ascii="Corbel" w:hAnsi="Corbel"/>
          <w:sz w:val="24"/>
          <w:szCs w:val="24"/>
        </w:rPr>
        <w:t xml:space="preserve"> an applicant’s experience, knowledge and/or reflections around equality, </w:t>
      </w:r>
      <w:proofErr w:type="gramStart"/>
      <w:r w:rsidR="13589A30" w:rsidRPr="006E00EA">
        <w:rPr>
          <w:rFonts w:ascii="Corbel" w:hAnsi="Corbel"/>
          <w:sz w:val="24"/>
          <w:szCs w:val="24"/>
        </w:rPr>
        <w:t>diversity</w:t>
      </w:r>
      <w:proofErr w:type="gramEnd"/>
      <w:r w:rsidR="13589A30" w:rsidRPr="006E00EA">
        <w:rPr>
          <w:rFonts w:ascii="Corbel" w:hAnsi="Corbel"/>
          <w:sz w:val="24"/>
          <w:szCs w:val="24"/>
        </w:rPr>
        <w:t xml:space="preserve"> and inclusion and how this has contributed towards their personal and professional growth.</w:t>
      </w:r>
      <w:r w:rsidR="1607042C" w:rsidRPr="006E00EA">
        <w:rPr>
          <w:rFonts w:ascii="Corbel" w:hAnsi="Corbel"/>
          <w:sz w:val="24"/>
          <w:szCs w:val="24"/>
        </w:rPr>
        <w:t xml:space="preserve"> The purpose this initiative is not to ‘test’ candidates’ knowledge, but to provide prospective colleagues with the opportunity to demonstrate their awareness of the significance of equality, diversity and inclusion, and openness to thinking about and engaging with EDI issues. This initiative is intended to encourage applicants to think abound how they might be able and willing to contribute towards equality, </w:t>
      </w:r>
      <w:proofErr w:type="gramStart"/>
      <w:r w:rsidR="1607042C" w:rsidRPr="006E00EA">
        <w:rPr>
          <w:rFonts w:ascii="Corbel" w:hAnsi="Corbel"/>
          <w:sz w:val="24"/>
          <w:szCs w:val="24"/>
        </w:rPr>
        <w:t>diversity</w:t>
      </w:r>
      <w:proofErr w:type="gramEnd"/>
      <w:r w:rsidR="1607042C" w:rsidRPr="006E00EA">
        <w:rPr>
          <w:rFonts w:ascii="Corbel" w:hAnsi="Corbel"/>
          <w:sz w:val="24"/>
          <w:szCs w:val="24"/>
        </w:rPr>
        <w:t xml:space="preserve"> and inclusion at Royal Holloway to improve the experience and sense of belonging for all colleagues and students.</w:t>
      </w:r>
    </w:p>
    <w:p w14:paraId="30DA069C" w14:textId="77777777" w:rsidR="00577435" w:rsidRPr="006E00EA" w:rsidRDefault="00577435" w:rsidP="00577435">
      <w:pPr>
        <w:rPr>
          <w:rFonts w:ascii="Corbel" w:hAnsi="Corbel"/>
          <w:sz w:val="24"/>
          <w:szCs w:val="24"/>
        </w:rPr>
      </w:pPr>
    </w:p>
    <w:p w14:paraId="2F8C6AA5" w14:textId="77777777" w:rsidR="00BC6606" w:rsidRPr="006E00EA" w:rsidRDefault="00BC6606" w:rsidP="006778D0">
      <w:pPr>
        <w:pBdr>
          <w:top w:val="single" w:sz="4" w:space="1" w:color="auto"/>
          <w:left w:val="single" w:sz="4" w:space="4" w:color="auto"/>
          <w:bottom w:val="single" w:sz="4" w:space="1" w:color="auto"/>
          <w:right w:val="single" w:sz="4" w:space="4" w:color="auto"/>
        </w:pBdr>
        <w:shd w:val="clear" w:color="auto" w:fill="BDD6EE" w:themeFill="accent5" w:themeFillTint="66"/>
        <w:rPr>
          <w:rFonts w:ascii="Corbel" w:hAnsi="Corbel"/>
          <w:b/>
          <w:bCs/>
          <w:sz w:val="24"/>
          <w:szCs w:val="24"/>
        </w:rPr>
      </w:pPr>
      <w:r w:rsidRPr="006E00EA">
        <w:rPr>
          <w:rFonts w:ascii="Corbel" w:hAnsi="Corbel"/>
          <w:b/>
          <w:bCs/>
          <w:sz w:val="24"/>
          <w:szCs w:val="24"/>
        </w:rPr>
        <w:t>Recruitment – some key highlights.</w:t>
      </w:r>
    </w:p>
    <w:p w14:paraId="38E411E3" w14:textId="5ABBB2B5" w:rsidR="00BC6606" w:rsidRPr="006E00EA" w:rsidRDefault="00BC6606" w:rsidP="62A3D4BA">
      <w:pPr>
        <w:pBdr>
          <w:top w:val="single" w:sz="4" w:space="1" w:color="auto"/>
          <w:left w:val="single" w:sz="4" w:space="4" w:color="auto"/>
          <w:bottom w:val="single" w:sz="4" w:space="1" w:color="auto"/>
          <w:right w:val="single" w:sz="4" w:space="4" w:color="auto"/>
        </w:pBdr>
        <w:shd w:val="clear" w:color="auto" w:fill="BDD6EE" w:themeFill="accent5" w:themeFillTint="66"/>
        <w:rPr>
          <w:rFonts w:ascii="Corbel" w:hAnsi="Corbel"/>
          <w:sz w:val="24"/>
          <w:szCs w:val="24"/>
        </w:rPr>
      </w:pPr>
      <w:r w:rsidRPr="006E00EA">
        <w:rPr>
          <w:rFonts w:ascii="Corbel" w:hAnsi="Corbel"/>
          <w:sz w:val="24"/>
          <w:szCs w:val="24"/>
        </w:rPr>
        <w:t xml:space="preserve">White applicants, UK applicants and female applicants showing the highest </w:t>
      </w:r>
      <w:r w:rsidR="090FD662" w:rsidRPr="006E00EA">
        <w:rPr>
          <w:rFonts w:ascii="Corbel" w:hAnsi="Corbel"/>
          <w:sz w:val="24"/>
          <w:szCs w:val="24"/>
        </w:rPr>
        <w:t>offer</w:t>
      </w:r>
      <w:r w:rsidRPr="006E00EA">
        <w:rPr>
          <w:rFonts w:ascii="Corbel" w:hAnsi="Corbel"/>
          <w:sz w:val="24"/>
          <w:szCs w:val="24"/>
        </w:rPr>
        <w:t xml:space="preserve"> rate, with overseas applicants and Black and global majority applicants show the lowest </w:t>
      </w:r>
      <w:r w:rsidR="1EA8377D" w:rsidRPr="006E00EA">
        <w:rPr>
          <w:rFonts w:ascii="Corbel" w:hAnsi="Corbel"/>
          <w:sz w:val="24"/>
          <w:szCs w:val="24"/>
        </w:rPr>
        <w:t xml:space="preserve">offer </w:t>
      </w:r>
      <w:r w:rsidRPr="006E00EA">
        <w:rPr>
          <w:rFonts w:ascii="Corbel" w:hAnsi="Corbel"/>
          <w:sz w:val="24"/>
          <w:szCs w:val="24"/>
        </w:rPr>
        <w:t xml:space="preserve">rate.  </w:t>
      </w:r>
    </w:p>
    <w:p w14:paraId="208EF20E" w14:textId="048A79DA" w:rsidR="00BC6606" w:rsidRPr="006E00EA" w:rsidRDefault="00BC6606" w:rsidP="62A3D4BA">
      <w:pPr>
        <w:pBdr>
          <w:top w:val="single" w:sz="4" w:space="1" w:color="auto"/>
          <w:left w:val="single" w:sz="4" w:space="4" w:color="auto"/>
          <w:bottom w:val="single" w:sz="4" w:space="1" w:color="auto"/>
          <w:right w:val="single" w:sz="4" w:space="4" w:color="auto"/>
        </w:pBdr>
        <w:shd w:val="clear" w:color="auto" w:fill="BDD6EE" w:themeFill="accent5" w:themeFillTint="66"/>
        <w:rPr>
          <w:rFonts w:ascii="Corbel" w:hAnsi="Corbel"/>
          <w:sz w:val="24"/>
          <w:szCs w:val="24"/>
        </w:rPr>
      </w:pPr>
      <w:r w:rsidRPr="006E00EA">
        <w:rPr>
          <w:rFonts w:ascii="Corbel" w:hAnsi="Corbel"/>
          <w:sz w:val="24"/>
          <w:szCs w:val="24"/>
        </w:rPr>
        <w:t xml:space="preserve">Disabled applicants </w:t>
      </w:r>
      <w:r w:rsidR="41BDF85A" w:rsidRPr="006E00EA">
        <w:rPr>
          <w:rFonts w:ascii="Corbel" w:hAnsi="Corbel"/>
          <w:sz w:val="24"/>
          <w:szCs w:val="24"/>
        </w:rPr>
        <w:t>were more likely to be shortlisted</w:t>
      </w:r>
      <w:r w:rsidRPr="006E00EA">
        <w:rPr>
          <w:rFonts w:ascii="Corbel" w:hAnsi="Corbel"/>
          <w:sz w:val="24"/>
          <w:szCs w:val="24"/>
        </w:rPr>
        <w:t xml:space="preserve"> than non-disabled applicants</w:t>
      </w:r>
      <w:r w:rsidR="1D3D3A74" w:rsidRPr="006E00EA">
        <w:rPr>
          <w:rFonts w:ascii="Corbel" w:hAnsi="Corbel"/>
          <w:sz w:val="24"/>
          <w:szCs w:val="24"/>
        </w:rPr>
        <w:t>,</w:t>
      </w:r>
      <w:r w:rsidRPr="006E00EA">
        <w:rPr>
          <w:rFonts w:ascii="Corbel" w:hAnsi="Corbel"/>
          <w:sz w:val="24"/>
          <w:szCs w:val="24"/>
        </w:rPr>
        <w:t xml:space="preserve"> but less </w:t>
      </w:r>
      <w:r w:rsidR="49583720" w:rsidRPr="006E00EA">
        <w:rPr>
          <w:rFonts w:ascii="Corbel" w:hAnsi="Corbel"/>
          <w:sz w:val="24"/>
          <w:szCs w:val="24"/>
        </w:rPr>
        <w:t>likely to be offered the role following</w:t>
      </w:r>
      <w:r w:rsidRPr="006E00EA">
        <w:rPr>
          <w:rFonts w:ascii="Corbel" w:hAnsi="Corbel"/>
          <w:sz w:val="24"/>
          <w:szCs w:val="24"/>
        </w:rPr>
        <w:t xml:space="preserve"> interview.  </w:t>
      </w:r>
    </w:p>
    <w:p w14:paraId="5647B974" w14:textId="09A221E2" w:rsidR="00BC6606" w:rsidRPr="006E00EA" w:rsidRDefault="00BC6606" w:rsidP="62A3D4BA">
      <w:pPr>
        <w:pBdr>
          <w:top w:val="single" w:sz="4" w:space="1" w:color="auto"/>
          <w:left w:val="single" w:sz="4" w:space="4" w:color="auto"/>
          <w:bottom w:val="single" w:sz="4" w:space="1" w:color="auto"/>
          <w:right w:val="single" w:sz="4" w:space="4" w:color="auto"/>
        </w:pBdr>
        <w:shd w:val="clear" w:color="auto" w:fill="BDD6EE" w:themeFill="accent5" w:themeFillTint="66"/>
        <w:rPr>
          <w:rFonts w:ascii="Corbel" w:hAnsi="Corbel"/>
          <w:sz w:val="24"/>
          <w:szCs w:val="24"/>
        </w:rPr>
      </w:pPr>
      <w:r w:rsidRPr="006E00EA">
        <w:rPr>
          <w:rFonts w:ascii="Corbel" w:hAnsi="Corbel"/>
          <w:sz w:val="24"/>
          <w:szCs w:val="24"/>
        </w:rPr>
        <w:t xml:space="preserve">Black and global majority applicants </w:t>
      </w:r>
      <w:r w:rsidR="7D480560" w:rsidRPr="006E00EA">
        <w:rPr>
          <w:rFonts w:ascii="Corbel" w:hAnsi="Corbel"/>
          <w:sz w:val="24"/>
          <w:szCs w:val="24"/>
        </w:rPr>
        <w:t>are less likely to progress</w:t>
      </w:r>
      <w:r w:rsidRPr="006E00EA">
        <w:rPr>
          <w:rFonts w:ascii="Corbel" w:hAnsi="Corbel"/>
          <w:sz w:val="24"/>
          <w:szCs w:val="24"/>
        </w:rPr>
        <w:t xml:space="preserve"> than </w:t>
      </w:r>
      <w:r w:rsidR="007D0E3A" w:rsidRPr="006E00EA">
        <w:rPr>
          <w:rFonts w:ascii="Corbel" w:hAnsi="Corbel"/>
          <w:sz w:val="24"/>
          <w:szCs w:val="24"/>
        </w:rPr>
        <w:t>W</w:t>
      </w:r>
      <w:r w:rsidRPr="006E00EA">
        <w:rPr>
          <w:rFonts w:ascii="Corbel" w:hAnsi="Corbel"/>
          <w:sz w:val="24"/>
          <w:szCs w:val="24"/>
        </w:rPr>
        <w:t xml:space="preserve">hite applicants at both </w:t>
      </w:r>
      <w:r w:rsidR="6BCAB0D8" w:rsidRPr="006E00EA">
        <w:rPr>
          <w:rFonts w:ascii="Corbel" w:hAnsi="Corbel"/>
          <w:sz w:val="24"/>
          <w:szCs w:val="24"/>
        </w:rPr>
        <w:t xml:space="preserve">stages of </w:t>
      </w:r>
      <w:r w:rsidRPr="006E00EA">
        <w:rPr>
          <w:rFonts w:ascii="Corbel" w:hAnsi="Corbel"/>
          <w:sz w:val="24"/>
          <w:szCs w:val="24"/>
        </w:rPr>
        <w:t>shortlisting and interview</w:t>
      </w:r>
      <w:r w:rsidR="7D534963" w:rsidRPr="006E00EA">
        <w:rPr>
          <w:rFonts w:ascii="Corbel" w:hAnsi="Corbel"/>
          <w:sz w:val="24"/>
          <w:szCs w:val="24"/>
        </w:rPr>
        <w:t>.</w:t>
      </w:r>
    </w:p>
    <w:p w14:paraId="2E3657EE" w14:textId="77777777" w:rsidR="00BC6606" w:rsidRPr="006E00EA" w:rsidRDefault="00BC6606" w:rsidP="00577435">
      <w:pPr>
        <w:rPr>
          <w:rFonts w:ascii="Corbel" w:hAnsi="Corbel"/>
          <w:sz w:val="24"/>
          <w:szCs w:val="24"/>
        </w:rPr>
      </w:pPr>
    </w:p>
    <w:p w14:paraId="23571D34" w14:textId="77777777" w:rsidR="00577435" w:rsidRDefault="00577435" w:rsidP="00577435">
      <w:pPr>
        <w:rPr>
          <w:rFonts w:ascii="Corbel" w:hAnsi="Corbel"/>
          <w:sz w:val="24"/>
          <w:szCs w:val="24"/>
        </w:rPr>
      </w:pPr>
    </w:p>
    <w:p w14:paraId="0DD4BEBF" w14:textId="77777777" w:rsidR="006E00EA" w:rsidRDefault="006E00EA" w:rsidP="00577435">
      <w:pPr>
        <w:rPr>
          <w:rFonts w:ascii="Corbel" w:hAnsi="Corbel"/>
          <w:sz w:val="24"/>
          <w:szCs w:val="24"/>
        </w:rPr>
      </w:pPr>
    </w:p>
    <w:p w14:paraId="4844981F" w14:textId="77777777" w:rsidR="006E00EA" w:rsidRDefault="006E00EA" w:rsidP="00577435">
      <w:pPr>
        <w:rPr>
          <w:rFonts w:ascii="Corbel" w:hAnsi="Corbel"/>
          <w:sz w:val="24"/>
          <w:szCs w:val="24"/>
        </w:rPr>
      </w:pPr>
    </w:p>
    <w:p w14:paraId="55BD7692" w14:textId="77777777" w:rsidR="006E00EA" w:rsidRDefault="006E00EA" w:rsidP="00577435">
      <w:pPr>
        <w:rPr>
          <w:rFonts w:ascii="Corbel" w:hAnsi="Corbel"/>
          <w:sz w:val="24"/>
          <w:szCs w:val="24"/>
        </w:rPr>
      </w:pPr>
    </w:p>
    <w:p w14:paraId="5AE5DA4C" w14:textId="77777777" w:rsidR="006E00EA" w:rsidRDefault="006E00EA" w:rsidP="00577435">
      <w:pPr>
        <w:rPr>
          <w:rFonts w:ascii="Corbel" w:hAnsi="Corbel"/>
          <w:sz w:val="24"/>
          <w:szCs w:val="24"/>
        </w:rPr>
      </w:pPr>
    </w:p>
    <w:p w14:paraId="42DA3B26" w14:textId="77777777" w:rsidR="006E00EA" w:rsidRPr="006E00EA" w:rsidRDefault="006E00EA" w:rsidP="00577435">
      <w:pPr>
        <w:rPr>
          <w:rFonts w:ascii="Corbel" w:hAnsi="Corbel"/>
          <w:sz w:val="24"/>
          <w:szCs w:val="24"/>
        </w:rPr>
      </w:pPr>
    </w:p>
    <w:p w14:paraId="16CC8B54" w14:textId="77777777" w:rsidR="00537C9C" w:rsidRPr="006E00EA" w:rsidRDefault="00537C9C" w:rsidP="00537C9C">
      <w:pPr>
        <w:spacing w:after="0" w:line="240" w:lineRule="auto"/>
        <w:rPr>
          <w:rFonts w:ascii="Corbel" w:eastAsiaTheme="minorEastAsia" w:hAnsi="Corbel" w:cstheme="minorHAnsi"/>
          <w:color w:val="000000" w:themeColor="text1"/>
          <w:kern w:val="24"/>
          <w:sz w:val="24"/>
          <w:szCs w:val="24"/>
          <w:lang w:eastAsia="en-GB"/>
        </w:rPr>
      </w:pPr>
    </w:p>
    <w:p w14:paraId="009D1124" w14:textId="6DFB0D6F" w:rsidR="00684EA0" w:rsidRPr="006E00EA" w:rsidRDefault="03F01D36" w:rsidP="006E00EA">
      <w:pPr>
        <w:pStyle w:val="Heading2"/>
        <w:numPr>
          <w:ilvl w:val="0"/>
          <w:numId w:val="29"/>
        </w:numPr>
        <w:shd w:val="clear" w:color="auto" w:fill="FFE599" w:themeFill="accent4" w:themeFillTint="66"/>
        <w:rPr>
          <w:rFonts w:ascii="Corbel" w:eastAsia="Corbel" w:hAnsi="Corbel" w:cs="Corbel"/>
          <w:b/>
          <w:bCs/>
          <w:color w:val="1F3864" w:themeColor="accent1" w:themeShade="80"/>
          <w:sz w:val="24"/>
          <w:szCs w:val="24"/>
        </w:rPr>
      </w:pPr>
      <w:r w:rsidRPr="006E00EA">
        <w:rPr>
          <w:rFonts w:ascii="Corbel" w:eastAsia="Corbel" w:hAnsi="Corbel" w:cs="Corbel"/>
          <w:b/>
          <w:bCs/>
          <w:color w:val="1F3864" w:themeColor="accent1" w:themeShade="80"/>
          <w:sz w:val="24"/>
          <w:szCs w:val="24"/>
        </w:rPr>
        <w:lastRenderedPageBreak/>
        <w:t>Development and progression</w:t>
      </w:r>
    </w:p>
    <w:p w14:paraId="732E5B41" w14:textId="77777777" w:rsidR="004A5CB7" w:rsidRPr="006E00EA" w:rsidRDefault="004A5CB7" w:rsidP="00684EA0">
      <w:pPr>
        <w:rPr>
          <w:rFonts w:ascii="Corbel" w:hAnsi="Corbel"/>
          <w:sz w:val="24"/>
          <w:szCs w:val="24"/>
        </w:rPr>
      </w:pPr>
      <w:r w:rsidRPr="006E00EA">
        <w:rPr>
          <w:rFonts w:ascii="Corbel" w:hAnsi="Corbel"/>
          <w:sz w:val="24"/>
          <w:szCs w:val="24"/>
        </w:rPr>
        <w:t xml:space="preserve">The development and progression of our colleagues is a key focus, with new initiatives including participation in the London Higher Global Majority Mentoring programme (which we also supported through providing all individuals from participating institutions mentoring skills training). In 2022 we launched professorial banding workshops which outlined the impact of covid-19 and continue to support our networks to organise development events, including panels, networking opportunities and workshops. </w:t>
      </w:r>
    </w:p>
    <w:p w14:paraId="09EBF280" w14:textId="5ACC859A" w:rsidR="00684EA0" w:rsidRPr="006E00EA" w:rsidRDefault="00250FC0" w:rsidP="00684EA0">
      <w:pPr>
        <w:rPr>
          <w:rFonts w:ascii="Corbel" w:hAnsi="Corbel"/>
          <w:sz w:val="24"/>
          <w:szCs w:val="24"/>
        </w:rPr>
      </w:pPr>
      <w:r w:rsidRPr="006E00EA">
        <w:rPr>
          <w:rFonts w:ascii="Corbel" w:hAnsi="Corbel"/>
          <w:sz w:val="24"/>
          <w:szCs w:val="24"/>
        </w:rPr>
        <w:t>We continued to offer t</w:t>
      </w:r>
      <w:r w:rsidR="00684EA0" w:rsidRPr="006E00EA">
        <w:rPr>
          <w:rFonts w:ascii="Corbel" w:hAnsi="Corbel"/>
          <w:sz w:val="24"/>
          <w:szCs w:val="24"/>
        </w:rPr>
        <w:t xml:space="preserve">he </w:t>
      </w:r>
      <w:r w:rsidR="00684EA0" w:rsidRPr="006E00EA">
        <w:rPr>
          <w:rFonts w:ascii="Corbel" w:hAnsi="Corbel"/>
          <w:b/>
          <w:bCs/>
          <w:sz w:val="24"/>
          <w:szCs w:val="24"/>
        </w:rPr>
        <w:t>Mandala Programme</w:t>
      </w:r>
      <w:r w:rsidRPr="006E00EA">
        <w:rPr>
          <w:rFonts w:ascii="Corbel" w:hAnsi="Corbel"/>
          <w:b/>
          <w:bCs/>
          <w:sz w:val="24"/>
          <w:szCs w:val="24"/>
        </w:rPr>
        <w:t xml:space="preserve"> </w:t>
      </w:r>
      <w:r w:rsidR="00AA57DB" w:rsidRPr="006E00EA">
        <w:rPr>
          <w:rFonts w:ascii="Corbel" w:hAnsi="Corbel"/>
          <w:sz w:val="24"/>
          <w:szCs w:val="24"/>
        </w:rPr>
        <w:t>in 2022</w:t>
      </w:r>
      <w:r w:rsidR="009920A3" w:rsidRPr="006E00EA">
        <w:rPr>
          <w:rFonts w:ascii="Corbel" w:hAnsi="Corbel"/>
          <w:sz w:val="24"/>
          <w:szCs w:val="24"/>
        </w:rPr>
        <w:t xml:space="preserve">. </w:t>
      </w:r>
      <w:r w:rsidR="00AA57DB" w:rsidRPr="006E00EA">
        <w:rPr>
          <w:rFonts w:ascii="Corbel" w:hAnsi="Corbel"/>
          <w:sz w:val="24"/>
          <w:szCs w:val="24"/>
        </w:rPr>
        <w:t xml:space="preserve">Mandala is an </w:t>
      </w:r>
      <w:r w:rsidR="009920A3" w:rsidRPr="006E00EA">
        <w:rPr>
          <w:rFonts w:ascii="Corbel" w:hAnsi="Corbel"/>
          <w:sz w:val="24"/>
          <w:szCs w:val="24"/>
        </w:rPr>
        <w:t>evi</w:t>
      </w:r>
      <w:r w:rsidR="00684EA0" w:rsidRPr="006E00EA">
        <w:rPr>
          <w:rFonts w:ascii="Corbel" w:hAnsi="Corbel"/>
          <w:sz w:val="24"/>
          <w:szCs w:val="24"/>
        </w:rPr>
        <w:t xml:space="preserve">dence based and paradigm-shifting programme that supports the career and personal development of Black and </w:t>
      </w:r>
      <w:r w:rsidRPr="006E00EA">
        <w:rPr>
          <w:rFonts w:ascii="Corbel" w:hAnsi="Corbel"/>
          <w:sz w:val="24"/>
          <w:szCs w:val="24"/>
        </w:rPr>
        <w:t>g</w:t>
      </w:r>
      <w:r w:rsidR="00684EA0" w:rsidRPr="006E00EA">
        <w:rPr>
          <w:rFonts w:ascii="Corbel" w:hAnsi="Corbel"/>
          <w:sz w:val="24"/>
          <w:szCs w:val="24"/>
        </w:rPr>
        <w:t xml:space="preserve">lobal </w:t>
      </w:r>
      <w:r w:rsidRPr="006E00EA">
        <w:rPr>
          <w:rFonts w:ascii="Corbel" w:hAnsi="Corbel"/>
          <w:sz w:val="24"/>
          <w:szCs w:val="24"/>
        </w:rPr>
        <w:t>m</w:t>
      </w:r>
      <w:r w:rsidR="00684EA0" w:rsidRPr="006E00EA">
        <w:rPr>
          <w:rFonts w:ascii="Corbel" w:hAnsi="Corbel"/>
          <w:sz w:val="24"/>
          <w:szCs w:val="24"/>
        </w:rPr>
        <w:t xml:space="preserve">ajority </w:t>
      </w:r>
      <w:r w:rsidRPr="006E00EA">
        <w:rPr>
          <w:rFonts w:ascii="Corbel" w:hAnsi="Corbel"/>
          <w:sz w:val="24"/>
          <w:szCs w:val="24"/>
        </w:rPr>
        <w:t>colleagues</w:t>
      </w:r>
      <w:r w:rsidR="00684EA0" w:rsidRPr="006E00EA">
        <w:rPr>
          <w:rFonts w:ascii="Corbel" w:hAnsi="Corbel"/>
          <w:sz w:val="24"/>
          <w:szCs w:val="24"/>
        </w:rPr>
        <w:t xml:space="preserve"> seeking to progress in their career at Royal Holloway.  Twenty-two academic and professional services colleagues have completed the course the last two years, with a further 6 </w:t>
      </w:r>
      <w:r w:rsidRPr="006E00EA">
        <w:rPr>
          <w:rFonts w:ascii="Corbel" w:hAnsi="Corbel"/>
          <w:sz w:val="24"/>
          <w:szCs w:val="24"/>
        </w:rPr>
        <w:t xml:space="preserve">individuals </w:t>
      </w:r>
      <w:r w:rsidR="00684EA0" w:rsidRPr="006E00EA">
        <w:rPr>
          <w:rFonts w:ascii="Corbel" w:hAnsi="Corbel"/>
          <w:sz w:val="24"/>
          <w:szCs w:val="24"/>
        </w:rPr>
        <w:t>participating in 2022.  We will carry out a formal assessment of the impact of this course in 202</w:t>
      </w:r>
      <w:r w:rsidRPr="006E00EA">
        <w:rPr>
          <w:rFonts w:ascii="Corbel" w:hAnsi="Corbel"/>
          <w:sz w:val="24"/>
          <w:szCs w:val="24"/>
        </w:rPr>
        <w:t>3</w:t>
      </w:r>
      <w:r w:rsidR="009920A3" w:rsidRPr="006E00EA">
        <w:rPr>
          <w:rFonts w:ascii="Corbel" w:hAnsi="Corbel"/>
          <w:sz w:val="24"/>
          <w:szCs w:val="24"/>
        </w:rPr>
        <w:t>-2024.</w:t>
      </w:r>
    </w:p>
    <w:p w14:paraId="3BC2DC89" w14:textId="441AC72E" w:rsidR="00684EA0" w:rsidRPr="006E00EA" w:rsidRDefault="00250FC0" w:rsidP="00684EA0">
      <w:pPr>
        <w:rPr>
          <w:rFonts w:ascii="Corbel" w:hAnsi="Corbel"/>
          <w:sz w:val="24"/>
          <w:szCs w:val="24"/>
        </w:rPr>
      </w:pPr>
      <w:r w:rsidRPr="006E00EA">
        <w:rPr>
          <w:rFonts w:ascii="Corbel" w:hAnsi="Corbel"/>
          <w:sz w:val="24"/>
          <w:szCs w:val="24"/>
        </w:rPr>
        <w:t>We also offer</w:t>
      </w:r>
      <w:r w:rsidR="00E51FC9" w:rsidRPr="006E00EA">
        <w:rPr>
          <w:rFonts w:ascii="Corbel" w:hAnsi="Corbel"/>
          <w:sz w:val="24"/>
          <w:szCs w:val="24"/>
        </w:rPr>
        <w:t>ed</w:t>
      </w:r>
      <w:r w:rsidRPr="006E00EA">
        <w:rPr>
          <w:rFonts w:ascii="Corbel" w:hAnsi="Corbel"/>
          <w:sz w:val="24"/>
          <w:szCs w:val="24"/>
        </w:rPr>
        <w:t xml:space="preserve"> the </w:t>
      </w:r>
      <w:r w:rsidR="00684EA0" w:rsidRPr="006E00EA">
        <w:rPr>
          <w:rFonts w:ascii="Corbel" w:hAnsi="Corbel"/>
          <w:b/>
          <w:bCs/>
          <w:sz w:val="24"/>
          <w:szCs w:val="24"/>
        </w:rPr>
        <w:t>Enabling Women through the Academic Promotions Process</w:t>
      </w:r>
      <w:r w:rsidR="00684EA0" w:rsidRPr="006E00EA">
        <w:rPr>
          <w:rFonts w:ascii="Corbel" w:hAnsi="Corbel"/>
          <w:sz w:val="24"/>
          <w:szCs w:val="24"/>
        </w:rPr>
        <w:t xml:space="preserve"> programme, designed to close the gender gap</w:t>
      </w:r>
      <w:r w:rsidR="6CD1ED31" w:rsidRPr="006E00EA">
        <w:rPr>
          <w:rFonts w:ascii="Corbel" w:hAnsi="Corbel"/>
          <w:sz w:val="24"/>
          <w:szCs w:val="24"/>
        </w:rPr>
        <w:t>. This</w:t>
      </w:r>
      <w:r w:rsidR="00684EA0" w:rsidRPr="006E00EA">
        <w:rPr>
          <w:rFonts w:ascii="Corbel" w:hAnsi="Corbel"/>
          <w:sz w:val="24"/>
          <w:szCs w:val="24"/>
        </w:rPr>
        <w:t xml:space="preserve"> consist</w:t>
      </w:r>
      <w:r w:rsidR="3B6A895D" w:rsidRPr="006E00EA">
        <w:rPr>
          <w:rFonts w:ascii="Corbel" w:hAnsi="Corbel"/>
          <w:sz w:val="24"/>
          <w:szCs w:val="24"/>
        </w:rPr>
        <w:t>ed</w:t>
      </w:r>
      <w:r w:rsidR="00684EA0" w:rsidRPr="006E00EA">
        <w:rPr>
          <w:rFonts w:ascii="Corbel" w:hAnsi="Corbel"/>
          <w:sz w:val="24"/>
          <w:szCs w:val="24"/>
        </w:rPr>
        <w:t xml:space="preserve"> of three half day workshops targeting women academics at Senior Lecturer or Reader level seeking to apply for promotion in the next few years.  The programme won the Outstanding Contribution to Leadership Development award at the prestigious </w:t>
      </w:r>
      <w:r w:rsidR="00684EA0" w:rsidRPr="006E00EA">
        <w:rPr>
          <w:rFonts w:ascii="Corbel" w:hAnsi="Corbel"/>
          <w:i/>
          <w:iCs/>
          <w:sz w:val="24"/>
          <w:szCs w:val="24"/>
        </w:rPr>
        <w:t>Times Higher Education </w:t>
      </w:r>
      <w:r w:rsidR="00684EA0" w:rsidRPr="006E00EA">
        <w:rPr>
          <w:rFonts w:ascii="Corbel" w:hAnsi="Corbel"/>
          <w:sz w:val="24"/>
          <w:szCs w:val="24"/>
        </w:rPr>
        <w:t xml:space="preserve">Awards in 2016.  To date 64 colleagues have completed this course. </w:t>
      </w:r>
    </w:p>
    <w:p w14:paraId="3D934AE9" w14:textId="0999B917" w:rsidR="00684EA0" w:rsidRPr="006E00EA" w:rsidRDefault="00684EA0" w:rsidP="00684EA0">
      <w:pPr>
        <w:spacing w:after="0" w:line="240" w:lineRule="auto"/>
        <w:rPr>
          <w:rFonts w:ascii="Corbel" w:eastAsiaTheme="minorEastAsia" w:hAnsi="Corbel" w:cstheme="minorHAnsi"/>
          <w:color w:val="000000" w:themeColor="text1"/>
          <w:kern w:val="24"/>
          <w:sz w:val="24"/>
          <w:szCs w:val="24"/>
          <w:lang w:eastAsia="en-GB"/>
        </w:rPr>
      </w:pPr>
      <w:r w:rsidRPr="006E00EA">
        <w:rPr>
          <w:rFonts w:ascii="Corbel" w:hAnsi="Corbel" w:cstheme="minorHAnsi"/>
          <w:sz w:val="24"/>
          <w:szCs w:val="24"/>
        </w:rPr>
        <w:t xml:space="preserve">Analysis of </w:t>
      </w:r>
      <w:r w:rsidR="00F12DCF" w:rsidRPr="006E00EA">
        <w:rPr>
          <w:rFonts w:ascii="Corbel" w:hAnsi="Corbel" w:cstheme="minorHAnsi"/>
          <w:sz w:val="24"/>
          <w:szCs w:val="24"/>
        </w:rPr>
        <w:t xml:space="preserve">promotion </w:t>
      </w:r>
      <w:r w:rsidRPr="006E00EA">
        <w:rPr>
          <w:rFonts w:ascii="Corbel" w:hAnsi="Corbel" w:cstheme="minorHAnsi"/>
          <w:sz w:val="24"/>
          <w:szCs w:val="24"/>
        </w:rPr>
        <w:t xml:space="preserve">data </w:t>
      </w:r>
      <w:r w:rsidR="00831FE1" w:rsidRPr="006E00EA">
        <w:rPr>
          <w:rFonts w:ascii="Corbel" w:hAnsi="Corbel" w:cstheme="minorHAnsi"/>
          <w:sz w:val="24"/>
          <w:szCs w:val="24"/>
        </w:rPr>
        <w:t xml:space="preserve">was discussed at our Development and </w:t>
      </w:r>
      <w:r w:rsidR="00AF1B74" w:rsidRPr="006E00EA">
        <w:rPr>
          <w:rFonts w:ascii="Corbel" w:hAnsi="Corbel" w:cstheme="minorHAnsi"/>
          <w:sz w:val="24"/>
          <w:szCs w:val="24"/>
        </w:rPr>
        <w:t>P</w:t>
      </w:r>
      <w:r w:rsidR="00831FE1" w:rsidRPr="006E00EA">
        <w:rPr>
          <w:rFonts w:ascii="Corbel" w:hAnsi="Corbel" w:cstheme="minorHAnsi"/>
          <w:sz w:val="24"/>
          <w:szCs w:val="24"/>
        </w:rPr>
        <w:t xml:space="preserve">rogression strategy working group and shows that </w:t>
      </w:r>
      <w:r w:rsidRPr="006E00EA">
        <w:rPr>
          <w:rFonts w:ascii="Corbel" w:hAnsi="Corbel" w:cstheme="minorHAnsi"/>
          <w:sz w:val="24"/>
          <w:szCs w:val="24"/>
        </w:rPr>
        <w:t>further targeted work is needed. For example, t</w:t>
      </w:r>
      <w:r w:rsidRPr="006E00EA">
        <w:rPr>
          <w:rFonts w:ascii="Corbel" w:eastAsiaTheme="minorEastAsia" w:hAnsi="Corbel" w:cstheme="minorHAnsi"/>
          <w:color w:val="000000" w:themeColor="text1"/>
          <w:kern w:val="24"/>
          <w:sz w:val="24"/>
          <w:szCs w:val="24"/>
          <w:lang w:eastAsia="en-GB"/>
        </w:rPr>
        <w:t>here is under-representation in the professoriate for women</w:t>
      </w:r>
      <w:r w:rsidR="00250FC0" w:rsidRPr="006E00EA">
        <w:rPr>
          <w:rFonts w:ascii="Corbel" w:eastAsiaTheme="minorEastAsia" w:hAnsi="Corbel" w:cstheme="minorHAnsi"/>
          <w:color w:val="000000" w:themeColor="text1"/>
          <w:kern w:val="24"/>
          <w:sz w:val="24"/>
          <w:szCs w:val="24"/>
          <w:lang w:eastAsia="en-GB"/>
        </w:rPr>
        <w:t>,</w:t>
      </w:r>
      <w:r w:rsidRPr="006E00EA">
        <w:rPr>
          <w:rFonts w:ascii="Corbel" w:eastAsiaTheme="minorEastAsia" w:hAnsi="Corbel" w:cstheme="minorHAnsi"/>
          <w:color w:val="000000" w:themeColor="text1"/>
          <w:kern w:val="24"/>
          <w:sz w:val="24"/>
          <w:szCs w:val="24"/>
          <w:lang w:eastAsia="en-GB"/>
        </w:rPr>
        <w:t xml:space="preserve"> and </w:t>
      </w:r>
      <w:r w:rsidR="00831FE1" w:rsidRPr="006E00EA">
        <w:rPr>
          <w:rFonts w:ascii="Corbel" w:eastAsiaTheme="minorEastAsia" w:hAnsi="Corbel" w:cstheme="minorHAnsi"/>
          <w:color w:val="000000" w:themeColor="text1"/>
          <w:kern w:val="24"/>
          <w:sz w:val="24"/>
          <w:szCs w:val="24"/>
          <w:lang w:eastAsia="en-GB"/>
        </w:rPr>
        <w:t xml:space="preserve">colleagues from </w:t>
      </w:r>
      <w:r w:rsidRPr="006E00EA">
        <w:rPr>
          <w:rFonts w:ascii="Corbel" w:eastAsiaTheme="minorEastAsia" w:hAnsi="Corbel" w:cstheme="minorHAnsi"/>
          <w:color w:val="000000" w:themeColor="text1"/>
          <w:kern w:val="24"/>
          <w:sz w:val="24"/>
          <w:szCs w:val="24"/>
          <w:lang w:eastAsia="en-GB"/>
        </w:rPr>
        <w:t xml:space="preserve">Black and </w:t>
      </w:r>
      <w:r w:rsidR="00250FC0" w:rsidRPr="006E00EA">
        <w:rPr>
          <w:rFonts w:ascii="Corbel" w:eastAsiaTheme="minorEastAsia" w:hAnsi="Corbel" w:cstheme="minorHAnsi"/>
          <w:color w:val="000000" w:themeColor="text1"/>
          <w:kern w:val="24"/>
          <w:sz w:val="24"/>
          <w:szCs w:val="24"/>
          <w:lang w:eastAsia="en-GB"/>
        </w:rPr>
        <w:t>g</w:t>
      </w:r>
      <w:r w:rsidRPr="006E00EA">
        <w:rPr>
          <w:rFonts w:ascii="Corbel" w:eastAsiaTheme="minorEastAsia" w:hAnsi="Corbel" w:cstheme="minorHAnsi"/>
          <w:color w:val="000000" w:themeColor="text1"/>
          <w:kern w:val="24"/>
          <w:sz w:val="24"/>
          <w:szCs w:val="24"/>
          <w:lang w:eastAsia="en-GB"/>
        </w:rPr>
        <w:t xml:space="preserve">lobal </w:t>
      </w:r>
      <w:r w:rsidR="00250FC0" w:rsidRPr="006E00EA">
        <w:rPr>
          <w:rFonts w:ascii="Corbel" w:eastAsiaTheme="minorEastAsia" w:hAnsi="Corbel" w:cstheme="minorHAnsi"/>
          <w:color w:val="000000" w:themeColor="text1"/>
          <w:kern w:val="24"/>
          <w:sz w:val="24"/>
          <w:szCs w:val="24"/>
          <w:lang w:eastAsia="en-GB"/>
        </w:rPr>
        <w:t>m</w:t>
      </w:r>
      <w:r w:rsidRPr="006E00EA">
        <w:rPr>
          <w:rFonts w:ascii="Corbel" w:eastAsiaTheme="minorEastAsia" w:hAnsi="Corbel" w:cstheme="minorHAnsi"/>
          <w:color w:val="000000" w:themeColor="text1"/>
          <w:kern w:val="24"/>
          <w:sz w:val="24"/>
          <w:szCs w:val="24"/>
          <w:lang w:eastAsia="en-GB"/>
        </w:rPr>
        <w:t xml:space="preserve">ajority </w:t>
      </w:r>
      <w:r w:rsidR="00831FE1" w:rsidRPr="006E00EA">
        <w:rPr>
          <w:rFonts w:ascii="Corbel" w:eastAsiaTheme="minorEastAsia" w:hAnsi="Corbel" w:cstheme="minorHAnsi"/>
          <w:color w:val="000000" w:themeColor="text1"/>
          <w:kern w:val="24"/>
          <w:sz w:val="24"/>
          <w:szCs w:val="24"/>
          <w:lang w:eastAsia="en-GB"/>
        </w:rPr>
        <w:t>backgrounds</w:t>
      </w:r>
      <w:r w:rsidRPr="006E00EA">
        <w:rPr>
          <w:rFonts w:ascii="Corbel" w:eastAsiaTheme="minorEastAsia" w:hAnsi="Corbel" w:cstheme="minorHAnsi"/>
          <w:color w:val="000000" w:themeColor="text1"/>
          <w:kern w:val="24"/>
          <w:sz w:val="24"/>
          <w:szCs w:val="24"/>
          <w:lang w:eastAsia="en-GB"/>
        </w:rPr>
        <w:t>.</w:t>
      </w:r>
      <w:r w:rsidR="00250FC0" w:rsidRPr="006E00EA">
        <w:rPr>
          <w:rFonts w:ascii="Corbel" w:eastAsiaTheme="minorEastAsia" w:hAnsi="Corbel" w:cstheme="minorHAnsi"/>
          <w:color w:val="000000" w:themeColor="text1"/>
          <w:kern w:val="24"/>
          <w:sz w:val="24"/>
          <w:szCs w:val="24"/>
          <w:lang w:eastAsia="en-GB"/>
        </w:rPr>
        <w:t xml:space="preserve"> Colleagues from </w:t>
      </w:r>
      <w:r w:rsidRPr="006E00EA">
        <w:rPr>
          <w:rFonts w:ascii="Corbel" w:eastAsiaTheme="minorEastAsia" w:hAnsi="Corbel" w:cstheme="minorHAnsi"/>
          <w:color w:val="000000" w:themeColor="text1"/>
          <w:kern w:val="24"/>
          <w:sz w:val="24"/>
          <w:szCs w:val="24"/>
          <w:lang w:eastAsia="en-GB"/>
        </w:rPr>
        <w:t xml:space="preserve">Black and </w:t>
      </w:r>
      <w:r w:rsidR="00250FC0" w:rsidRPr="006E00EA">
        <w:rPr>
          <w:rFonts w:ascii="Corbel" w:eastAsiaTheme="minorEastAsia" w:hAnsi="Corbel" w:cstheme="minorHAnsi"/>
          <w:color w:val="000000" w:themeColor="text1"/>
          <w:kern w:val="24"/>
          <w:sz w:val="24"/>
          <w:szCs w:val="24"/>
          <w:lang w:eastAsia="en-GB"/>
        </w:rPr>
        <w:t>g</w:t>
      </w:r>
      <w:r w:rsidRPr="006E00EA">
        <w:rPr>
          <w:rFonts w:ascii="Corbel" w:eastAsiaTheme="minorEastAsia" w:hAnsi="Corbel" w:cstheme="minorHAnsi"/>
          <w:color w:val="000000" w:themeColor="text1"/>
          <w:kern w:val="24"/>
          <w:sz w:val="24"/>
          <w:szCs w:val="24"/>
          <w:lang w:eastAsia="en-GB"/>
        </w:rPr>
        <w:t xml:space="preserve">lobal </w:t>
      </w:r>
      <w:r w:rsidR="00250FC0" w:rsidRPr="006E00EA">
        <w:rPr>
          <w:rFonts w:ascii="Corbel" w:eastAsiaTheme="minorEastAsia" w:hAnsi="Corbel" w:cstheme="minorHAnsi"/>
          <w:color w:val="000000" w:themeColor="text1"/>
          <w:kern w:val="24"/>
          <w:sz w:val="24"/>
          <w:szCs w:val="24"/>
          <w:lang w:eastAsia="en-GB"/>
        </w:rPr>
        <w:t>m</w:t>
      </w:r>
      <w:r w:rsidRPr="006E00EA">
        <w:rPr>
          <w:rFonts w:ascii="Corbel" w:eastAsiaTheme="minorEastAsia" w:hAnsi="Corbel" w:cstheme="minorHAnsi"/>
          <w:color w:val="000000" w:themeColor="text1"/>
          <w:kern w:val="24"/>
          <w:sz w:val="24"/>
          <w:szCs w:val="24"/>
          <w:lang w:eastAsia="en-GB"/>
        </w:rPr>
        <w:t xml:space="preserve">ajority </w:t>
      </w:r>
      <w:r w:rsidR="00250FC0" w:rsidRPr="006E00EA">
        <w:rPr>
          <w:rFonts w:ascii="Corbel" w:eastAsiaTheme="minorEastAsia" w:hAnsi="Corbel" w:cstheme="minorHAnsi"/>
          <w:color w:val="000000" w:themeColor="text1"/>
          <w:kern w:val="24"/>
          <w:sz w:val="24"/>
          <w:szCs w:val="24"/>
          <w:lang w:eastAsia="en-GB"/>
        </w:rPr>
        <w:t xml:space="preserve">backgrounds </w:t>
      </w:r>
      <w:r w:rsidRPr="006E00EA">
        <w:rPr>
          <w:rFonts w:ascii="Corbel" w:eastAsiaTheme="minorEastAsia" w:hAnsi="Corbel" w:cstheme="minorHAnsi"/>
          <w:color w:val="000000" w:themeColor="text1"/>
          <w:kern w:val="24"/>
          <w:sz w:val="24"/>
          <w:szCs w:val="24"/>
          <w:lang w:eastAsia="en-GB"/>
        </w:rPr>
        <w:t>are also underrepresented in professional services roles</w:t>
      </w:r>
      <w:r w:rsidR="00AF1B74" w:rsidRPr="006E00EA">
        <w:rPr>
          <w:rFonts w:ascii="Corbel" w:eastAsiaTheme="minorEastAsia" w:hAnsi="Corbel" w:cstheme="minorHAnsi"/>
          <w:color w:val="000000" w:themeColor="text1"/>
          <w:kern w:val="24"/>
          <w:sz w:val="24"/>
          <w:szCs w:val="24"/>
          <w:lang w:eastAsia="en-GB"/>
        </w:rPr>
        <w:t xml:space="preserve"> for grades 9 and 10</w:t>
      </w:r>
      <w:r w:rsidRPr="006E00EA">
        <w:rPr>
          <w:rFonts w:ascii="Corbel" w:eastAsiaTheme="minorEastAsia" w:hAnsi="Corbel" w:cstheme="minorHAnsi"/>
          <w:color w:val="000000" w:themeColor="text1"/>
          <w:kern w:val="24"/>
          <w:sz w:val="24"/>
          <w:szCs w:val="24"/>
          <w:lang w:eastAsia="en-GB"/>
        </w:rPr>
        <w:t>.</w:t>
      </w:r>
      <w:r w:rsidRPr="006E00EA">
        <w:rPr>
          <w:rFonts w:ascii="Corbel" w:eastAsiaTheme="minorEastAsia" w:hAnsi="Corbel" w:cstheme="minorHAnsi"/>
          <w:color w:val="000000" w:themeColor="text1"/>
          <w:kern w:val="24"/>
          <w:sz w:val="24"/>
          <w:szCs w:val="24"/>
        </w:rPr>
        <w:t xml:space="preserve"> </w:t>
      </w:r>
      <w:r w:rsidRPr="006E00EA">
        <w:rPr>
          <w:rFonts w:ascii="Corbel" w:eastAsiaTheme="minorEastAsia" w:hAnsi="Corbel" w:cstheme="minorHAnsi"/>
          <w:color w:val="000000" w:themeColor="text1"/>
          <w:kern w:val="24"/>
          <w:sz w:val="24"/>
          <w:szCs w:val="24"/>
          <w:lang w:eastAsia="en-GB"/>
        </w:rPr>
        <w:t xml:space="preserve">Fair representation of Black and </w:t>
      </w:r>
      <w:r w:rsidR="00250FC0" w:rsidRPr="006E00EA">
        <w:rPr>
          <w:rFonts w:ascii="Corbel" w:eastAsiaTheme="minorEastAsia" w:hAnsi="Corbel" w:cstheme="minorHAnsi"/>
          <w:color w:val="000000" w:themeColor="text1"/>
          <w:kern w:val="24"/>
          <w:sz w:val="24"/>
          <w:szCs w:val="24"/>
          <w:lang w:eastAsia="en-GB"/>
        </w:rPr>
        <w:t>g</w:t>
      </w:r>
      <w:r w:rsidRPr="006E00EA">
        <w:rPr>
          <w:rFonts w:ascii="Corbel" w:eastAsiaTheme="minorEastAsia" w:hAnsi="Corbel" w:cstheme="minorHAnsi"/>
          <w:color w:val="000000" w:themeColor="text1"/>
          <w:kern w:val="24"/>
          <w:sz w:val="24"/>
          <w:szCs w:val="24"/>
          <w:lang w:eastAsia="en-GB"/>
        </w:rPr>
        <w:t xml:space="preserve">lobal majority staff at senior levels is also very slow to change, and action is needed to address markedly lower success rates in </w:t>
      </w:r>
      <w:r w:rsidR="00831FE1" w:rsidRPr="006E00EA">
        <w:rPr>
          <w:rFonts w:ascii="Corbel" w:eastAsiaTheme="minorEastAsia" w:hAnsi="Corbel" w:cstheme="minorHAnsi"/>
          <w:color w:val="000000" w:themeColor="text1"/>
          <w:kern w:val="24"/>
          <w:sz w:val="24"/>
          <w:szCs w:val="24"/>
          <w:lang w:eastAsia="en-GB"/>
        </w:rPr>
        <w:t xml:space="preserve">the academic </w:t>
      </w:r>
      <w:r w:rsidRPr="006E00EA">
        <w:rPr>
          <w:rFonts w:ascii="Corbel" w:eastAsiaTheme="minorEastAsia" w:hAnsi="Corbel" w:cstheme="minorHAnsi"/>
          <w:color w:val="000000" w:themeColor="text1"/>
          <w:kern w:val="24"/>
          <w:sz w:val="24"/>
          <w:szCs w:val="24"/>
          <w:lang w:eastAsia="en-GB"/>
        </w:rPr>
        <w:t>promotion</w:t>
      </w:r>
      <w:r w:rsidR="00831FE1" w:rsidRPr="006E00EA">
        <w:rPr>
          <w:rFonts w:ascii="Corbel" w:eastAsiaTheme="minorEastAsia" w:hAnsi="Corbel" w:cstheme="minorHAnsi"/>
          <w:color w:val="000000" w:themeColor="text1"/>
          <w:kern w:val="24"/>
          <w:sz w:val="24"/>
          <w:szCs w:val="24"/>
          <w:lang w:eastAsia="en-GB"/>
        </w:rPr>
        <w:t xml:space="preserve"> process</w:t>
      </w:r>
      <w:r w:rsidRPr="006E00EA">
        <w:rPr>
          <w:rFonts w:ascii="Corbel" w:eastAsiaTheme="minorEastAsia" w:hAnsi="Corbel" w:cstheme="minorHAnsi"/>
          <w:color w:val="000000" w:themeColor="text1"/>
          <w:kern w:val="24"/>
          <w:sz w:val="24"/>
          <w:szCs w:val="24"/>
          <w:lang w:eastAsia="en-GB"/>
        </w:rPr>
        <w:t>.</w:t>
      </w:r>
    </w:p>
    <w:p w14:paraId="65A5B7BE" w14:textId="77777777" w:rsidR="006C7517" w:rsidRPr="006E00EA" w:rsidRDefault="006C7517" w:rsidP="00684EA0">
      <w:pPr>
        <w:spacing w:after="0" w:line="240" w:lineRule="auto"/>
        <w:rPr>
          <w:rFonts w:ascii="Corbel" w:eastAsiaTheme="minorEastAsia" w:hAnsi="Corbel" w:cstheme="minorHAnsi"/>
          <w:color w:val="000000" w:themeColor="text1"/>
          <w:kern w:val="24"/>
          <w:sz w:val="24"/>
          <w:szCs w:val="24"/>
          <w:lang w:eastAsia="en-GB"/>
        </w:rPr>
      </w:pPr>
    </w:p>
    <w:p w14:paraId="33BB49B9" w14:textId="5576FE54" w:rsidR="00AC7D49" w:rsidRPr="006E00EA" w:rsidRDefault="754C3E21" w:rsidP="72322B1A">
      <w:pPr>
        <w:spacing w:after="0" w:line="240" w:lineRule="auto"/>
        <w:rPr>
          <w:rFonts w:ascii="Corbel" w:eastAsiaTheme="minorEastAsia" w:hAnsi="Corbel"/>
          <w:color w:val="000000" w:themeColor="text1"/>
          <w:kern w:val="24"/>
          <w:sz w:val="24"/>
          <w:szCs w:val="24"/>
          <w:lang w:eastAsia="en-GB"/>
        </w:rPr>
      </w:pPr>
      <w:r w:rsidRPr="006E00EA">
        <w:rPr>
          <w:rFonts w:ascii="Corbel" w:eastAsiaTheme="minorEastAsia" w:hAnsi="Corbel"/>
          <w:color w:val="000000" w:themeColor="text1"/>
          <w:kern w:val="24"/>
          <w:sz w:val="24"/>
          <w:szCs w:val="24"/>
          <w:lang w:eastAsia="en-GB"/>
        </w:rPr>
        <w:t xml:space="preserve">We fund places for colleagues to attend </w:t>
      </w:r>
      <w:r w:rsidR="02A66363" w:rsidRPr="006E00EA">
        <w:rPr>
          <w:rFonts w:ascii="Corbel" w:eastAsiaTheme="minorEastAsia" w:hAnsi="Corbel"/>
          <w:color w:val="000000" w:themeColor="text1"/>
          <w:kern w:val="24"/>
          <w:sz w:val="24"/>
          <w:szCs w:val="24"/>
          <w:lang w:eastAsia="en-GB"/>
        </w:rPr>
        <w:t>the Women in Higher Education Network Conference ‘</w:t>
      </w:r>
      <w:hyperlink r:id="rId18" w:history="1">
        <w:r w:rsidR="02A66363" w:rsidRPr="006E00EA">
          <w:rPr>
            <w:rStyle w:val="Hyperlink"/>
            <w:rFonts w:ascii="Corbel" w:eastAsiaTheme="minorEastAsia" w:hAnsi="Corbel"/>
            <w:kern w:val="24"/>
            <w:sz w:val="24"/>
            <w:szCs w:val="24"/>
            <w:lang w:eastAsia="en-GB"/>
          </w:rPr>
          <w:t>My Career My Way’</w:t>
        </w:r>
      </w:hyperlink>
      <w:r w:rsidR="02A66363" w:rsidRPr="006E00EA">
        <w:rPr>
          <w:rFonts w:ascii="Corbel" w:eastAsiaTheme="minorEastAsia" w:hAnsi="Corbel"/>
          <w:color w:val="000000" w:themeColor="text1"/>
          <w:kern w:val="24"/>
          <w:sz w:val="24"/>
          <w:szCs w:val="24"/>
          <w:lang w:eastAsia="en-GB"/>
        </w:rPr>
        <w:t xml:space="preserve"> </w:t>
      </w:r>
      <w:r w:rsidR="7640C047" w:rsidRPr="006E00EA">
        <w:rPr>
          <w:rFonts w:ascii="Corbel" w:eastAsiaTheme="minorEastAsia" w:hAnsi="Corbel"/>
          <w:color w:val="000000" w:themeColor="text1"/>
          <w:kern w:val="24"/>
          <w:sz w:val="24"/>
          <w:szCs w:val="24"/>
          <w:lang w:eastAsia="en-GB"/>
        </w:rPr>
        <w:t xml:space="preserve"> and support </w:t>
      </w:r>
      <w:r w:rsidR="42037979" w:rsidRPr="006E00EA">
        <w:rPr>
          <w:rFonts w:ascii="Corbel" w:eastAsiaTheme="minorEastAsia" w:hAnsi="Corbel"/>
          <w:color w:val="000000" w:themeColor="text1"/>
          <w:kern w:val="24"/>
          <w:sz w:val="24"/>
          <w:szCs w:val="24"/>
          <w:lang w:eastAsia="en-GB"/>
        </w:rPr>
        <w:t>colleagues</w:t>
      </w:r>
      <w:r w:rsidR="7640C047" w:rsidRPr="006E00EA">
        <w:rPr>
          <w:rFonts w:ascii="Corbel" w:eastAsiaTheme="minorEastAsia" w:hAnsi="Corbel"/>
          <w:color w:val="000000" w:themeColor="text1"/>
          <w:kern w:val="24"/>
          <w:sz w:val="24"/>
          <w:szCs w:val="24"/>
          <w:lang w:eastAsia="en-GB"/>
        </w:rPr>
        <w:t xml:space="preserve"> to engage with </w:t>
      </w:r>
      <w:hyperlink r:id="rId19" w:history="1">
        <w:r w:rsidR="7640C047" w:rsidRPr="006E00EA">
          <w:rPr>
            <w:rStyle w:val="Hyperlink"/>
            <w:rFonts w:ascii="Corbel" w:eastAsiaTheme="minorEastAsia" w:hAnsi="Corbel"/>
            <w:kern w:val="24"/>
            <w:sz w:val="24"/>
            <w:szCs w:val="24"/>
            <w:lang w:eastAsia="en-GB"/>
          </w:rPr>
          <w:t xml:space="preserve">London </w:t>
        </w:r>
        <w:proofErr w:type="spellStart"/>
        <w:r w:rsidR="7640C047" w:rsidRPr="006E00EA">
          <w:rPr>
            <w:rStyle w:val="Hyperlink"/>
            <w:rFonts w:ascii="Corbel" w:eastAsiaTheme="minorEastAsia" w:hAnsi="Corbel"/>
            <w:kern w:val="24"/>
            <w:sz w:val="24"/>
            <w:szCs w:val="24"/>
            <w:lang w:eastAsia="en-GB"/>
          </w:rPr>
          <w:t>Higher’s</w:t>
        </w:r>
        <w:proofErr w:type="spellEnd"/>
        <w:r w:rsidR="7640C047" w:rsidRPr="006E00EA">
          <w:rPr>
            <w:rStyle w:val="Hyperlink"/>
            <w:rFonts w:ascii="Corbel" w:eastAsiaTheme="minorEastAsia" w:hAnsi="Corbel"/>
            <w:kern w:val="24"/>
            <w:sz w:val="24"/>
            <w:szCs w:val="24"/>
            <w:lang w:eastAsia="en-GB"/>
          </w:rPr>
          <w:t xml:space="preserve"> Global Majority Networking Programme</w:t>
        </w:r>
      </w:hyperlink>
      <w:r w:rsidR="3D1FFA66" w:rsidRPr="006E00EA">
        <w:rPr>
          <w:rFonts w:ascii="Corbel" w:eastAsiaTheme="minorEastAsia" w:hAnsi="Corbel"/>
          <w:color w:val="000000" w:themeColor="text1"/>
          <w:kern w:val="24"/>
          <w:sz w:val="24"/>
          <w:szCs w:val="24"/>
          <w:lang w:eastAsia="en-GB"/>
        </w:rPr>
        <w:t>.</w:t>
      </w:r>
    </w:p>
    <w:p w14:paraId="4DF2EDAB" w14:textId="269FC4A0" w:rsidR="006C7517" w:rsidRPr="006E00EA" w:rsidRDefault="006C7517" w:rsidP="00BF430E">
      <w:pPr>
        <w:spacing w:after="0" w:line="240" w:lineRule="auto"/>
        <w:rPr>
          <w:rFonts w:ascii="Corbel" w:eastAsiaTheme="minorEastAsia" w:hAnsi="Corbel" w:cstheme="minorHAnsi"/>
          <w:color w:val="000000" w:themeColor="text1"/>
          <w:kern w:val="24"/>
          <w:sz w:val="24"/>
          <w:szCs w:val="24"/>
          <w:lang w:eastAsia="en-GB"/>
        </w:rPr>
      </w:pPr>
    </w:p>
    <w:p w14:paraId="4F0BA61E" w14:textId="5C02C4FA" w:rsidR="00A1167F" w:rsidRPr="006E00EA" w:rsidRDefault="00A1167F" w:rsidP="00BF430E">
      <w:pPr>
        <w:spacing w:after="0" w:line="240" w:lineRule="auto"/>
        <w:rPr>
          <w:rFonts w:ascii="Corbel" w:eastAsiaTheme="minorEastAsia" w:hAnsi="Corbel" w:cstheme="minorHAnsi"/>
          <w:color w:val="000000" w:themeColor="text1"/>
          <w:kern w:val="24"/>
          <w:sz w:val="24"/>
          <w:szCs w:val="24"/>
          <w:lang w:eastAsia="en-GB"/>
        </w:rPr>
      </w:pPr>
    </w:p>
    <w:p w14:paraId="6051E0CA" w14:textId="77777777" w:rsidR="00F12DCF" w:rsidRPr="006E00EA" w:rsidRDefault="00F12DCF" w:rsidP="00684EA0">
      <w:pPr>
        <w:spacing w:after="0" w:line="240" w:lineRule="auto"/>
        <w:rPr>
          <w:rFonts w:ascii="Corbel" w:eastAsiaTheme="minorEastAsia" w:hAnsi="Corbel" w:cstheme="minorHAnsi"/>
          <w:color w:val="000000" w:themeColor="text1"/>
          <w:kern w:val="24"/>
          <w:sz w:val="24"/>
          <w:szCs w:val="24"/>
          <w:lang w:eastAsia="en-GB"/>
        </w:rPr>
      </w:pPr>
    </w:p>
    <w:p w14:paraId="3D58202B" w14:textId="77777777" w:rsidR="007241AE" w:rsidRPr="006E00EA" w:rsidRDefault="007241AE" w:rsidP="007241AE">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Fonts w:ascii="Corbel" w:eastAsiaTheme="minorEastAsia" w:hAnsi="Corbel" w:cstheme="minorHAnsi"/>
          <w:b/>
          <w:bCs/>
          <w:color w:val="000000" w:themeColor="text1"/>
          <w:kern w:val="24"/>
          <w:sz w:val="24"/>
          <w:szCs w:val="24"/>
          <w:lang w:eastAsia="en-GB"/>
        </w:rPr>
      </w:pPr>
      <w:r w:rsidRPr="006E00EA">
        <w:rPr>
          <w:rFonts w:ascii="Corbel" w:eastAsiaTheme="minorEastAsia" w:hAnsi="Corbel" w:cstheme="minorHAnsi"/>
          <w:b/>
          <w:bCs/>
          <w:color w:val="000000" w:themeColor="text1"/>
          <w:kern w:val="24"/>
          <w:sz w:val="24"/>
          <w:szCs w:val="24"/>
          <w:lang w:eastAsia="en-GB"/>
        </w:rPr>
        <w:t>Review of academic promotion process</w:t>
      </w:r>
    </w:p>
    <w:p w14:paraId="4B61A241" w14:textId="526DA271" w:rsidR="007241AE" w:rsidRPr="006E00EA" w:rsidRDefault="007241AE" w:rsidP="62A3D4BA">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Fonts w:ascii="Corbel" w:eastAsiaTheme="minorEastAsia" w:hAnsi="Corbel"/>
          <w:color w:val="000000" w:themeColor="text1"/>
          <w:kern w:val="24"/>
          <w:sz w:val="24"/>
          <w:szCs w:val="24"/>
          <w:lang w:eastAsia="en-GB"/>
        </w:rPr>
      </w:pPr>
      <w:r w:rsidRPr="006E00EA">
        <w:rPr>
          <w:rFonts w:ascii="Corbel" w:eastAsiaTheme="minorEastAsia" w:hAnsi="Corbel"/>
          <w:color w:val="000000" w:themeColor="text1"/>
          <w:kern w:val="24"/>
          <w:sz w:val="24"/>
          <w:szCs w:val="24"/>
          <w:lang w:eastAsia="en-GB"/>
        </w:rPr>
        <w:t xml:space="preserve">In April 2023 we recruited an HR project </w:t>
      </w:r>
      <w:proofErr w:type="gramStart"/>
      <w:r w:rsidRPr="006E00EA">
        <w:rPr>
          <w:rFonts w:ascii="Corbel" w:eastAsiaTheme="minorEastAsia" w:hAnsi="Corbel"/>
          <w:color w:val="000000" w:themeColor="text1"/>
          <w:kern w:val="24"/>
          <w:sz w:val="24"/>
          <w:szCs w:val="24"/>
          <w:lang w:eastAsia="en-GB"/>
        </w:rPr>
        <w:t>lead</w:t>
      </w:r>
      <w:proofErr w:type="gramEnd"/>
      <w:r w:rsidRPr="006E00EA">
        <w:rPr>
          <w:rFonts w:ascii="Corbel" w:eastAsiaTheme="minorEastAsia" w:hAnsi="Corbel"/>
          <w:color w:val="000000" w:themeColor="text1"/>
          <w:kern w:val="24"/>
          <w:sz w:val="24"/>
          <w:szCs w:val="24"/>
          <w:lang w:eastAsia="en-GB"/>
        </w:rPr>
        <w:t xml:space="preserve"> to carry out a full review of the academic promotion process. This has started with a set of engagement sessions in place to ensure colleagues f</w:t>
      </w:r>
      <w:r w:rsidR="1170BEF3" w:rsidRPr="006E00EA">
        <w:rPr>
          <w:rFonts w:ascii="Corbel" w:eastAsiaTheme="minorEastAsia" w:hAnsi="Corbel"/>
          <w:color w:val="000000" w:themeColor="text1"/>
          <w:kern w:val="24"/>
          <w:sz w:val="24"/>
          <w:szCs w:val="24"/>
          <w:lang w:eastAsia="en-GB"/>
        </w:rPr>
        <w:t>ro</w:t>
      </w:r>
      <w:r w:rsidRPr="006E00EA">
        <w:rPr>
          <w:rFonts w:ascii="Corbel" w:eastAsiaTheme="minorEastAsia" w:hAnsi="Corbel"/>
          <w:color w:val="000000" w:themeColor="text1"/>
          <w:kern w:val="24"/>
          <w:sz w:val="24"/>
          <w:szCs w:val="24"/>
          <w:lang w:eastAsia="en-GB"/>
        </w:rPr>
        <w:t xml:space="preserve">m across the University feel heard and have input into the review. Engagement sessions included specific ones focusing on issues relating to equality, </w:t>
      </w:r>
      <w:proofErr w:type="gramStart"/>
      <w:r w:rsidRPr="006E00EA">
        <w:rPr>
          <w:rFonts w:ascii="Corbel" w:eastAsiaTheme="minorEastAsia" w:hAnsi="Corbel"/>
          <w:color w:val="000000" w:themeColor="text1"/>
          <w:kern w:val="24"/>
          <w:sz w:val="24"/>
          <w:szCs w:val="24"/>
          <w:lang w:eastAsia="en-GB"/>
        </w:rPr>
        <w:t>diversity</w:t>
      </w:r>
      <w:proofErr w:type="gramEnd"/>
      <w:r w:rsidRPr="006E00EA">
        <w:rPr>
          <w:rFonts w:ascii="Corbel" w:eastAsiaTheme="minorEastAsia" w:hAnsi="Corbel"/>
          <w:color w:val="000000" w:themeColor="text1"/>
          <w:kern w:val="24"/>
          <w:sz w:val="24"/>
          <w:szCs w:val="24"/>
          <w:lang w:eastAsia="en-GB"/>
        </w:rPr>
        <w:t xml:space="preserve"> and inclusion. Following comp</w:t>
      </w:r>
      <w:r w:rsidR="41CA2CEE" w:rsidRPr="006E00EA">
        <w:rPr>
          <w:rFonts w:ascii="Corbel" w:eastAsiaTheme="minorEastAsia" w:hAnsi="Corbel"/>
          <w:color w:val="000000" w:themeColor="text1"/>
          <w:kern w:val="24"/>
          <w:sz w:val="24"/>
          <w:szCs w:val="24"/>
          <w:lang w:eastAsia="en-GB"/>
        </w:rPr>
        <w:t>le</w:t>
      </w:r>
      <w:r w:rsidRPr="006E00EA">
        <w:rPr>
          <w:rFonts w:ascii="Corbel" w:eastAsiaTheme="minorEastAsia" w:hAnsi="Corbel"/>
          <w:color w:val="000000" w:themeColor="text1"/>
          <w:kern w:val="24"/>
          <w:sz w:val="24"/>
          <w:szCs w:val="24"/>
          <w:lang w:eastAsia="en-GB"/>
        </w:rPr>
        <w:t>ti0</w:t>
      </w:r>
      <w:r w:rsidR="75593F38" w:rsidRPr="006E00EA">
        <w:rPr>
          <w:rFonts w:ascii="Corbel" w:eastAsiaTheme="minorEastAsia" w:hAnsi="Corbel"/>
          <w:color w:val="000000" w:themeColor="text1"/>
          <w:kern w:val="24"/>
          <w:sz w:val="24"/>
          <w:szCs w:val="24"/>
          <w:lang w:eastAsia="en-GB"/>
        </w:rPr>
        <w:t>n</w:t>
      </w:r>
      <w:r w:rsidRPr="006E00EA">
        <w:rPr>
          <w:rFonts w:ascii="Corbel" w:eastAsiaTheme="minorEastAsia" w:hAnsi="Corbel"/>
          <w:color w:val="000000" w:themeColor="text1"/>
          <w:kern w:val="24"/>
          <w:sz w:val="24"/>
          <w:szCs w:val="24"/>
          <w:lang w:eastAsia="en-GB"/>
        </w:rPr>
        <w:t xml:space="preserve"> of engagement sessions, working groups will form to review findings and make recommendations.</w:t>
      </w:r>
    </w:p>
    <w:p w14:paraId="5CBA0B74" w14:textId="77777777" w:rsidR="00577435" w:rsidRPr="006E00EA" w:rsidRDefault="00577435" w:rsidP="00684EA0">
      <w:pPr>
        <w:spacing w:after="0" w:line="240" w:lineRule="auto"/>
        <w:rPr>
          <w:rFonts w:ascii="Corbel" w:eastAsiaTheme="minorEastAsia" w:hAnsi="Corbel" w:cstheme="minorHAnsi"/>
          <w:color w:val="000000" w:themeColor="text1"/>
          <w:kern w:val="24"/>
          <w:sz w:val="24"/>
          <w:szCs w:val="24"/>
          <w:lang w:eastAsia="en-GB"/>
        </w:rPr>
      </w:pPr>
    </w:p>
    <w:p w14:paraId="5237FD4A" w14:textId="77777777" w:rsidR="00577435" w:rsidRDefault="00577435" w:rsidP="00684EA0">
      <w:pPr>
        <w:spacing w:after="0" w:line="240" w:lineRule="auto"/>
        <w:rPr>
          <w:rFonts w:ascii="Corbel" w:eastAsiaTheme="minorEastAsia" w:hAnsi="Corbel" w:cstheme="minorHAnsi"/>
          <w:color w:val="000000" w:themeColor="text1"/>
          <w:kern w:val="24"/>
          <w:sz w:val="24"/>
          <w:szCs w:val="24"/>
          <w:lang w:eastAsia="en-GB"/>
        </w:rPr>
      </w:pPr>
    </w:p>
    <w:p w14:paraId="4F071929" w14:textId="77777777" w:rsidR="006E00EA" w:rsidRDefault="006E00EA" w:rsidP="00684EA0">
      <w:pPr>
        <w:spacing w:after="0" w:line="240" w:lineRule="auto"/>
        <w:rPr>
          <w:rFonts w:ascii="Corbel" w:eastAsiaTheme="minorEastAsia" w:hAnsi="Corbel" w:cstheme="minorHAnsi"/>
          <w:color w:val="000000" w:themeColor="text1"/>
          <w:kern w:val="24"/>
          <w:sz w:val="24"/>
          <w:szCs w:val="24"/>
          <w:lang w:eastAsia="en-GB"/>
        </w:rPr>
      </w:pPr>
    </w:p>
    <w:p w14:paraId="330A4DA2" w14:textId="77777777" w:rsidR="006E00EA" w:rsidRDefault="006E00EA" w:rsidP="00684EA0">
      <w:pPr>
        <w:spacing w:after="0" w:line="240" w:lineRule="auto"/>
        <w:rPr>
          <w:rFonts w:ascii="Corbel" w:eastAsiaTheme="minorEastAsia" w:hAnsi="Corbel" w:cstheme="minorHAnsi"/>
          <w:color w:val="000000" w:themeColor="text1"/>
          <w:kern w:val="24"/>
          <w:sz w:val="24"/>
          <w:szCs w:val="24"/>
          <w:lang w:eastAsia="en-GB"/>
        </w:rPr>
      </w:pPr>
    </w:p>
    <w:p w14:paraId="1C6480B0" w14:textId="77777777" w:rsidR="006E00EA" w:rsidRPr="006E00EA" w:rsidRDefault="006E00EA" w:rsidP="00684EA0">
      <w:pPr>
        <w:spacing w:after="0" w:line="240" w:lineRule="auto"/>
        <w:rPr>
          <w:rFonts w:ascii="Corbel" w:eastAsiaTheme="minorEastAsia" w:hAnsi="Corbel" w:cstheme="minorHAnsi"/>
          <w:color w:val="000000" w:themeColor="text1"/>
          <w:kern w:val="24"/>
          <w:sz w:val="24"/>
          <w:szCs w:val="24"/>
          <w:lang w:eastAsia="en-GB"/>
        </w:rPr>
      </w:pPr>
    </w:p>
    <w:p w14:paraId="631F2F15" w14:textId="77777777" w:rsidR="00574BEA" w:rsidRPr="006E00EA" w:rsidRDefault="00574BEA" w:rsidP="00574BEA">
      <w:pPr>
        <w:rPr>
          <w:rFonts w:ascii="Corbel" w:hAnsi="Corbel"/>
          <w:sz w:val="24"/>
          <w:szCs w:val="24"/>
        </w:rPr>
      </w:pPr>
    </w:p>
    <w:p w14:paraId="36514AA4" w14:textId="2FE083EC" w:rsidR="00D4382B" w:rsidRPr="006E00EA" w:rsidRDefault="00D4382B" w:rsidP="00D4382B">
      <w:pPr>
        <w:pBdr>
          <w:top w:val="single" w:sz="4" w:space="1" w:color="auto"/>
          <w:left w:val="single" w:sz="4" w:space="4" w:color="auto"/>
          <w:bottom w:val="single" w:sz="4" w:space="1" w:color="auto"/>
          <w:right w:val="single" w:sz="4" w:space="4" w:color="auto"/>
        </w:pBdr>
        <w:shd w:val="clear" w:color="auto" w:fill="BDD6EE" w:themeFill="accent5" w:themeFillTint="66"/>
        <w:rPr>
          <w:rFonts w:ascii="Corbel" w:hAnsi="Corbel"/>
          <w:b/>
          <w:bCs/>
          <w:sz w:val="24"/>
          <w:szCs w:val="24"/>
        </w:rPr>
      </w:pPr>
      <w:r w:rsidRPr="006E00EA">
        <w:rPr>
          <w:rFonts w:ascii="Corbel" w:hAnsi="Corbel"/>
          <w:b/>
          <w:bCs/>
          <w:sz w:val="24"/>
          <w:szCs w:val="24"/>
        </w:rPr>
        <w:lastRenderedPageBreak/>
        <w:t xml:space="preserve">Promotion data </w:t>
      </w:r>
    </w:p>
    <w:p w14:paraId="3E0AC852" w14:textId="2E7AC12B" w:rsidR="00574BEA" w:rsidRPr="006E00EA" w:rsidRDefault="00574BEA" w:rsidP="00D4382B">
      <w:pPr>
        <w:pBdr>
          <w:top w:val="single" w:sz="4" w:space="1" w:color="auto"/>
          <w:left w:val="single" w:sz="4" w:space="4" w:color="auto"/>
          <w:bottom w:val="single" w:sz="4" w:space="1" w:color="auto"/>
          <w:right w:val="single" w:sz="4" w:space="4" w:color="auto"/>
        </w:pBdr>
        <w:shd w:val="clear" w:color="auto" w:fill="BDD6EE" w:themeFill="accent5" w:themeFillTint="66"/>
        <w:rPr>
          <w:rFonts w:ascii="Corbel" w:hAnsi="Corbel"/>
          <w:sz w:val="24"/>
          <w:szCs w:val="24"/>
        </w:rPr>
      </w:pPr>
      <w:r w:rsidRPr="006E00EA">
        <w:rPr>
          <w:rFonts w:ascii="Corbel" w:hAnsi="Corbel"/>
          <w:sz w:val="24"/>
          <w:szCs w:val="24"/>
        </w:rPr>
        <w:t>35.8% of the applications for promotion to professor were from female colleagues, significantly smaller that their overall representation of 43.9% at grade 9.</w:t>
      </w:r>
    </w:p>
    <w:p w14:paraId="0C3B0862" w14:textId="59394EAD" w:rsidR="00D8361E" w:rsidRPr="006E00EA" w:rsidRDefault="002F7AF1" w:rsidP="00D4382B">
      <w:pPr>
        <w:pBdr>
          <w:top w:val="single" w:sz="4" w:space="1" w:color="auto"/>
          <w:left w:val="single" w:sz="4" w:space="4" w:color="auto"/>
          <w:bottom w:val="single" w:sz="4" w:space="1" w:color="auto"/>
          <w:right w:val="single" w:sz="4" w:space="4" w:color="auto"/>
        </w:pBdr>
        <w:shd w:val="clear" w:color="auto" w:fill="BDD6EE" w:themeFill="accent5" w:themeFillTint="66"/>
        <w:rPr>
          <w:rFonts w:ascii="Corbel" w:hAnsi="Corbel"/>
          <w:sz w:val="24"/>
          <w:szCs w:val="24"/>
        </w:rPr>
      </w:pPr>
      <w:r w:rsidRPr="006E00EA">
        <w:rPr>
          <w:rFonts w:ascii="Corbel" w:hAnsi="Corbel"/>
          <w:sz w:val="24"/>
          <w:szCs w:val="24"/>
        </w:rPr>
        <w:t>A</w:t>
      </w:r>
      <w:r w:rsidR="00D8361E" w:rsidRPr="006E00EA">
        <w:rPr>
          <w:rFonts w:ascii="Corbel" w:hAnsi="Corbel"/>
          <w:sz w:val="24"/>
          <w:szCs w:val="24"/>
        </w:rPr>
        <w:t>nalysis</w:t>
      </w:r>
      <w:r w:rsidRPr="006E00EA">
        <w:rPr>
          <w:rFonts w:ascii="Corbel" w:hAnsi="Corbel"/>
          <w:sz w:val="24"/>
          <w:szCs w:val="24"/>
        </w:rPr>
        <w:t xml:space="preserve"> shows that</w:t>
      </w:r>
      <w:r w:rsidR="00D8361E" w:rsidRPr="006E00EA">
        <w:rPr>
          <w:rFonts w:ascii="Corbel" w:hAnsi="Corbel"/>
          <w:sz w:val="24"/>
          <w:szCs w:val="24"/>
        </w:rPr>
        <w:t xml:space="preserve"> female candidates are shown as more successful overall, and for every role.</w:t>
      </w:r>
    </w:p>
    <w:p w14:paraId="18C429FE" w14:textId="2A7FBDA5" w:rsidR="002C2E49" w:rsidRPr="006E00EA" w:rsidRDefault="002C2E49" w:rsidP="00D4382B">
      <w:pPr>
        <w:pBdr>
          <w:top w:val="single" w:sz="4" w:space="1" w:color="auto"/>
          <w:left w:val="single" w:sz="4" w:space="4" w:color="auto"/>
          <w:bottom w:val="single" w:sz="4" w:space="1" w:color="auto"/>
          <w:right w:val="single" w:sz="4" w:space="4" w:color="auto"/>
        </w:pBdr>
        <w:shd w:val="clear" w:color="auto" w:fill="BDD6EE" w:themeFill="accent5" w:themeFillTint="66"/>
        <w:rPr>
          <w:rFonts w:ascii="Corbel" w:hAnsi="Corbel"/>
          <w:sz w:val="24"/>
          <w:szCs w:val="24"/>
        </w:rPr>
      </w:pPr>
      <w:r w:rsidRPr="006E00EA">
        <w:rPr>
          <w:rFonts w:ascii="Corbel" w:hAnsi="Corbel"/>
          <w:sz w:val="24"/>
          <w:szCs w:val="24"/>
        </w:rPr>
        <w:t>The proportion of promotion applications from Black and global majority colleagues was lower than the average overall population at grades 8 and 9 in this period</w:t>
      </w:r>
      <w:r w:rsidR="00604159" w:rsidRPr="006E00EA">
        <w:rPr>
          <w:rFonts w:ascii="Corbel" w:hAnsi="Corbel"/>
          <w:sz w:val="24"/>
          <w:szCs w:val="24"/>
        </w:rPr>
        <w:t>.</w:t>
      </w:r>
    </w:p>
    <w:p w14:paraId="659E39BE" w14:textId="2B11A83C" w:rsidR="00A3294D" w:rsidRPr="006E00EA" w:rsidRDefault="00A3294D" w:rsidP="00D4382B">
      <w:pPr>
        <w:pBdr>
          <w:top w:val="single" w:sz="4" w:space="1" w:color="auto"/>
          <w:left w:val="single" w:sz="4" w:space="4" w:color="auto"/>
          <w:bottom w:val="single" w:sz="4" w:space="1" w:color="auto"/>
          <w:right w:val="single" w:sz="4" w:space="4" w:color="auto"/>
        </w:pBdr>
        <w:shd w:val="clear" w:color="auto" w:fill="BDD6EE" w:themeFill="accent5" w:themeFillTint="66"/>
        <w:rPr>
          <w:rFonts w:ascii="Corbel" w:hAnsi="Corbel"/>
          <w:sz w:val="24"/>
          <w:szCs w:val="24"/>
        </w:rPr>
      </w:pPr>
      <w:r w:rsidRPr="006E00EA">
        <w:rPr>
          <w:rFonts w:ascii="Corbel" w:hAnsi="Corbel"/>
          <w:sz w:val="24"/>
          <w:szCs w:val="24"/>
        </w:rPr>
        <w:t>The proportion of applications to professor from Black and global majority colleagues was 22.4% - higher than the average proportion at grade 9 (18.9%).  The proportion of Black and global majority applications for promotion to both Reader and Senior Lecturer were lower than the corresponding proportion of Black and global majority colleagues at grade 8 and grade 9.</w:t>
      </w:r>
    </w:p>
    <w:p w14:paraId="497A89A9" w14:textId="262A5BA7" w:rsidR="00E07BD8" w:rsidRPr="006E00EA" w:rsidRDefault="00604159" w:rsidP="00D4382B">
      <w:pPr>
        <w:pBdr>
          <w:top w:val="single" w:sz="4" w:space="1" w:color="auto"/>
          <w:left w:val="single" w:sz="4" w:space="4" w:color="auto"/>
          <w:bottom w:val="single" w:sz="4" w:space="1" w:color="auto"/>
          <w:right w:val="single" w:sz="4" w:space="4" w:color="auto"/>
        </w:pBdr>
        <w:shd w:val="clear" w:color="auto" w:fill="BDD6EE" w:themeFill="accent5" w:themeFillTint="66"/>
        <w:rPr>
          <w:rFonts w:ascii="Corbel" w:hAnsi="Corbel"/>
          <w:sz w:val="24"/>
          <w:szCs w:val="24"/>
        </w:rPr>
      </w:pPr>
      <w:r w:rsidRPr="006E00EA">
        <w:rPr>
          <w:rFonts w:ascii="Corbel" w:hAnsi="Corbel"/>
          <w:sz w:val="24"/>
          <w:szCs w:val="24"/>
        </w:rPr>
        <w:t>O</w:t>
      </w:r>
      <w:r w:rsidR="00E07BD8" w:rsidRPr="006E00EA">
        <w:rPr>
          <w:rFonts w:ascii="Corbel" w:hAnsi="Corbel"/>
          <w:sz w:val="24"/>
          <w:szCs w:val="24"/>
        </w:rPr>
        <w:t xml:space="preserve">verall success rates for Black and global majority colleagues are still lower than for White colleagues, but the gap has fallen to 1.3 percentage points.  The gap between Black and global majority and white success rates to professor remains </w:t>
      </w:r>
      <w:proofErr w:type="gramStart"/>
      <w:r w:rsidR="00E07BD8" w:rsidRPr="006E00EA">
        <w:rPr>
          <w:rFonts w:ascii="Corbel" w:hAnsi="Corbel"/>
          <w:sz w:val="24"/>
          <w:szCs w:val="24"/>
        </w:rPr>
        <w:t>significant, but</w:t>
      </w:r>
      <w:proofErr w:type="gramEnd"/>
      <w:r w:rsidR="00E07BD8" w:rsidRPr="006E00EA">
        <w:rPr>
          <w:rFonts w:ascii="Corbel" w:hAnsi="Corbel"/>
          <w:sz w:val="24"/>
          <w:szCs w:val="24"/>
        </w:rPr>
        <w:t xml:space="preserve"> has fallen to 8.2 percentage points.  Success rates at Reader and Senior Lecturer level are now higher for Black and global majority candidates than for white candidates (60% compared to 50% for Reader, 63.3% compared to 59.7% for Senior Lecturer).</w:t>
      </w:r>
    </w:p>
    <w:p w14:paraId="19B18A99" w14:textId="76144FC3" w:rsidR="00846ACD" w:rsidRPr="006E00EA" w:rsidRDefault="00846ACD" w:rsidP="00D4382B">
      <w:pPr>
        <w:pBdr>
          <w:top w:val="single" w:sz="4" w:space="1" w:color="auto"/>
          <w:left w:val="single" w:sz="4" w:space="4" w:color="auto"/>
          <w:bottom w:val="single" w:sz="4" w:space="1" w:color="auto"/>
          <w:right w:val="single" w:sz="4" w:space="4" w:color="auto"/>
        </w:pBdr>
        <w:shd w:val="clear" w:color="auto" w:fill="BDD6EE" w:themeFill="accent5" w:themeFillTint="66"/>
        <w:rPr>
          <w:rFonts w:ascii="Corbel" w:hAnsi="Corbel"/>
          <w:sz w:val="24"/>
          <w:szCs w:val="24"/>
        </w:rPr>
      </w:pPr>
      <w:r w:rsidRPr="006E00EA">
        <w:rPr>
          <w:rFonts w:ascii="Corbel" w:hAnsi="Corbel"/>
          <w:sz w:val="24"/>
          <w:szCs w:val="24"/>
        </w:rPr>
        <w:t>Success rates are shown to be converging for all groups for all levels, with the biggest disparity remaining being between male and female applicants to Senior Lecturer, where there is a 10.6 percentage point gap in favour of female applicants.  The gap between Black and global majority and White applicants for promotion to professor is also concerning, at 8.2 percentage points in favour of White applicants.</w:t>
      </w:r>
    </w:p>
    <w:p w14:paraId="00BB2C85" w14:textId="7EE022D1" w:rsidR="00846ACD" w:rsidRPr="006E00EA" w:rsidRDefault="00846ACD" w:rsidP="00D4382B">
      <w:pPr>
        <w:pBdr>
          <w:top w:val="single" w:sz="4" w:space="1" w:color="auto"/>
          <w:left w:val="single" w:sz="4" w:space="4" w:color="auto"/>
          <w:bottom w:val="single" w:sz="4" w:space="1" w:color="auto"/>
          <w:right w:val="single" w:sz="4" w:space="4" w:color="auto"/>
        </w:pBdr>
        <w:shd w:val="clear" w:color="auto" w:fill="BDD6EE" w:themeFill="accent5" w:themeFillTint="66"/>
        <w:rPr>
          <w:rFonts w:ascii="Corbel" w:hAnsi="Corbel"/>
          <w:sz w:val="24"/>
          <w:szCs w:val="24"/>
        </w:rPr>
      </w:pPr>
      <w:r w:rsidRPr="006E00EA">
        <w:rPr>
          <w:rFonts w:ascii="Corbel" w:hAnsi="Corbel"/>
          <w:sz w:val="24"/>
          <w:szCs w:val="24"/>
        </w:rPr>
        <w:t>The convergence of success rates suggests a levelling of equity in the process.  However, to achieve the greater proportion of female and Black and global majority professors required by our KPIs, either a greater number of applications is needed from these groups with success rates maintained, or for there to be a marked increase in success rates for female and Black and global majority candidates.</w:t>
      </w:r>
    </w:p>
    <w:p w14:paraId="128F118D" w14:textId="77777777" w:rsidR="00574BEA" w:rsidRPr="006E00EA" w:rsidRDefault="00574BEA" w:rsidP="00574BEA">
      <w:pPr>
        <w:rPr>
          <w:rFonts w:ascii="Corbel" w:hAnsi="Corbel"/>
          <w:sz w:val="24"/>
          <w:szCs w:val="24"/>
        </w:rPr>
      </w:pPr>
    </w:p>
    <w:p w14:paraId="5E940D23" w14:textId="77777777" w:rsidR="00574BEA" w:rsidRPr="006E00EA" w:rsidRDefault="00574BEA" w:rsidP="00574BEA">
      <w:pPr>
        <w:rPr>
          <w:rFonts w:ascii="Corbel" w:hAnsi="Corbel"/>
          <w:sz w:val="24"/>
          <w:szCs w:val="24"/>
        </w:rPr>
      </w:pPr>
    </w:p>
    <w:p w14:paraId="1908AA99" w14:textId="747D11B3" w:rsidR="00831FE1" w:rsidRPr="006E00EA" w:rsidRDefault="7230D48D" w:rsidP="006E00EA">
      <w:pPr>
        <w:pStyle w:val="Heading2"/>
        <w:numPr>
          <w:ilvl w:val="0"/>
          <w:numId w:val="29"/>
        </w:numPr>
        <w:shd w:val="clear" w:color="auto" w:fill="FFD966" w:themeFill="accent4" w:themeFillTint="99"/>
        <w:rPr>
          <w:rFonts w:ascii="Corbel" w:eastAsia="Corbel" w:hAnsi="Corbel" w:cs="Corbel"/>
          <w:b/>
          <w:bCs/>
          <w:color w:val="1F3864" w:themeColor="accent1" w:themeShade="80"/>
          <w:sz w:val="24"/>
          <w:szCs w:val="24"/>
        </w:rPr>
      </w:pPr>
      <w:r w:rsidRPr="006E00EA">
        <w:rPr>
          <w:rFonts w:ascii="Corbel" w:eastAsia="Corbel" w:hAnsi="Corbel" w:cs="Corbel"/>
          <w:b/>
          <w:bCs/>
          <w:color w:val="1F3864" w:themeColor="accent1" w:themeShade="80"/>
          <w:sz w:val="24"/>
          <w:szCs w:val="24"/>
        </w:rPr>
        <w:t>External Accreditation Schemes</w:t>
      </w:r>
    </w:p>
    <w:p w14:paraId="7C855C03" w14:textId="77777777" w:rsidR="00831FE1" w:rsidRPr="006E00EA" w:rsidRDefault="00831FE1" w:rsidP="00831FE1">
      <w:pPr>
        <w:rPr>
          <w:rFonts w:ascii="Corbel" w:hAnsi="Corbel"/>
          <w:sz w:val="24"/>
          <w:szCs w:val="24"/>
        </w:rPr>
      </w:pPr>
      <w:r w:rsidRPr="006E00EA">
        <w:rPr>
          <w:rFonts w:ascii="Corbel" w:hAnsi="Corbel"/>
          <w:sz w:val="24"/>
          <w:szCs w:val="24"/>
        </w:rPr>
        <w:t xml:space="preserve">Our commitment to EDI has been demonstrated through the renewal of our </w:t>
      </w:r>
      <w:r w:rsidRPr="006E00EA">
        <w:rPr>
          <w:rFonts w:ascii="Corbel" w:hAnsi="Corbel"/>
          <w:b/>
          <w:bCs/>
          <w:sz w:val="24"/>
          <w:szCs w:val="24"/>
        </w:rPr>
        <w:t xml:space="preserve">Athena Swan </w:t>
      </w:r>
      <w:r w:rsidRPr="006E00EA">
        <w:rPr>
          <w:rFonts w:ascii="Corbel" w:hAnsi="Corbel"/>
          <w:sz w:val="24"/>
          <w:szCs w:val="24"/>
        </w:rPr>
        <w:t xml:space="preserve">Bronze award in April 2017 and of our </w:t>
      </w:r>
      <w:r w:rsidRPr="006E00EA">
        <w:rPr>
          <w:rFonts w:ascii="Corbel" w:hAnsi="Corbel"/>
          <w:b/>
          <w:bCs/>
          <w:sz w:val="24"/>
          <w:szCs w:val="24"/>
        </w:rPr>
        <w:t>Race Equality Charter</w:t>
      </w:r>
      <w:r w:rsidRPr="006E00EA">
        <w:rPr>
          <w:rFonts w:ascii="Corbel" w:hAnsi="Corbel"/>
          <w:sz w:val="24"/>
          <w:szCs w:val="24"/>
        </w:rPr>
        <w:t xml:space="preserve"> Bronze award in February 2019. We continue to be a </w:t>
      </w:r>
      <w:r w:rsidRPr="006E00EA">
        <w:rPr>
          <w:rFonts w:ascii="Corbel" w:hAnsi="Corbel"/>
          <w:b/>
          <w:bCs/>
          <w:sz w:val="24"/>
          <w:szCs w:val="24"/>
        </w:rPr>
        <w:t>Stonewall Champion</w:t>
      </w:r>
      <w:r w:rsidRPr="006E00EA">
        <w:rPr>
          <w:rFonts w:ascii="Corbel" w:hAnsi="Corbel"/>
          <w:sz w:val="24"/>
          <w:szCs w:val="24"/>
        </w:rPr>
        <w:t xml:space="preserve"> and renewed our </w:t>
      </w:r>
      <w:r w:rsidRPr="006E00EA">
        <w:rPr>
          <w:rFonts w:ascii="Corbel" w:hAnsi="Corbel"/>
          <w:b/>
          <w:bCs/>
          <w:sz w:val="24"/>
          <w:szCs w:val="24"/>
        </w:rPr>
        <w:t>Disability Confident Employer</w:t>
      </w:r>
      <w:r w:rsidRPr="006E00EA">
        <w:rPr>
          <w:rFonts w:ascii="Corbel" w:hAnsi="Corbel"/>
          <w:sz w:val="24"/>
          <w:szCs w:val="24"/>
        </w:rPr>
        <w:t xml:space="preserve"> status in 2020. We also engaged in the </w:t>
      </w:r>
      <w:r w:rsidRPr="006E00EA">
        <w:rPr>
          <w:rFonts w:ascii="Corbel" w:hAnsi="Corbel"/>
          <w:b/>
          <w:bCs/>
          <w:sz w:val="24"/>
          <w:szCs w:val="24"/>
        </w:rPr>
        <w:t>White Ribbon Campaign</w:t>
      </w:r>
      <w:r w:rsidRPr="006E00EA">
        <w:rPr>
          <w:rFonts w:ascii="Corbel" w:hAnsi="Corbel"/>
          <w:sz w:val="24"/>
          <w:szCs w:val="24"/>
        </w:rPr>
        <w:t xml:space="preserve"> in 2021 demonstrating commitment to delivering awareness and engagement via communications, policies, </w:t>
      </w:r>
      <w:proofErr w:type="gramStart"/>
      <w:r w:rsidRPr="006E00EA">
        <w:rPr>
          <w:rFonts w:ascii="Corbel" w:hAnsi="Corbel"/>
          <w:sz w:val="24"/>
          <w:szCs w:val="24"/>
        </w:rPr>
        <w:t>student</w:t>
      </w:r>
      <w:proofErr w:type="gramEnd"/>
      <w:r w:rsidRPr="006E00EA">
        <w:rPr>
          <w:rFonts w:ascii="Corbel" w:hAnsi="Corbel"/>
          <w:sz w:val="24"/>
          <w:szCs w:val="24"/>
        </w:rPr>
        <w:t xml:space="preserve"> and staff training, and to develop overall culture. </w:t>
      </w:r>
    </w:p>
    <w:p w14:paraId="51DD17DF" w14:textId="6A740706" w:rsidR="003D2CAE" w:rsidRPr="006E00EA" w:rsidRDefault="003D2CAE" w:rsidP="003D2CAE">
      <w:pPr>
        <w:rPr>
          <w:rFonts w:ascii="Corbel" w:hAnsi="Corbel"/>
          <w:sz w:val="24"/>
          <w:szCs w:val="24"/>
        </w:rPr>
      </w:pPr>
      <w:r w:rsidRPr="006E00EA">
        <w:rPr>
          <w:rFonts w:ascii="Corbel" w:hAnsi="Corbel"/>
          <w:sz w:val="24"/>
          <w:szCs w:val="24"/>
        </w:rPr>
        <w:t xml:space="preserve">A highlight of the 2022-23 academic year was </w:t>
      </w:r>
      <w:r w:rsidR="00E3229B" w:rsidRPr="006E00EA">
        <w:rPr>
          <w:rFonts w:ascii="Corbel" w:hAnsi="Corbel"/>
          <w:sz w:val="24"/>
          <w:szCs w:val="24"/>
        </w:rPr>
        <w:t xml:space="preserve">achieving </w:t>
      </w:r>
      <w:r w:rsidRPr="006E00EA">
        <w:rPr>
          <w:rFonts w:ascii="Corbel" w:hAnsi="Corbel"/>
          <w:sz w:val="24"/>
          <w:szCs w:val="24"/>
        </w:rPr>
        <w:t xml:space="preserve">a spot in </w:t>
      </w:r>
      <w:proofErr w:type="spellStart"/>
      <w:r w:rsidRPr="006E00EA">
        <w:rPr>
          <w:rFonts w:ascii="Corbel" w:hAnsi="Corbel"/>
          <w:b/>
          <w:bCs/>
          <w:sz w:val="24"/>
          <w:szCs w:val="24"/>
        </w:rPr>
        <w:t>Stonewall's</w:t>
      </w:r>
      <w:proofErr w:type="spellEnd"/>
      <w:r w:rsidRPr="006E00EA">
        <w:rPr>
          <w:rFonts w:ascii="Corbel" w:hAnsi="Corbel"/>
          <w:b/>
          <w:bCs/>
          <w:sz w:val="24"/>
          <w:szCs w:val="24"/>
        </w:rPr>
        <w:t xml:space="preserve"> Top 100 Employer</w:t>
      </w:r>
      <w:r w:rsidR="526259FB" w:rsidRPr="006E00EA">
        <w:rPr>
          <w:rFonts w:ascii="Corbel" w:hAnsi="Corbel"/>
          <w:b/>
          <w:bCs/>
          <w:sz w:val="24"/>
          <w:szCs w:val="24"/>
        </w:rPr>
        <w:t>s</w:t>
      </w:r>
      <w:r w:rsidRPr="006E00EA">
        <w:rPr>
          <w:rFonts w:ascii="Corbel" w:hAnsi="Corbel"/>
          <w:b/>
          <w:bCs/>
          <w:sz w:val="24"/>
          <w:szCs w:val="24"/>
        </w:rPr>
        <w:t xml:space="preserve"> list</w:t>
      </w:r>
      <w:r w:rsidRPr="006E00EA">
        <w:rPr>
          <w:rFonts w:ascii="Corbel" w:hAnsi="Corbel"/>
          <w:sz w:val="24"/>
          <w:szCs w:val="24"/>
        </w:rPr>
        <w:t xml:space="preserve">. This is the outcome of our participation in </w:t>
      </w:r>
      <w:proofErr w:type="spellStart"/>
      <w:r w:rsidRPr="006E00EA">
        <w:rPr>
          <w:rFonts w:ascii="Corbel" w:hAnsi="Corbel"/>
          <w:sz w:val="24"/>
          <w:szCs w:val="24"/>
        </w:rPr>
        <w:t>Stonewall's</w:t>
      </w:r>
      <w:proofErr w:type="spellEnd"/>
      <w:r w:rsidRPr="006E00EA">
        <w:rPr>
          <w:rFonts w:ascii="Corbel" w:hAnsi="Corbel"/>
          <w:sz w:val="24"/>
          <w:szCs w:val="24"/>
        </w:rPr>
        <w:t xml:space="preserve"> Workplace Equality Index, where we are rising with each submission. We are currently ranked 93rd overall, rising 107 places from our position in 2020. We were also ranked 13th out of 30 Education Sector </w:t>
      </w:r>
      <w:r w:rsidRPr="006E00EA">
        <w:rPr>
          <w:rFonts w:ascii="Corbel" w:hAnsi="Corbel"/>
          <w:sz w:val="24"/>
          <w:szCs w:val="24"/>
        </w:rPr>
        <w:lastRenderedPageBreak/>
        <w:t xml:space="preserve">participants. </w:t>
      </w:r>
      <w:r w:rsidR="00E3229B" w:rsidRPr="006E00EA">
        <w:rPr>
          <w:rFonts w:ascii="Corbel" w:hAnsi="Corbel"/>
          <w:sz w:val="24"/>
          <w:szCs w:val="24"/>
        </w:rPr>
        <w:t xml:space="preserve"> </w:t>
      </w:r>
      <w:r w:rsidRPr="006E00EA">
        <w:rPr>
          <w:rFonts w:ascii="Corbel" w:hAnsi="Corbel"/>
          <w:sz w:val="24"/>
          <w:szCs w:val="24"/>
        </w:rPr>
        <w:t xml:space="preserve">At the same </w:t>
      </w:r>
      <w:proofErr w:type="gramStart"/>
      <w:r w:rsidRPr="006E00EA">
        <w:rPr>
          <w:rFonts w:ascii="Corbel" w:hAnsi="Corbel"/>
          <w:sz w:val="24"/>
          <w:szCs w:val="24"/>
        </w:rPr>
        <w:t>time</w:t>
      </w:r>
      <w:proofErr w:type="gramEnd"/>
      <w:r w:rsidRPr="006E00EA">
        <w:rPr>
          <w:rFonts w:ascii="Corbel" w:hAnsi="Corbel"/>
          <w:sz w:val="24"/>
          <w:szCs w:val="24"/>
        </w:rPr>
        <w:t xml:space="preserve"> we also received a Gold Award, the highest award possible from the Workplace Equality Index. This means that, as well as performing well overall, we specifically met a high proportion of </w:t>
      </w:r>
      <w:proofErr w:type="spellStart"/>
      <w:r w:rsidRPr="006E00EA">
        <w:rPr>
          <w:rFonts w:ascii="Corbel" w:hAnsi="Corbel"/>
          <w:sz w:val="24"/>
          <w:szCs w:val="24"/>
        </w:rPr>
        <w:t>Stonewall's</w:t>
      </w:r>
      <w:proofErr w:type="spellEnd"/>
      <w:r w:rsidRPr="006E00EA">
        <w:rPr>
          <w:rFonts w:ascii="Corbel" w:hAnsi="Corbel"/>
          <w:sz w:val="24"/>
          <w:szCs w:val="24"/>
        </w:rPr>
        <w:t xml:space="preserve"> criteria for trans and bisexual inclusion, supporting two of the most marginalised groups within the LGBT+ community.</w:t>
      </w:r>
    </w:p>
    <w:p w14:paraId="2327D448" w14:textId="62964C80" w:rsidR="00831FE1" w:rsidRPr="006E00EA" w:rsidRDefault="7230D48D" w:rsidP="00831FE1">
      <w:pPr>
        <w:rPr>
          <w:rFonts w:ascii="Corbel" w:hAnsi="Corbel"/>
          <w:sz w:val="24"/>
          <w:szCs w:val="24"/>
        </w:rPr>
      </w:pPr>
      <w:r w:rsidRPr="006E00EA">
        <w:rPr>
          <w:rFonts w:ascii="Corbel" w:hAnsi="Corbel"/>
          <w:sz w:val="24"/>
          <w:szCs w:val="24"/>
        </w:rPr>
        <w:t xml:space="preserve">Our engagement with Equality Charters and external accreditation schemes </w:t>
      </w:r>
      <w:proofErr w:type="gramStart"/>
      <w:r w:rsidRPr="006E00EA">
        <w:rPr>
          <w:rFonts w:ascii="Corbel" w:hAnsi="Corbel"/>
          <w:sz w:val="24"/>
          <w:szCs w:val="24"/>
        </w:rPr>
        <w:t>have</w:t>
      </w:r>
      <w:proofErr w:type="gramEnd"/>
      <w:r w:rsidRPr="006E00EA">
        <w:rPr>
          <w:rFonts w:ascii="Corbel" w:hAnsi="Corbel"/>
          <w:sz w:val="24"/>
          <w:szCs w:val="24"/>
        </w:rPr>
        <w:t xml:space="preserve"> proven to be useful in providing frameworks and tools we can employ for self-reflection, plan our EDI work and source ideas and support for further action we can take to combat bias and discrimination. We plan to </w:t>
      </w:r>
      <w:proofErr w:type="gramStart"/>
      <w:r w:rsidRPr="006E00EA">
        <w:rPr>
          <w:rFonts w:ascii="Corbel" w:hAnsi="Corbel"/>
          <w:sz w:val="24"/>
          <w:szCs w:val="24"/>
        </w:rPr>
        <w:t>continue on</w:t>
      </w:r>
      <w:proofErr w:type="gramEnd"/>
      <w:r w:rsidRPr="006E00EA">
        <w:rPr>
          <w:rFonts w:ascii="Corbel" w:hAnsi="Corbel"/>
          <w:sz w:val="24"/>
          <w:szCs w:val="24"/>
        </w:rPr>
        <w:t xml:space="preserve"> our Charter journeys, using these as frameworks to help us further focus and accelerate action. We will submit for an Athena Swan Silver award in November 2023 and a </w:t>
      </w:r>
      <w:r w:rsidR="4CE2C1A3" w:rsidRPr="006E00EA">
        <w:rPr>
          <w:rFonts w:ascii="Corbel" w:hAnsi="Corbel"/>
          <w:sz w:val="24"/>
          <w:szCs w:val="24"/>
        </w:rPr>
        <w:t xml:space="preserve">Silver </w:t>
      </w:r>
      <w:r w:rsidRPr="006E00EA">
        <w:rPr>
          <w:rFonts w:ascii="Corbel" w:hAnsi="Corbel"/>
          <w:sz w:val="24"/>
          <w:szCs w:val="24"/>
        </w:rPr>
        <w:t xml:space="preserve">Race Equality Charter Award in November 2024. We plan </w:t>
      </w:r>
      <w:r w:rsidR="1CE4DF7C" w:rsidRPr="006E00EA">
        <w:rPr>
          <w:rFonts w:ascii="Corbel" w:hAnsi="Corbel"/>
          <w:sz w:val="24"/>
          <w:szCs w:val="24"/>
        </w:rPr>
        <w:t xml:space="preserve">to </w:t>
      </w:r>
      <w:r w:rsidRPr="006E00EA">
        <w:rPr>
          <w:rFonts w:ascii="Corbel" w:hAnsi="Corbel"/>
          <w:sz w:val="24"/>
          <w:szCs w:val="24"/>
        </w:rPr>
        <w:t>elevat</w:t>
      </w:r>
      <w:r w:rsidR="1579A47B" w:rsidRPr="006E00EA">
        <w:rPr>
          <w:rFonts w:ascii="Corbel" w:hAnsi="Corbel"/>
          <w:sz w:val="24"/>
          <w:szCs w:val="24"/>
        </w:rPr>
        <w:t>e</w:t>
      </w:r>
      <w:r w:rsidRPr="006E00EA">
        <w:rPr>
          <w:rFonts w:ascii="Corbel" w:hAnsi="Corbel"/>
          <w:sz w:val="24"/>
          <w:szCs w:val="24"/>
        </w:rPr>
        <w:t xml:space="preserve"> our Disability Confident Employer status to level 3 for a 2023 submission.  </w:t>
      </w:r>
    </w:p>
    <w:p w14:paraId="4A0784EE" w14:textId="3D6231AC" w:rsidR="00831FE1" w:rsidRPr="006E00EA" w:rsidRDefault="00831FE1" w:rsidP="00831FE1">
      <w:pPr>
        <w:rPr>
          <w:rFonts w:ascii="Corbel" w:hAnsi="Corbel"/>
          <w:sz w:val="24"/>
          <w:szCs w:val="24"/>
        </w:rPr>
      </w:pPr>
      <w:r w:rsidRPr="006E00EA">
        <w:rPr>
          <w:rFonts w:ascii="Corbel" w:hAnsi="Corbel"/>
          <w:sz w:val="24"/>
          <w:szCs w:val="24"/>
        </w:rPr>
        <w:t>Ultimately, however, we are challenging ourselves to develop our own approach to tackling inequality that extends far beyond awards and external recognition</w:t>
      </w:r>
      <w:r w:rsidR="00230CF5" w:rsidRPr="006E00EA">
        <w:rPr>
          <w:rFonts w:ascii="Corbel" w:hAnsi="Corbel"/>
          <w:sz w:val="24"/>
          <w:szCs w:val="24"/>
        </w:rPr>
        <w:t>.</w:t>
      </w:r>
    </w:p>
    <w:p w14:paraId="4D0A0F28" w14:textId="77777777" w:rsidR="009F10DC" w:rsidRPr="006E00EA" w:rsidRDefault="009F10DC" w:rsidP="00831FE1">
      <w:pPr>
        <w:rPr>
          <w:rFonts w:ascii="Corbel" w:hAnsi="Corbel"/>
          <w:sz w:val="24"/>
          <w:szCs w:val="24"/>
        </w:rPr>
      </w:pPr>
    </w:p>
    <w:p w14:paraId="593B5ED4" w14:textId="55B1C754" w:rsidR="009F10DC" w:rsidRPr="006E00EA" w:rsidRDefault="009F10DC" w:rsidP="00831FE1">
      <w:pPr>
        <w:rPr>
          <w:rFonts w:ascii="Corbel" w:hAnsi="Corbel"/>
          <w:sz w:val="24"/>
          <w:szCs w:val="24"/>
        </w:rPr>
      </w:pPr>
      <w:r w:rsidRPr="006E00EA">
        <w:rPr>
          <w:rFonts w:ascii="Corbel" w:hAnsi="Corbel" w:cstheme="minorHAnsi"/>
          <w:noProof/>
          <w:sz w:val="24"/>
          <w:szCs w:val="24"/>
        </w:rPr>
        <w:drawing>
          <wp:inline distT="0" distB="0" distL="0" distR="0" wp14:anchorId="2038B2F7" wp14:editId="6AB11321">
            <wp:extent cx="1897380" cy="1742440"/>
            <wp:effectExtent l="0" t="0" r="7620" b="0"/>
            <wp:docPr id="29" name="Picture 29" descr="A lanyard lying vertically on a ligh wooden surface  featuring the orange and black Royal Holloway logo printed multiple times across the length of the lanyard ribbon. The logos are placed on top on Pride Progress rainbow colours. Two orange shiny plastic badges are placed either side of the lanyard. On the left one badge includes the pronouns 'they' in white writing on a black background, and 'them' in black letters on a white background. The second , badge to the left of the lanyard sits below the first one and features the pronouns 'He'  in white letters on a black background, and 'Him' in black letters on a white background. To the right of the lanyard, the badge which is highest includes two blank white spaces for the lanyard user to write their own pronouns. The badge underneath this blank one features the pronouns 'She' in white letters on a black background, and 'Her' with black letters on a white backgrou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A lanyard lying vertically on a ligh wooden surface  featuring the orange and black Royal Holloway logo printed multiple times across the length of the lanyard ribbon. The logos are placed on top on Pride Progress rainbow colours. Two orange shiny plastic badges are placed either side of the lanyard. On the left one badge includes the pronouns 'they' in white writing on a black background, and 'them' in black letters on a white background. The second , badge to the left of the lanyard sits below the first one and features the pronouns 'He'  in white letters on a black background, and 'Him' in black letters on a white background. To the right of the lanyard, the badge which is highest includes two blank white spaces for the lanyard user to write their own pronouns. The badge underneath this blank one features the pronouns 'She' in white letters on a black background, and 'Her' with black letters on a white background. "/>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97380" cy="1742440"/>
                    </a:xfrm>
                    <a:prstGeom prst="rect">
                      <a:avLst/>
                    </a:prstGeom>
                  </pic:spPr>
                </pic:pic>
              </a:graphicData>
            </a:graphic>
          </wp:inline>
        </w:drawing>
      </w:r>
    </w:p>
    <w:p w14:paraId="0BDF203C" w14:textId="52576101" w:rsidR="00F13681" w:rsidRPr="006E00EA" w:rsidRDefault="000E3809" w:rsidP="00F13681">
      <w:pPr>
        <w:rPr>
          <w:rFonts w:ascii="Corbel" w:hAnsi="Corbel"/>
          <w:sz w:val="24"/>
          <w:szCs w:val="24"/>
          <w:lang w:eastAsia="en-GB"/>
        </w:rPr>
      </w:pPr>
      <w:r w:rsidRPr="006E00EA">
        <w:rPr>
          <w:rFonts w:ascii="Corbel" w:hAnsi="Corbel"/>
          <w:sz w:val="24"/>
          <w:szCs w:val="24"/>
          <w:lang w:eastAsia="en-GB"/>
        </w:rPr>
        <w:t xml:space="preserve">Colleagues are welcome to pick up Pride Progress lanyards and pronoun badges from the EDI Office in Founders West 31. </w:t>
      </w:r>
    </w:p>
    <w:p w14:paraId="63A43578" w14:textId="77777777" w:rsidR="000E3809" w:rsidRDefault="000E3809" w:rsidP="00F13681">
      <w:pPr>
        <w:rPr>
          <w:rFonts w:ascii="Corbel" w:hAnsi="Corbel"/>
          <w:sz w:val="24"/>
          <w:szCs w:val="24"/>
          <w:lang w:eastAsia="en-GB"/>
        </w:rPr>
      </w:pPr>
    </w:p>
    <w:p w14:paraId="4709C752" w14:textId="77777777" w:rsidR="006E00EA" w:rsidRDefault="006E00EA" w:rsidP="00F13681">
      <w:pPr>
        <w:rPr>
          <w:rFonts w:ascii="Corbel" w:hAnsi="Corbel"/>
          <w:sz w:val="24"/>
          <w:szCs w:val="24"/>
          <w:lang w:eastAsia="en-GB"/>
        </w:rPr>
      </w:pPr>
    </w:p>
    <w:p w14:paraId="258F8DFB" w14:textId="77777777" w:rsidR="006E00EA" w:rsidRDefault="006E00EA" w:rsidP="00F13681">
      <w:pPr>
        <w:rPr>
          <w:rFonts w:ascii="Corbel" w:hAnsi="Corbel"/>
          <w:sz w:val="24"/>
          <w:szCs w:val="24"/>
          <w:lang w:eastAsia="en-GB"/>
        </w:rPr>
      </w:pPr>
    </w:p>
    <w:p w14:paraId="24D6139F" w14:textId="77777777" w:rsidR="006E00EA" w:rsidRDefault="006E00EA" w:rsidP="00F13681">
      <w:pPr>
        <w:rPr>
          <w:rFonts w:ascii="Corbel" w:hAnsi="Corbel"/>
          <w:sz w:val="24"/>
          <w:szCs w:val="24"/>
          <w:lang w:eastAsia="en-GB"/>
        </w:rPr>
      </w:pPr>
    </w:p>
    <w:p w14:paraId="0CE4D945" w14:textId="77777777" w:rsidR="006E00EA" w:rsidRDefault="006E00EA" w:rsidP="00F13681">
      <w:pPr>
        <w:rPr>
          <w:rFonts w:ascii="Corbel" w:hAnsi="Corbel"/>
          <w:sz w:val="24"/>
          <w:szCs w:val="24"/>
          <w:lang w:eastAsia="en-GB"/>
        </w:rPr>
      </w:pPr>
    </w:p>
    <w:p w14:paraId="58CB8A12" w14:textId="77777777" w:rsidR="006E00EA" w:rsidRDefault="006E00EA" w:rsidP="00F13681">
      <w:pPr>
        <w:rPr>
          <w:rFonts w:ascii="Corbel" w:hAnsi="Corbel"/>
          <w:sz w:val="24"/>
          <w:szCs w:val="24"/>
          <w:lang w:eastAsia="en-GB"/>
        </w:rPr>
      </w:pPr>
    </w:p>
    <w:p w14:paraId="357BFFE6" w14:textId="77777777" w:rsidR="006E00EA" w:rsidRDefault="006E00EA" w:rsidP="00F13681">
      <w:pPr>
        <w:rPr>
          <w:rFonts w:ascii="Corbel" w:hAnsi="Corbel"/>
          <w:sz w:val="24"/>
          <w:szCs w:val="24"/>
          <w:lang w:eastAsia="en-GB"/>
        </w:rPr>
      </w:pPr>
    </w:p>
    <w:p w14:paraId="47C62858" w14:textId="77777777" w:rsidR="006E00EA" w:rsidRDefault="006E00EA" w:rsidP="00F13681">
      <w:pPr>
        <w:rPr>
          <w:rFonts w:ascii="Corbel" w:hAnsi="Corbel"/>
          <w:sz w:val="24"/>
          <w:szCs w:val="24"/>
          <w:lang w:eastAsia="en-GB"/>
        </w:rPr>
      </w:pPr>
    </w:p>
    <w:p w14:paraId="4E2E8E37" w14:textId="77777777" w:rsidR="006E00EA" w:rsidRDefault="006E00EA" w:rsidP="00F13681">
      <w:pPr>
        <w:rPr>
          <w:rFonts w:ascii="Corbel" w:hAnsi="Corbel"/>
          <w:sz w:val="24"/>
          <w:szCs w:val="24"/>
          <w:lang w:eastAsia="en-GB"/>
        </w:rPr>
      </w:pPr>
    </w:p>
    <w:p w14:paraId="49FBBC6C" w14:textId="77777777" w:rsidR="006E00EA" w:rsidRDefault="006E00EA" w:rsidP="00F13681">
      <w:pPr>
        <w:rPr>
          <w:rFonts w:ascii="Corbel" w:hAnsi="Corbel"/>
          <w:sz w:val="24"/>
          <w:szCs w:val="24"/>
          <w:lang w:eastAsia="en-GB"/>
        </w:rPr>
      </w:pPr>
    </w:p>
    <w:p w14:paraId="78420D1F" w14:textId="77777777" w:rsidR="006E00EA" w:rsidRPr="006E00EA" w:rsidRDefault="006E00EA" w:rsidP="00F13681">
      <w:pPr>
        <w:rPr>
          <w:rFonts w:ascii="Corbel" w:hAnsi="Corbel"/>
          <w:sz w:val="24"/>
          <w:szCs w:val="24"/>
          <w:lang w:eastAsia="en-GB"/>
        </w:rPr>
      </w:pPr>
    </w:p>
    <w:p w14:paraId="5B0701DD" w14:textId="77777777" w:rsidR="003532DE" w:rsidRPr="006E00EA" w:rsidRDefault="003532DE" w:rsidP="00F13681">
      <w:pPr>
        <w:rPr>
          <w:rFonts w:ascii="Corbel" w:hAnsi="Corbel"/>
          <w:sz w:val="24"/>
          <w:szCs w:val="24"/>
          <w:lang w:eastAsia="en-GB"/>
        </w:rPr>
      </w:pPr>
    </w:p>
    <w:p w14:paraId="33F37A37" w14:textId="77777777" w:rsidR="003532DE" w:rsidRPr="006E00EA" w:rsidRDefault="003532DE" w:rsidP="00F13681">
      <w:pPr>
        <w:rPr>
          <w:rFonts w:ascii="Corbel" w:hAnsi="Corbel"/>
          <w:sz w:val="24"/>
          <w:szCs w:val="24"/>
          <w:lang w:eastAsia="en-GB"/>
        </w:rPr>
      </w:pPr>
    </w:p>
    <w:p w14:paraId="4872E152" w14:textId="4F9645A9" w:rsidR="009A25D5" w:rsidRPr="006E00EA" w:rsidRDefault="00CE00AE" w:rsidP="00CE00AE">
      <w:pPr>
        <w:shd w:val="clear" w:color="auto" w:fill="FFF2CC" w:themeFill="accent4" w:themeFillTint="33"/>
        <w:rPr>
          <w:rFonts w:ascii="Corbel" w:hAnsi="Corbel"/>
          <w:b/>
          <w:bCs/>
          <w:sz w:val="24"/>
          <w:szCs w:val="24"/>
        </w:rPr>
      </w:pPr>
      <w:r w:rsidRPr="006E00EA">
        <w:rPr>
          <w:rFonts w:ascii="Corbel" w:hAnsi="Corbel"/>
          <w:b/>
          <w:bCs/>
          <w:sz w:val="24"/>
          <w:szCs w:val="24"/>
        </w:rPr>
        <w:lastRenderedPageBreak/>
        <w:t>A f</w:t>
      </w:r>
      <w:r w:rsidR="000923FA" w:rsidRPr="006E00EA">
        <w:rPr>
          <w:rFonts w:ascii="Corbel" w:hAnsi="Corbel"/>
          <w:b/>
          <w:bCs/>
          <w:sz w:val="24"/>
          <w:szCs w:val="24"/>
        </w:rPr>
        <w:t>ocus on our Gender I</w:t>
      </w:r>
      <w:r w:rsidR="009A25D5" w:rsidRPr="006E00EA">
        <w:rPr>
          <w:rFonts w:ascii="Corbel" w:hAnsi="Corbel"/>
          <w:b/>
          <w:bCs/>
          <w:sz w:val="24"/>
          <w:szCs w:val="24"/>
        </w:rPr>
        <w:t>nstitute.</w:t>
      </w:r>
    </w:p>
    <w:p w14:paraId="087AE385" w14:textId="3BF38236" w:rsidR="000923FA" w:rsidRPr="006E00EA" w:rsidRDefault="009A25D5" w:rsidP="00CE00AE">
      <w:pPr>
        <w:shd w:val="clear" w:color="auto" w:fill="FFF2CC" w:themeFill="accent4" w:themeFillTint="33"/>
        <w:rPr>
          <w:rFonts w:ascii="Corbel" w:hAnsi="Corbel"/>
          <w:sz w:val="24"/>
          <w:szCs w:val="24"/>
        </w:rPr>
      </w:pPr>
      <w:r w:rsidRPr="006E00EA">
        <w:rPr>
          <w:rFonts w:ascii="Corbel" w:hAnsi="Corbel"/>
          <w:sz w:val="24"/>
          <w:szCs w:val="24"/>
        </w:rPr>
        <w:t xml:space="preserve">Founded in 2020 </w:t>
      </w:r>
      <w:r w:rsidR="004D75D8" w:rsidRPr="006E00EA">
        <w:rPr>
          <w:rFonts w:ascii="Corbel" w:hAnsi="Corbel"/>
          <w:sz w:val="24"/>
          <w:szCs w:val="24"/>
        </w:rPr>
        <w:t xml:space="preserve">by Professor Laura Sjoberg </w:t>
      </w:r>
      <w:r w:rsidRPr="006E00EA">
        <w:rPr>
          <w:rFonts w:ascii="Corbel" w:hAnsi="Corbel"/>
          <w:sz w:val="24"/>
          <w:szCs w:val="24"/>
        </w:rPr>
        <w:t>with funding from the British Academy, the Gender Institute at Royal Holloway looks to become a hub for study, teaching, learning, and activism about gender and sexuality on campus. The Institute has three primary goals: to support faculty and student research and research collaboration in the study of gender and sexuality, to support teaching and learning of and around gender and sexuality, and to produce resources for community engagement and impact around gender and sexuality.</w:t>
      </w:r>
    </w:p>
    <w:p w14:paraId="28E06A3A" w14:textId="1DD708FB" w:rsidR="00C624F2" w:rsidRPr="006E00EA" w:rsidRDefault="00C624F2" w:rsidP="00CE00AE">
      <w:pPr>
        <w:shd w:val="clear" w:color="auto" w:fill="FFF2CC" w:themeFill="accent4" w:themeFillTint="33"/>
        <w:tabs>
          <w:tab w:val="num" w:pos="720"/>
        </w:tabs>
        <w:textAlignment w:val="baseline"/>
        <w:rPr>
          <w:rFonts w:ascii="Corbel" w:hAnsi="Corbel"/>
          <w:sz w:val="24"/>
          <w:szCs w:val="24"/>
        </w:rPr>
      </w:pPr>
      <w:r w:rsidRPr="006E00EA">
        <w:rPr>
          <w:rFonts w:ascii="Corbel" w:hAnsi="Corbel"/>
          <w:sz w:val="24"/>
          <w:szCs w:val="24"/>
        </w:rPr>
        <w:t xml:space="preserve">Gender Institute </w:t>
      </w:r>
      <w:r w:rsidR="001C32EE" w:rsidRPr="006E00EA">
        <w:rPr>
          <w:rFonts w:ascii="Corbel" w:hAnsi="Corbel"/>
          <w:sz w:val="24"/>
          <w:szCs w:val="24"/>
        </w:rPr>
        <w:t>a</w:t>
      </w:r>
      <w:r w:rsidRPr="006E00EA">
        <w:rPr>
          <w:rFonts w:ascii="Corbel" w:hAnsi="Corbel"/>
          <w:sz w:val="24"/>
          <w:szCs w:val="24"/>
        </w:rPr>
        <w:t>ctivities</w:t>
      </w:r>
      <w:r w:rsidR="00227884" w:rsidRPr="006E00EA">
        <w:rPr>
          <w:rFonts w:ascii="Corbel" w:hAnsi="Corbel"/>
          <w:sz w:val="24"/>
          <w:szCs w:val="24"/>
        </w:rPr>
        <w:t xml:space="preserve"> throughout 2022/23 have included a range of</w:t>
      </w:r>
      <w:r w:rsidR="001A2813" w:rsidRPr="006E00EA">
        <w:rPr>
          <w:rFonts w:ascii="Corbel" w:hAnsi="Corbel"/>
          <w:sz w:val="24"/>
          <w:szCs w:val="24"/>
        </w:rPr>
        <w:t xml:space="preserve"> internal and external talks and collaborations. </w:t>
      </w:r>
      <w:r w:rsidR="00227884" w:rsidRPr="006E00EA">
        <w:rPr>
          <w:rFonts w:ascii="Corbel" w:hAnsi="Corbel"/>
          <w:sz w:val="24"/>
          <w:szCs w:val="24"/>
        </w:rPr>
        <w:t xml:space="preserve"> </w:t>
      </w:r>
    </w:p>
    <w:p w14:paraId="44580976" w14:textId="6BA6B437" w:rsidR="00246169" w:rsidRPr="006E00EA" w:rsidRDefault="00C624F2" w:rsidP="00CE00AE">
      <w:pPr>
        <w:shd w:val="clear" w:color="auto" w:fill="FFF2CC" w:themeFill="accent4" w:themeFillTint="33"/>
        <w:spacing w:after="0" w:line="240" w:lineRule="auto"/>
        <w:textAlignment w:val="baseline"/>
        <w:rPr>
          <w:rFonts w:ascii="Corbel" w:eastAsia="Times New Roman" w:hAnsi="Corbel" w:cstheme="minorHAnsi"/>
          <w:color w:val="202A30"/>
          <w:sz w:val="24"/>
          <w:szCs w:val="24"/>
          <w:bdr w:val="none" w:sz="0" w:space="0" w:color="auto" w:frame="1"/>
          <w:lang w:eastAsia="en-GB"/>
        </w:rPr>
      </w:pPr>
      <w:r w:rsidRPr="006E00EA">
        <w:rPr>
          <w:rFonts w:ascii="Corbel" w:eastAsia="Times New Roman" w:hAnsi="Corbel" w:cstheme="minorHAnsi"/>
          <w:b/>
          <w:bCs/>
          <w:color w:val="000000"/>
          <w:sz w:val="24"/>
          <w:szCs w:val="24"/>
          <w:bdr w:val="none" w:sz="0" w:space="0" w:color="auto" w:frame="1"/>
          <w:lang w:eastAsia="en-GB"/>
        </w:rPr>
        <w:t>"Scholar of the Month"</w:t>
      </w:r>
      <w:r w:rsidRPr="006E00EA">
        <w:rPr>
          <w:rFonts w:ascii="Corbel" w:eastAsia="Times New Roman" w:hAnsi="Corbel" w:cstheme="minorHAnsi"/>
          <w:color w:val="000000"/>
          <w:sz w:val="24"/>
          <w:szCs w:val="24"/>
          <w:bdr w:val="none" w:sz="0" w:space="0" w:color="auto" w:frame="1"/>
          <w:lang w:eastAsia="en-GB"/>
        </w:rPr>
        <w:t xml:space="preserve"> celebrate</w:t>
      </w:r>
      <w:r w:rsidR="005F5C00" w:rsidRPr="006E00EA">
        <w:rPr>
          <w:rFonts w:ascii="Corbel" w:eastAsia="Times New Roman" w:hAnsi="Corbel" w:cstheme="minorHAnsi"/>
          <w:color w:val="000000"/>
          <w:sz w:val="24"/>
          <w:szCs w:val="24"/>
          <w:bdr w:val="none" w:sz="0" w:space="0" w:color="auto" w:frame="1"/>
          <w:lang w:eastAsia="en-GB"/>
        </w:rPr>
        <w:t>s</w:t>
      </w:r>
      <w:r w:rsidRPr="006E00EA">
        <w:rPr>
          <w:rFonts w:ascii="Corbel" w:eastAsia="Times New Roman" w:hAnsi="Corbel" w:cstheme="minorHAnsi"/>
          <w:color w:val="000000"/>
          <w:sz w:val="24"/>
          <w:szCs w:val="24"/>
          <w:bdr w:val="none" w:sz="0" w:space="0" w:color="auto" w:frame="1"/>
          <w:lang w:eastAsia="en-GB"/>
        </w:rPr>
        <w:t xml:space="preserve"> and publicise</w:t>
      </w:r>
      <w:r w:rsidR="005F5C00" w:rsidRPr="006E00EA">
        <w:rPr>
          <w:rFonts w:ascii="Corbel" w:eastAsia="Times New Roman" w:hAnsi="Corbel" w:cstheme="minorHAnsi"/>
          <w:color w:val="000000"/>
          <w:sz w:val="24"/>
          <w:szCs w:val="24"/>
          <w:bdr w:val="none" w:sz="0" w:space="0" w:color="auto" w:frame="1"/>
          <w:lang w:eastAsia="en-GB"/>
        </w:rPr>
        <w:t>s</w:t>
      </w:r>
      <w:r w:rsidRPr="006E00EA">
        <w:rPr>
          <w:rFonts w:ascii="Corbel" w:eastAsia="Times New Roman" w:hAnsi="Corbel" w:cstheme="minorHAnsi"/>
          <w:color w:val="000000"/>
          <w:sz w:val="24"/>
          <w:szCs w:val="24"/>
          <w:bdr w:val="none" w:sz="0" w:space="0" w:color="auto" w:frame="1"/>
          <w:lang w:eastAsia="en-GB"/>
        </w:rPr>
        <w:t xml:space="preserve"> the gender research being undertaken </w:t>
      </w:r>
      <w:r w:rsidR="00CE514B" w:rsidRPr="006E00EA">
        <w:rPr>
          <w:rFonts w:ascii="Corbel" w:eastAsia="Times New Roman" w:hAnsi="Corbel" w:cstheme="minorHAnsi"/>
          <w:color w:val="000000"/>
          <w:sz w:val="24"/>
          <w:szCs w:val="24"/>
          <w:bdr w:val="none" w:sz="0" w:space="0" w:color="auto" w:frame="1"/>
          <w:lang w:eastAsia="en-GB"/>
        </w:rPr>
        <w:t>at the University.</w:t>
      </w:r>
      <w:r w:rsidR="00246169" w:rsidRPr="006E00EA">
        <w:rPr>
          <w:rFonts w:ascii="Corbel" w:eastAsia="Times New Roman" w:hAnsi="Corbel" w:cstheme="minorHAnsi"/>
          <w:color w:val="000000"/>
          <w:sz w:val="24"/>
          <w:szCs w:val="24"/>
          <w:bdr w:val="none" w:sz="0" w:space="0" w:color="auto" w:frame="1"/>
          <w:lang w:eastAsia="en-GB"/>
        </w:rPr>
        <w:t xml:space="preserve"> Scholars</w:t>
      </w:r>
      <w:r w:rsidR="00464A50" w:rsidRPr="006E00EA">
        <w:rPr>
          <w:rFonts w:ascii="Corbel" w:eastAsia="Times New Roman" w:hAnsi="Corbel" w:cstheme="minorHAnsi"/>
          <w:color w:val="000000"/>
          <w:sz w:val="24"/>
          <w:szCs w:val="24"/>
          <w:bdr w:val="none" w:sz="0" w:space="0" w:color="auto" w:frame="1"/>
          <w:lang w:eastAsia="en-GB"/>
        </w:rPr>
        <w:t xml:space="preserve"> for 2023/23</w:t>
      </w:r>
      <w:r w:rsidR="00246169" w:rsidRPr="006E00EA">
        <w:rPr>
          <w:rFonts w:ascii="Corbel" w:eastAsia="Times New Roman" w:hAnsi="Corbel" w:cstheme="minorHAnsi"/>
          <w:color w:val="000000"/>
          <w:sz w:val="24"/>
          <w:szCs w:val="24"/>
          <w:bdr w:val="none" w:sz="0" w:space="0" w:color="auto" w:frame="1"/>
          <w:lang w:eastAsia="en-GB"/>
        </w:rPr>
        <w:t xml:space="preserve"> have included</w:t>
      </w:r>
      <w:r w:rsidR="00D865CB" w:rsidRPr="006E00EA">
        <w:rPr>
          <w:rFonts w:ascii="Corbel" w:eastAsia="Times New Roman" w:hAnsi="Corbel" w:cstheme="minorHAnsi"/>
          <w:color w:val="000000"/>
          <w:sz w:val="24"/>
          <w:szCs w:val="24"/>
          <w:bdr w:val="none" w:sz="0" w:space="0" w:color="auto" w:frame="1"/>
          <w:lang w:eastAsia="en-GB"/>
        </w:rPr>
        <w:t>:</w:t>
      </w:r>
      <w:r w:rsidR="00246169" w:rsidRPr="006E00EA">
        <w:rPr>
          <w:rFonts w:ascii="Corbel" w:eastAsia="Times New Roman" w:hAnsi="Corbel" w:cstheme="minorHAnsi"/>
          <w:color w:val="000000"/>
          <w:sz w:val="24"/>
          <w:szCs w:val="24"/>
          <w:bdr w:val="none" w:sz="0" w:space="0" w:color="auto" w:frame="1"/>
          <w:lang w:eastAsia="en-GB"/>
        </w:rPr>
        <w:t xml:space="preserve"> </w:t>
      </w:r>
    </w:p>
    <w:p w14:paraId="67393790" w14:textId="77777777" w:rsidR="00C22ED4" w:rsidRPr="006E00EA" w:rsidRDefault="00C22ED4" w:rsidP="00C22ED4">
      <w:pPr>
        <w:pStyle w:val="ListParagraph"/>
        <w:numPr>
          <w:ilvl w:val="0"/>
          <w:numId w:val="22"/>
        </w:numPr>
        <w:shd w:val="clear" w:color="auto" w:fill="FFF2CC" w:themeFill="accent4" w:themeFillTint="33"/>
        <w:textAlignment w:val="baseline"/>
        <w:rPr>
          <w:rFonts w:eastAsia="Times New Roman" w:cstheme="minorHAnsi"/>
          <w:color w:val="202A30"/>
          <w:sz w:val="24"/>
          <w:szCs w:val="24"/>
          <w:bdr w:val="none" w:sz="0" w:space="0" w:color="auto" w:frame="1"/>
          <w:lang w:eastAsia="en-GB"/>
        </w:rPr>
      </w:pPr>
      <w:r w:rsidRPr="006E00EA">
        <w:rPr>
          <w:rFonts w:eastAsia="Times New Roman" w:cstheme="minorHAnsi"/>
          <w:color w:val="202A30"/>
          <w:sz w:val="24"/>
          <w:szCs w:val="24"/>
          <w:bdr w:val="none" w:sz="0" w:space="0" w:color="auto" w:frame="1"/>
          <w:lang w:eastAsia="en-GB"/>
        </w:rPr>
        <w:t xml:space="preserve">Rita </w:t>
      </w:r>
      <w:proofErr w:type="spellStart"/>
      <w:r w:rsidRPr="006E00EA">
        <w:rPr>
          <w:rFonts w:eastAsia="Times New Roman" w:cstheme="minorHAnsi"/>
          <w:color w:val="202A30"/>
          <w:sz w:val="24"/>
          <w:szCs w:val="24"/>
          <w:bdr w:val="none" w:sz="0" w:space="0" w:color="auto" w:frame="1"/>
          <w:lang w:eastAsia="en-GB"/>
        </w:rPr>
        <w:t>D’Alton</w:t>
      </w:r>
      <w:proofErr w:type="spellEnd"/>
      <w:r w:rsidRPr="006E00EA">
        <w:rPr>
          <w:rFonts w:eastAsia="Times New Roman" w:cstheme="minorHAnsi"/>
          <w:color w:val="202A30"/>
          <w:sz w:val="24"/>
          <w:szCs w:val="24"/>
          <w:bdr w:val="none" w:sz="0" w:space="0" w:color="auto" w:frame="1"/>
          <w:lang w:eastAsia="en-GB"/>
        </w:rPr>
        <w:t xml:space="preserve"> Harrison, Department of </w:t>
      </w:r>
      <w:proofErr w:type="gramStart"/>
      <w:r w:rsidRPr="006E00EA">
        <w:rPr>
          <w:rFonts w:eastAsia="Times New Roman" w:cstheme="minorHAnsi"/>
          <w:color w:val="202A30"/>
          <w:sz w:val="24"/>
          <w:szCs w:val="24"/>
          <w:bdr w:val="none" w:sz="0" w:space="0" w:color="auto" w:frame="1"/>
          <w:lang w:eastAsia="en-GB"/>
        </w:rPr>
        <w:t>Law</w:t>
      </w:r>
      <w:proofErr w:type="gramEnd"/>
      <w:r w:rsidRPr="006E00EA">
        <w:rPr>
          <w:rFonts w:eastAsia="Times New Roman" w:cstheme="minorHAnsi"/>
          <w:color w:val="202A30"/>
          <w:sz w:val="24"/>
          <w:szCs w:val="24"/>
          <w:bdr w:val="none" w:sz="0" w:space="0" w:color="auto" w:frame="1"/>
          <w:lang w:eastAsia="en-GB"/>
        </w:rPr>
        <w:t xml:space="preserve"> and Criminology: “Gender, Identity and Parentage,” online, January 24, 2023 </w:t>
      </w:r>
    </w:p>
    <w:p w14:paraId="19158301" w14:textId="77777777" w:rsidR="00C22ED4" w:rsidRPr="006E00EA" w:rsidRDefault="00C22ED4" w:rsidP="00C22ED4">
      <w:pPr>
        <w:pStyle w:val="ListParagraph"/>
        <w:numPr>
          <w:ilvl w:val="0"/>
          <w:numId w:val="22"/>
        </w:numPr>
        <w:shd w:val="clear" w:color="auto" w:fill="FFF2CC" w:themeFill="accent4" w:themeFillTint="33"/>
        <w:textAlignment w:val="baseline"/>
        <w:rPr>
          <w:rFonts w:eastAsia="Times New Roman" w:cstheme="minorHAnsi"/>
          <w:color w:val="202A30"/>
          <w:sz w:val="24"/>
          <w:szCs w:val="24"/>
          <w:bdr w:val="none" w:sz="0" w:space="0" w:color="auto" w:frame="1"/>
          <w:lang w:eastAsia="en-GB"/>
        </w:rPr>
      </w:pPr>
      <w:r w:rsidRPr="006E00EA">
        <w:rPr>
          <w:rFonts w:eastAsia="Times New Roman" w:cstheme="minorHAnsi"/>
          <w:color w:val="202A30"/>
          <w:sz w:val="24"/>
          <w:szCs w:val="24"/>
          <w:bdr w:val="none" w:sz="0" w:space="0" w:color="auto" w:frame="1"/>
          <w:lang w:eastAsia="en-GB"/>
        </w:rPr>
        <w:t xml:space="preserve">Jennifer Piscopo, Department of </w:t>
      </w:r>
      <w:proofErr w:type="gramStart"/>
      <w:r w:rsidRPr="006E00EA">
        <w:rPr>
          <w:rFonts w:eastAsia="Times New Roman" w:cstheme="minorHAnsi"/>
          <w:color w:val="202A30"/>
          <w:sz w:val="24"/>
          <w:szCs w:val="24"/>
          <w:bdr w:val="none" w:sz="0" w:space="0" w:color="auto" w:frame="1"/>
          <w:lang w:eastAsia="en-GB"/>
        </w:rPr>
        <w:t>Politics</w:t>
      </w:r>
      <w:proofErr w:type="gramEnd"/>
      <w:r w:rsidRPr="006E00EA">
        <w:rPr>
          <w:rFonts w:eastAsia="Times New Roman" w:cstheme="minorHAnsi"/>
          <w:color w:val="202A30"/>
          <w:sz w:val="24"/>
          <w:szCs w:val="24"/>
          <w:bdr w:val="none" w:sz="0" w:space="0" w:color="auto" w:frame="1"/>
          <w:lang w:eastAsia="en-GB"/>
        </w:rPr>
        <w:t xml:space="preserve"> and International Relations: “Do Gender Quotas Erode Democratic Legitimacy? Women’s Political Representation in Comparative Perspective,” March 10, 2023</w:t>
      </w:r>
    </w:p>
    <w:p w14:paraId="694F8238" w14:textId="77777777" w:rsidR="00C22ED4" w:rsidRPr="006E00EA" w:rsidRDefault="00C22ED4" w:rsidP="00C22ED4">
      <w:pPr>
        <w:pStyle w:val="ListParagraph"/>
        <w:numPr>
          <w:ilvl w:val="0"/>
          <w:numId w:val="22"/>
        </w:numPr>
        <w:shd w:val="clear" w:color="auto" w:fill="FFF2CC" w:themeFill="accent4" w:themeFillTint="33"/>
        <w:textAlignment w:val="baseline"/>
        <w:rPr>
          <w:rFonts w:eastAsia="Times New Roman" w:cstheme="minorHAnsi"/>
          <w:color w:val="202A30"/>
          <w:sz w:val="24"/>
          <w:szCs w:val="24"/>
          <w:bdr w:val="none" w:sz="0" w:space="0" w:color="auto" w:frame="1"/>
          <w:lang w:eastAsia="en-GB"/>
        </w:rPr>
      </w:pPr>
      <w:r w:rsidRPr="006E00EA">
        <w:rPr>
          <w:rFonts w:eastAsia="Times New Roman" w:cstheme="minorHAnsi"/>
          <w:color w:val="202A30"/>
          <w:sz w:val="24"/>
          <w:szCs w:val="24"/>
          <w:bdr w:val="none" w:sz="0" w:space="0" w:color="auto" w:frame="1"/>
          <w:lang w:eastAsia="en-GB"/>
        </w:rPr>
        <w:t>Maryam Mehrnezhad, Department of Information Security: “Minority or Minoritized? Cyber security and online Privacy for Women”, online May 3, 2023</w:t>
      </w:r>
    </w:p>
    <w:p w14:paraId="78C4DCEE" w14:textId="77777777" w:rsidR="00555833" w:rsidRPr="006E00EA" w:rsidRDefault="00555833" w:rsidP="00CE00AE">
      <w:pPr>
        <w:shd w:val="clear" w:color="auto" w:fill="FFF2CC" w:themeFill="accent4" w:themeFillTint="33"/>
        <w:spacing w:after="0" w:line="240" w:lineRule="auto"/>
        <w:textAlignment w:val="baseline"/>
        <w:rPr>
          <w:rFonts w:ascii="Corbel" w:eastAsia="Times New Roman" w:hAnsi="Corbel" w:cstheme="minorHAnsi"/>
          <w:color w:val="242424"/>
          <w:sz w:val="24"/>
          <w:szCs w:val="24"/>
          <w:lang w:eastAsia="en-GB"/>
        </w:rPr>
      </w:pPr>
    </w:p>
    <w:p w14:paraId="55D2F556" w14:textId="77777777" w:rsidR="00241007" w:rsidRPr="006E00EA" w:rsidRDefault="00241007" w:rsidP="00241007">
      <w:pPr>
        <w:shd w:val="clear" w:color="auto" w:fill="FFF2CC" w:themeFill="accent4" w:themeFillTint="33"/>
        <w:spacing w:after="0" w:line="240" w:lineRule="auto"/>
        <w:textAlignment w:val="baseline"/>
        <w:rPr>
          <w:rFonts w:ascii="Corbel" w:eastAsia="Times New Roman" w:hAnsi="Corbel" w:cstheme="minorHAnsi"/>
          <w:color w:val="202A30"/>
          <w:sz w:val="24"/>
          <w:szCs w:val="24"/>
          <w:lang w:eastAsia="en-GB"/>
        </w:rPr>
      </w:pPr>
    </w:p>
    <w:p w14:paraId="24EE88F2" w14:textId="3A3C62F6" w:rsidR="00ED3105" w:rsidRPr="006E00EA" w:rsidRDefault="00ED3105" w:rsidP="00ED3105">
      <w:pPr>
        <w:numPr>
          <w:ilvl w:val="0"/>
          <w:numId w:val="23"/>
        </w:numPr>
        <w:shd w:val="clear" w:color="auto" w:fill="FFF2CC" w:themeFill="accent4" w:themeFillTint="33"/>
        <w:textAlignment w:val="baseline"/>
        <w:rPr>
          <w:rFonts w:ascii="Corbel" w:eastAsia="Times New Roman" w:hAnsi="Corbel" w:cstheme="minorHAnsi"/>
          <w:color w:val="202A30"/>
          <w:sz w:val="24"/>
          <w:szCs w:val="24"/>
          <w:bdr w:val="none" w:sz="0" w:space="0" w:color="auto" w:frame="1"/>
          <w:lang w:eastAsia="en-GB"/>
        </w:rPr>
      </w:pPr>
      <w:r w:rsidRPr="006E00EA">
        <w:rPr>
          <w:rFonts w:ascii="Corbel" w:eastAsia="Times New Roman" w:hAnsi="Corbel" w:cstheme="minorHAnsi"/>
          <w:b/>
          <w:bCs/>
          <w:sz w:val="24"/>
          <w:szCs w:val="24"/>
          <w:bdr w:val="none" w:sz="0" w:space="0" w:color="auto" w:frame="1"/>
          <w:lang w:eastAsia="en-GB"/>
        </w:rPr>
        <w:t xml:space="preserve">The </w:t>
      </w:r>
      <w:r w:rsidR="00C624F2" w:rsidRPr="006E00EA">
        <w:rPr>
          <w:rFonts w:ascii="Corbel" w:eastAsia="Times New Roman" w:hAnsi="Corbel" w:cstheme="minorHAnsi"/>
          <w:b/>
          <w:bCs/>
          <w:sz w:val="24"/>
          <w:szCs w:val="24"/>
          <w:bdr w:val="none" w:sz="0" w:space="0" w:color="auto" w:frame="1"/>
          <w:lang w:eastAsia="en-GB"/>
        </w:rPr>
        <w:t>Go Run Lead Programme</w:t>
      </w:r>
      <w:r w:rsidR="00C624F2" w:rsidRPr="006E00EA">
        <w:rPr>
          <w:rFonts w:ascii="Corbel" w:eastAsia="Times New Roman" w:hAnsi="Corbel" w:cstheme="minorHAnsi"/>
          <w:sz w:val="24"/>
          <w:szCs w:val="24"/>
          <w:bdr w:val="none" w:sz="0" w:space="0" w:color="auto" w:frame="1"/>
          <w:lang w:eastAsia="en-GB"/>
        </w:rPr>
        <w:t xml:space="preserve"> </w:t>
      </w:r>
      <w:r w:rsidRPr="006E00EA">
        <w:rPr>
          <w:rFonts w:ascii="Corbel" w:eastAsia="Times New Roman" w:hAnsi="Corbel" w:cstheme="minorHAnsi"/>
          <w:color w:val="202A30"/>
          <w:sz w:val="24"/>
          <w:szCs w:val="24"/>
          <w:bdr w:val="none" w:sz="0" w:space="0" w:color="auto" w:frame="1"/>
          <w:lang w:eastAsia="en-GB"/>
        </w:rPr>
        <w:t xml:space="preserve">hosts a set of three seminars for 29 female and gender-nonbinary students interested in running for public office. These seminars, run in concert with </w:t>
      </w:r>
      <w:proofErr w:type="spellStart"/>
      <w:r w:rsidRPr="006E00EA">
        <w:rPr>
          <w:rFonts w:ascii="Corbel" w:eastAsia="Times New Roman" w:hAnsi="Corbel" w:cstheme="minorHAnsi"/>
          <w:color w:val="202A30"/>
          <w:sz w:val="24"/>
          <w:szCs w:val="24"/>
          <w:bdr w:val="none" w:sz="0" w:space="0" w:color="auto" w:frame="1"/>
          <w:lang w:eastAsia="en-GB"/>
        </w:rPr>
        <w:t>ElectHer</w:t>
      </w:r>
      <w:proofErr w:type="spellEnd"/>
      <w:r w:rsidRPr="006E00EA">
        <w:rPr>
          <w:rFonts w:ascii="Corbel" w:eastAsia="Times New Roman" w:hAnsi="Corbel" w:cstheme="minorHAnsi"/>
          <w:color w:val="202A30"/>
          <w:sz w:val="24"/>
          <w:szCs w:val="24"/>
          <w:bdr w:val="none" w:sz="0" w:space="0" w:color="auto" w:frame="1"/>
          <w:lang w:eastAsia="en-GB"/>
        </w:rPr>
        <w:t xml:space="preserve"> and the Women and Public Policy Program and the Kennedy School of Government at Harvard, provided information on measuring your viability as a candidate, engaging in fundraising, and managing gender-based expectations and gender-based violence. The programme concludes with a networking session including previous years cohorts.</w:t>
      </w:r>
    </w:p>
    <w:p w14:paraId="37EC0EC3" w14:textId="1E7B7181" w:rsidR="00073CB1" w:rsidRPr="006E00EA" w:rsidRDefault="00186C0D" w:rsidP="00ED3105">
      <w:pPr>
        <w:shd w:val="clear" w:color="auto" w:fill="FFF2CC" w:themeFill="accent4" w:themeFillTint="33"/>
        <w:spacing w:after="0" w:line="240" w:lineRule="auto"/>
        <w:textAlignment w:val="baseline"/>
        <w:rPr>
          <w:rFonts w:ascii="Corbel" w:hAnsi="Corbel" w:cs="Calibri"/>
          <w:color w:val="424242"/>
          <w:sz w:val="24"/>
          <w:szCs w:val="24"/>
        </w:rPr>
      </w:pPr>
      <w:r w:rsidRPr="006E00EA">
        <w:rPr>
          <w:rFonts w:ascii="Corbel" w:hAnsi="Corbel" w:cs="Calibri"/>
          <w:color w:val="424242"/>
          <w:sz w:val="24"/>
          <w:szCs w:val="24"/>
        </w:rPr>
        <w:t xml:space="preserve">In </w:t>
      </w:r>
      <w:proofErr w:type="gramStart"/>
      <w:r w:rsidRPr="006E00EA">
        <w:rPr>
          <w:rFonts w:ascii="Corbel" w:hAnsi="Corbel" w:cs="Calibri"/>
          <w:color w:val="424242"/>
          <w:sz w:val="24"/>
          <w:szCs w:val="24"/>
        </w:rPr>
        <w:t>addition</w:t>
      </w:r>
      <w:proofErr w:type="gramEnd"/>
      <w:r w:rsidRPr="006E00EA">
        <w:rPr>
          <w:rFonts w:ascii="Corbel" w:hAnsi="Corbel" w:cs="Calibri"/>
          <w:color w:val="424242"/>
          <w:sz w:val="24"/>
          <w:szCs w:val="24"/>
        </w:rPr>
        <w:t xml:space="preserve"> many external speakers have been invited to talk about a range of topics around embodiment and also gender activism</w:t>
      </w:r>
      <w:r w:rsidR="00926CCE" w:rsidRPr="006E00EA">
        <w:rPr>
          <w:rFonts w:ascii="Corbel" w:hAnsi="Corbel" w:cs="Calibri"/>
          <w:color w:val="424242"/>
          <w:sz w:val="24"/>
          <w:szCs w:val="24"/>
        </w:rPr>
        <w:t xml:space="preserve">, including intersectional perspectives e.g. </w:t>
      </w:r>
      <w:r w:rsidR="00E50D31" w:rsidRPr="006E00EA">
        <w:rPr>
          <w:rFonts w:ascii="Corbel" w:hAnsi="Corbel" w:cs="Calibri"/>
          <w:color w:val="424242"/>
          <w:sz w:val="24"/>
          <w:szCs w:val="24"/>
        </w:rPr>
        <w:t xml:space="preserve">gender and disability activism, </w:t>
      </w:r>
      <w:r w:rsidR="0037380A" w:rsidRPr="006E00EA">
        <w:rPr>
          <w:rFonts w:ascii="Corbel" w:hAnsi="Corbel" w:cs="Calibri"/>
          <w:color w:val="424242"/>
          <w:sz w:val="24"/>
          <w:szCs w:val="24"/>
        </w:rPr>
        <w:t xml:space="preserve">Black feminist photography, and Queer/Trans of Colour Creative Resistance. </w:t>
      </w:r>
    </w:p>
    <w:p w14:paraId="0DAE305F" w14:textId="77777777" w:rsidR="003B7ABA" w:rsidRPr="006E00EA" w:rsidRDefault="003B7ABA" w:rsidP="00CE00AE">
      <w:pPr>
        <w:shd w:val="clear" w:color="auto" w:fill="FFF2CC" w:themeFill="accent4" w:themeFillTint="33"/>
        <w:spacing w:after="0" w:line="240" w:lineRule="auto"/>
        <w:textAlignment w:val="baseline"/>
        <w:rPr>
          <w:rFonts w:ascii="Corbel" w:eastAsia="Times New Roman" w:hAnsi="Corbel" w:cstheme="minorHAnsi"/>
          <w:color w:val="202A30"/>
          <w:sz w:val="24"/>
          <w:szCs w:val="24"/>
          <w:lang w:eastAsia="en-GB"/>
        </w:rPr>
      </w:pPr>
    </w:p>
    <w:p w14:paraId="68B9D134" w14:textId="49804B8C" w:rsidR="00CE00AE" w:rsidRPr="006E00EA" w:rsidRDefault="00FB066C" w:rsidP="00CE00AE">
      <w:pPr>
        <w:shd w:val="clear" w:color="auto" w:fill="FFF2CC" w:themeFill="accent4" w:themeFillTint="33"/>
        <w:spacing w:after="0" w:line="240" w:lineRule="auto"/>
        <w:textAlignment w:val="baseline"/>
        <w:rPr>
          <w:rFonts w:ascii="Corbel" w:eastAsia="Times New Roman" w:hAnsi="Corbel" w:cstheme="minorHAnsi"/>
          <w:color w:val="202A30"/>
          <w:sz w:val="24"/>
          <w:szCs w:val="24"/>
          <w:bdr w:val="none" w:sz="0" w:space="0" w:color="auto" w:frame="1"/>
          <w:lang w:eastAsia="en-GB"/>
        </w:rPr>
      </w:pPr>
      <w:r w:rsidRPr="006E00EA">
        <w:rPr>
          <w:rFonts w:ascii="Corbel" w:eastAsia="Times New Roman" w:hAnsi="Corbel" w:cstheme="minorHAnsi"/>
          <w:b/>
          <w:bCs/>
          <w:color w:val="202A30"/>
          <w:sz w:val="24"/>
          <w:szCs w:val="24"/>
          <w:bdr w:val="none" w:sz="0" w:space="0" w:color="auto" w:frame="1"/>
          <w:lang w:eastAsia="en-GB"/>
        </w:rPr>
        <w:t>Looking ahead</w:t>
      </w:r>
      <w:r w:rsidRPr="006E00EA">
        <w:rPr>
          <w:rFonts w:ascii="Corbel" w:eastAsia="Times New Roman" w:hAnsi="Corbel" w:cstheme="minorHAnsi"/>
          <w:color w:val="202A30"/>
          <w:sz w:val="24"/>
          <w:szCs w:val="24"/>
          <w:bdr w:val="none" w:sz="0" w:space="0" w:color="auto" w:frame="1"/>
          <w:lang w:eastAsia="en-GB"/>
        </w:rPr>
        <w:t xml:space="preserve">, The </w:t>
      </w:r>
      <w:r w:rsidR="00E502D5" w:rsidRPr="006E00EA">
        <w:rPr>
          <w:rFonts w:ascii="Corbel" w:eastAsia="Times New Roman" w:hAnsi="Corbel" w:cstheme="minorHAnsi"/>
          <w:color w:val="202A30"/>
          <w:sz w:val="24"/>
          <w:szCs w:val="24"/>
          <w:bdr w:val="none" w:sz="0" w:space="0" w:color="auto" w:frame="1"/>
          <w:lang w:eastAsia="en-GB"/>
        </w:rPr>
        <w:t xml:space="preserve">Gender Institute </w:t>
      </w:r>
      <w:r w:rsidRPr="006E00EA">
        <w:rPr>
          <w:rFonts w:ascii="Corbel" w:eastAsia="Times New Roman" w:hAnsi="Corbel" w:cstheme="minorHAnsi"/>
          <w:color w:val="202A30"/>
          <w:sz w:val="24"/>
          <w:szCs w:val="24"/>
          <w:bdr w:val="none" w:sz="0" w:space="0" w:color="auto" w:frame="1"/>
          <w:lang w:eastAsia="en-GB"/>
        </w:rPr>
        <w:t xml:space="preserve">will be launching an </w:t>
      </w:r>
      <w:r w:rsidRPr="006E00EA">
        <w:rPr>
          <w:rFonts w:ascii="Corbel" w:hAnsi="Corbel"/>
          <w:sz w:val="24"/>
          <w:szCs w:val="24"/>
        </w:rPr>
        <w:t xml:space="preserve">innovative interdisciplinary MSc </w:t>
      </w:r>
      <w:r w:rsidR="00E502D5" w:rsidRPr="006E00EA">
        <w:rPr>
          <w:rFonts w:ascii="Corbel" w:eastAsia="Times New Roman" w:hAnsi="Corbel" w:cstheme="minorHAnsi"/>
          <w:color w:val="202A30"/>
          <w:sz w:val="24"/>
          <w:szCs w:val="24"/>
          <w:bdr w:val="none" w:sz="0" w:space="0" w:color="auto" w:frame="1"/>
          <w:lang w:eastAsia="en-GB"/>
        </w:rPr>
        <w:t>Gender Programme</w:t>
      </w:r>
      <w:r w:rsidR="003B7ABA" w:rsidRPr="006E00EA">
        <w:rPr>
          <w:rFonts w:ascii="Corbel" w:eastAsia="Times New Roman" w:hAnsi="Corbel" w:cstheme="minorHAnsi"/>
          <w:color w:val="202A30"/>
          <w:sz w:val="24"/>
          <w:szCs w:val="24"/>
          <w:bdr w:val="none" w:sz="0" w:space="0" w:color="auto" w:frame="1"/>
          <w:lang w:eastAsia="en-GB"/>
        </w:rPr>
        <w:t xml:space="preserve"> in September 2024. </w:t>
      </w:r>
    </w:p>
    <w:p w14:paraId="3DF67D2F" w14:textId="77777777" w:rsidR="00C624F2" w:rsidRPr="006E00EA" w:rsidRDefault="00C624F2" w:rsidP="00E502D5">
      <w:pPr>
        <w:ind w:left="360" w:hanging="360"/>
        <w:rPr>
          <w:rFonts w:ascii="Corbel" w:eastAsia="Times New Roman" w:hAnsi="Corbel" w:cstheme="minorHAnsi"/>
          <w:color w:val="202A30"/>
          <w:sz w:val="24"/>
          <w:szCs w:val="24"/>
          <w:lang w:eastAsia="en-GB"/>
        </w:rPr>
      </w:pPr>
    </w:p>
    <w:p w14:paraId="6E98AB80" w14:textId="77777777" w:rsidR="00CE00AE" w:rsidRPr="006E00EA" w:rsidRDefault="00CE00AE" w:rsidP="00E502D5">
      <w:pPr>
        <w:ind w:left="360" w:hanging="360"/>
        <w:rPr>
          <w:rFonts w:ascii="Corbel" w:eastAsia="Times New Roman" w:hAnsi="Corbel" w:cstheme="minorHAnsi"/>
          <w:color w:val="202A30"/>
          <w:sz w:val="24"/>
          <w:szCs w:val="24"/>
          <w:lang w:eastAsia="en-GB"/>
        </w:rPr>
      </w:pPr>
    </w:p>
    <w:p w14:paraId="473FE423" w14:textId="10EF9FCC" w:rsidR="008659AD" w:rsidRPr="006E00EA" w:rsidRDefault="2D0BAEBA" w:rsidP="006E00EA">
      <w:pPr>
        <w:pStyle w:val="Heading2"/>
        <w:numPr>
          <w:ilvl w:val="0"/>
          <w:numId w:val="29"/>
        </w:numPr>
        <w:shd w:val="clear" w:color="auto" w:fill="FFD966" w:themeFill="accent4" w:themeFillTint="99"/>
        <w:rPr>
          <w:rFonts w:ascii="Corbel" w:eastAsia="Corbel" w:hAnsi="Corbel" w:cs="Corbel"/>
          <w:b/>
          <w:bCs/>
          <w:color w:val="1F3864" w:themeColor="accent1" w:themeShade="80"/>
          <w:sz w:val="24"/>
          <w:szCs w:val="24"/>
          <w:lang w:eastAsia="en-GB"/>
        </w:rPr>
      </w:pPr>
      <w:r w:rsidRPr="006E00EA">
        <w:rPr>
          <w:rFonts w:ascii="Corbel" w:eastAsia="Corbel" w:hAnsi="Corbel" w:cs="Corbel"/>
          <w:b/>
          <w:bCs/>
          <w:color w:val="1F3864" w:themeColor="accent1" w:themeShade="80"/>
          <w:sz w:val="24"/>
          <w:szCs w:val="24"/>
          <w:lang w:eastAsia="en-GB"/>
        </w:rPr>
        <w:t xml:space="preserve">Priorities </w:t>
      </w:r>
      <w:r w:rsidR="2B403078" w:rsidRPr="006E00EA">
        <w:rPr>
          <w:rFonts w:ascii="Corbel" w:eastAsia="Corbel" w:hAnsi="Corbel" w:cs="Corbel"/>
          <w:b/>
          <w:bCs/>
          <w:color w:val="1F3864" w:themeColor="accent1" w:themeShade="80"/>
          <w:sz w:val="24"/>
          <w:szCs w:val="24"/>
          <w:lang w:eastAsia="en-GB"/>
        </w:rPr>
        <w:t xml:space="preserve">for </w:t>
      </w:r>
      <w:r w:rsidRPr="006E00EA">
        <w:rPr>
          <w:rFonts w:ascii="Corbel" w:eastAsia="Corbel" w:hAnsi="Corbel" w:cs="Corbel"/>
          <w:b/>
          <w:bCs/>
          <w:color w:val="1F3864" w:themeColor="accent1" w:themeShade="80"/>
          <w:sz w:val="24"/>
          <w:szCs w:val="24"/>
          <w:lang w:eastAsia="en-GB"/>
        </w:rPr>
        <w:t>2023/24</w:t>
      </w:r>
      <w:r w:rsidR="066F5551" w:rsidRPr="006E00EA">
        <w:rPr>
          <w:rFonts w:ascii="Corbel" w:eastAsia="Corbel" w:hAnsi="Corbel" w:cs="Corbel"/>
          <w:b/>
          <w:bCs/>
          <w:color w:val="1F3864" w:themeColor="accent1" w:themeShade="80"/>
          <w:sz w:val="24"/>
          <w:szCs w:val="24"/>
          <w:lang w:eastAsia="en-GB"/>
        </w:rPr>
        <w:t xml:space="preserve"> </w:t>
      </w:r>
    </w:p>
    <w:p w14:paraId="564CF98C" w14:textId="6A996A3A" w:rsidR="00476E74" w:rsidRPr="006E00EA" w:rsidRDefault="00CE7BAB" w:rsidP="62A3D4BA">
      <w:pPr>
        <w:rPr>
          <w:rFonts w:ascii="Corbel" w:eastAsia="Times New Roman" w:hAnsi="Corbel"/>
          <w:color w:val="202A30"/>
          <w:sz w:val="24"/>
          <w:szCs w:val="24"/>
          <w:lang w:eastAsia="en-GB"/>
        </w:rPr>
      </w:pPr>
      <w:r w:rsidRPr="006E00EA">
        <w:rPr>
          <w:rFonts w:ascii="Corbel" w:eastAsia="Times New Roman" w:hAnsi="Corbel"/>
          <w:color w:val="202A30"/>
          <w:sz w:val="24"/>
          <w:szCs w:val="24"/>
          <w:lang w:eastAsia="en-GB"/>
        </w:rPr>
        <w:t>We will continue to</w:t>
      </w:r>
      <w:r w:rsidR="006D1580" w:rsidRPr="006E00EA">
        <w:rPr>
          <w:rFonts w:ascii="Corbel" w:eastAsia="Times New Roman" w:hAnsi="Corbel"/>
          <w:color w:val="202A30"/>
          <w:sz w:val="24"/>
          <w:szCs w:val="24"/>
          <w:lang w:eastAsia="en-GB"/>
        </w:rPr>
        <w:t xml:space="preserve"> work towards implementing the aims and objectives from our 2023-202</w:t>
      </w:r>
      <w:r w:rsidR="49EFBCAD" w:rsidRPr="006E00EA">
        <w:rPr>
          <w:rFonts w:ascii="Corbel" w:eastAsia="Times New Roman" w:hAnsi="Corbel"/>
          <w:color w:val="202A30"/>
          <w:sz w:val="24"/>
          <w:szCs w:val="24"/>
          <w:lang w:eastAsia="en-GB"/>
        </w:rPr>
        <w:t>8</w:t>
      </w:r>
      <w:r w:rsidR="006D1580" w:rsidRPr="006E00EA">
        <w:rPr>
          <w:rFonts w:ascii="Corbel" w:eastAsia="Times New Roman" w:hAnsi="Corbel"/>
          <w:color w:val="202A30"/>
          <w:sz w:val="24"/>
          <w:szCs w:val="24"/>
          <w:lang w:eastAsia="en-GB"/>
        </w:rPr>
        <w:t xml:space="preserve"> </w:t>
      </w:r>
      <w:r w:rsidR="0023266F" w:rsidRPr="006E00EA">
        <w:rPr>
          <w:rFonts w:ascii="Corbel" w:eastAsia="Times New Roman" w:hAnsi="Corbel"/>
          <w:color w:val="202A30"/>
          <w:sz w:val="24"/>
          <w:szCs w:val="24"/>
          <w:lang w:eastAsia="en-GB"/>
        </w:rPr>
        <w:t>EDI Framework</w:t>
      </w:r>
      <w:r w:rsidR="00476E74" w:rsidRPr="006E00EA">
        <w:rPr>
          <w:rFonts w:ascii="Corbel" w:eastAsia="Times New Roman" w:hAnsi="Corbel"/>
          <w:color w:val="202A30"/>
          <w:sz w:val="24"/>
          <w:szCs w:val="24"/>
          <w:lang w:eastAsia="en-GB"/>
        </w:rPr>
        <w:t>,</w:t>
      </w:r>
      <w:r w:rsidR="0023266F" w:rsidRPr="006E00EA">
        <w:rPr>
          <w:rFonts w:ascii="Corbel" w:eastAsia="Times New Roman" w:hAnsi="Corbel"/>
          <w:color w:val="202A30"/>
          <w:sz w:val="24"/>
          <w:szCs w:val="24"/>
          <w:lang w:eastAsia="en-GB"/>
        </w:rPr>
        <w:t xml:space="preserve"> </w:t>
      </w:r>
      <w:r w:rsidR="006D1580" w:rsidRPr="006E00EA">
        <w:rPr>
          <w:rFonts w:ascii="Corbel" w:eastAsia="Times New Roman" w:hAnsi="Corbel"/>
          <w:color w:val="202A30"/>
          <w:sz w:val="24"/>
          <w:szCs w:val="24"/>
          <w:lang w:eastAsia="en-GB"/>
        </w:rPr>
        <w:t xml:space="preserve">whilst identifying opportunities to align EDI with our upcoming </w:t>
      </w:r>
      <w:r w:rsidR="3A9EE5D1" w:rsidRPr="006E00EA">
        <w:rPr>
          <w:rFonts w:ascii="Corbel" w:eastAsia="Times New Roman" w:hAnsi="Corbel"/>
          <w:color w:val="202A30"/>
          <w:sz w:val="24"/>
          <w:szCs w:val="24"/>
          <w:lang w:eastAsia="en-GB"/>
        </w:rPr>
        <w:t>V</w:t>
      </w:r>
      <w:r w:rsidR="006D1580" w:rsidRPr="006E00EA">
        <w:rPr>
          <w:rFonts w:ascii="Corbel" w:eastAsia="Times New Roman" w:hAnsi="Corbel"/>
          <w:color w:val="202A30"/>
          <w:sz w:val="24"/>
          <w:szCs w:val="24"/>
          <w:lang w:eastAsia="en-GB"/>
        </w:rPr>
        <w:t xml:space="preserve">alues work. </w:t>
      </w:r>
    </w:p>
    <w:p w14:paraId="5B14E3E5" w14:textId="42FF6F30" w:rsidR="00F163F8" w:rsidRPr="006E00EA" w:rsidRDefault="3442248C" w:rsidP="62A3D4BA">
      <w:pPr>
        <w:pStyle w:val="paragraph"/>
        <w:spacing w:before="0" w:beforeAutospacing="0" w:after="0" w:afterAutospacing="0"/>
        <w:textAlignment w:val="baseline"/>
        <w:rPr>
          <w:rStyle w:val="eop"/>
          <w:rFonts w:ascii="Corbel" w:hAnsi="Corbel"/>
        </w:rPr>
      </w:pPr>
      <w:r w:rsidRPr="006E00EA">
        <w:rPr>
          <w:rFonts w:ascii="Corbel" w:hAnsi="Corbel" w:cstheme="minorBidi"/>
          <w:color w:val="202A30"/>
        </w:rPr>
        <w:t xml:space="preserve">A key focus </w:t>
      </w:r>
      <w:r w:rsidR="2319CB18" w:rsidRPr="006E00EA">
        <w:rPr>
          <w:rFonts w:ascii="Corbel" w:hAnsi="Corbel" w:cstheme="minorBidi"/>
          <w:color w:val="202A30"/>
        </w:rPr>
        <w:t xml:space="preserve">will be on </w:t>
      </w:r>
      <w:r w:rsidR="32C90DD6" w:rsidRPr="006E00EA">
        <w:rPr>
          <w:rFonts w:ascii="Corbel" w:hAnsi="Corbel" w:cstheme="minorBidi"/>
          <w:color w:val="202A30"/>
        </w:rPr>
        <w:t xml:space="preserve">finding ways to further </w:t>
      </w:r>
      <w:r w:rsidRPr="006E00EA">
        <w:rPr>
          <w:rFonts w:ascii="Corbel" w:hAnsi="Corbel" w:cstheme="minorBidi"/>
          <w:color w:val="202A30"/>
        </w:rPr>
        <w:t xml:space="preserve">empower departments across the University to </w:t>
      </w:r>
      <w:r w:rsidR="46826A8C" w:rsidRPr="006E00EA">
        <w:rPr>
          <w:rFonts w:ascii="Corbel" w:hAnsi="Corbel" w:cstheme="minorBidi"/>
          <w:color w:val="202A30"/>
        </w:rPr>
        <w:t>embed accessibility and inclusion throughout their p</w:t>
      </w:r>
      <w:r w:rsidR="34D603A3" w:rsidRPr="006E00EA">
        <w:rPr>
          <w:rFonts w:ascii="Corbel" w:hAnsi="Corbel" w:cstheme="minorBidi"/>
          <w:color w:val="202A30"/>
        </w:rPr>
        <w:t>r</w:t>
      </w:r>
      <w:r w:rsidR="46826A8C" w:rsidRPr="006E00EA">
        <w:rPr>
          <w:rFonts w:ascii="Corbel" w:hAnsi="Corbel" w:cstheme="minorBidi"/>
          <w:color w:val="202A30"/>
        </w:rPr>
        <w:t>actices and processes, adopting a</w:t>
      </w:r>
      <w:r w:rsidR="2C9D4B9C" w:rsidRPr="006E00EA">
        <w:rPr>
          <w:rFonts w:ascii="Corbel" w:hAnsi="Corbel" w:cstheme="minorBidi"/>
          <w:color w:val="202A30"/>
        </w:rPr>
        <w:t>n</w:t>
      </w:r>
      <w:r w:rsidR="46826A8C" w:rsidRPr="006E00EA">
        <w:rPr>
          <w:rFonts w:ascii="Corbel" w:hAnsi="Corbel" w:cstheme="minorBidi"/>
          <w:color w:val="202A30"/>
        </w:rPr>
        <w:t xml:space="preserve"> ‘</w:t>
      </w:r>
      <w:r w:rsidR="0B77988F" w:rsidRPr="006E00EA">
        <w:rPr>
          <w:rFonts w:ascii="Corbel" w:hAnsi="Corbel" w:cstheme="minorBidi"/>
          <w:color w:val="202A30"/>
        </w:rPr>
        <w:t xml:space="preserve">inclusion </w:t>
      </w:r>
      <w:r w:rsidR="46826A8C" w:rsidRPr="006E00EA">
        <w:rPr>
          <w:rFonts w:ascii="Corbel" w:hAnsi="Corbel" w:cstheme="minorBidi"/>
          <w:color w:val="202A30"/>
        </w:rPr>
        <w:t>by design’ approach</w:t>
      </w:r>
      <w:r w:rsidR="34D603A3" w:rsidRPr="006E00EA">
        <w:rPr>
          <w:rFonts w:ascii="Corbel" w:hAnsi="Corbel" w:cstheme="minorBidi"/>
          <w:color w:val="202A30"/>
        </w:rPr>
        <w:t xml:space="preserve">. </w:t>
      </w:r>
      <w:r w:rsidR="7EE55DA8" w:rsidRPr="006E00EA">
        <w:rPr>
          <w:rFonts w:ascii="Corbel" w:hAnsi="Corbel" w:cstheme="minorBidi"/>
          <w:color w:val="202A30"/>
        </w:rPr>
        <w:t>T</w:t>
      </w:r>
      <w:r w:rsidR="5348F1E5" w:rsidRPr="006E00EA">
        <w:rPr>
          <w:rFonts w:ascii="Corbel" w:hAnsi="Corbel" w:cstheme="minorBidi"/>
          <w:color w:val="202A30"/>
        </w:rPr>
        <w:t>his is crucial to address high turnover rates for specific groups of colleagues</w:t>
      </w:r>
      <w:r w:rsidR="6BB1CB32" w:rsidRPr="006E00EA">
        <w:rPr>
          <w:rFonts w:ascii="Corbel" w:hAnsi="Corbel" w:cstheme="minorBidi"/>
          <w:color w:val="202A30"/>
        </w:rPr>
        <w:t>: I</w:t>
      </w:r>
      <w:r w:rsidR="6BB1CB32" w:rsidRPr="006E00EA">
        <w:rPr>
          <w:rStyle w:val="normaltextrun"/>
          <w:rFonts w:ascii="Corbel" w:eastAsiaTheme="majorEastAsia" w:hAnsi="Corbel"/>
        </w:rPr>
        <w:t xml:space="preserve">n 2022-23 the turnover rate of Black and global majority colleagues was significantly higher than for </w:t>
      </w:r>
      <w:r w:rsidR="0BAF94FF" w:rsidRPr="006E00EA">
        <w:rPr>
          <w:rStyle w:val="normaltextrun"/>
          <w:rFonts w:ascii="Corbel" w:eastAsiaTheme="majorEastAsia" w:hAnsi="Corbel"/>
        </w:rPr>
        <w:t>w</w:t>
      </w:r>
      <w:r w:rsidR="6BB1CB32" w:rsidRPr="006E00EA">
        <w:rPr>
          <w:rStyle w:val="normaltextrun"/>
          <w:rFonts w:ascii="Corbel" w:eastAsiaTheme="majorEastAsia" w:hAnsi="Corbel"/>
        </w:rPr>
        <w:t xml:space="preserve">hite colleagues (17.6% compared to 13.1%).  The turnover rate for LGBT+ colleagues is also significantly higher than for heterosexual colleagues (21.5% </w:t>
      </w:r>
      <w:r w:rsidR="6BB1CB32" w:rsidRPr="006E00EA">
        <w:rPr>
          <w:rStyle w:val="normaltextrun"/>
          <w:rFonts w:ascii="Corbel" w:eastAsiaTheme="majorEastAsia" w:hAnsi="Corbel"/>
        </w:rPr>
        <w:lastRenderedPageBreak/>
        <w:t>compared to 14.4%).</w:t>
      </w:r>
      <w:r w:rsidR="6BB1CB32" w:rsidRPr="006E00EA">
        <w:rPr>
          <w:rStyle w:val="eop"/>
          <w:rFonts w:ascii="Corbel" w:hAnsi="Corbel"/>
        </w:rPr>
        <w:t> We also see an increase in turnover for disabled staff, from 20.5% in 2021</w:t>
      </w:r>
      <w:r w:rsidR="328065FA" w:rsidRPr="006E00EA">
        <w:rPr>
          <w:rStyle w:val="eop"/>
          <w:rFonts w:ascii="Corbel" w:hAnsi="Corbel"/>
        </w:rPr>
        <w:t>-</w:t>
      </w:r>
      <w:r w:rsidR="6BB1CB32" w:rsidRPr="006E00EA">
        <w:rPr>
          <w:rStyle w:val="eop"/>
          <w:rFonts w:ascii="Corbel" w:hAnsi="Corbel"/>
        </w:rPr>
        <w:t xml:space="preserve">22 to 32.2% in 2022-23. </w:t>
      </w:r>
    </w:p>
    <w:p w14:paraId="232F2F2A" w14:textId="77777777" w:rsidR="00CA78C9" w:rsidRPr="006E00EA" w:rsidRDefault="00CA78C9" w:rsidP="00F163F8">
      <w:pPr>
        <w:pStyle w:val="paragraph"/>
        <w:spacing w:before="0" w:beforeAutospacing="0" w:after="0" w:afterAutospacing="0"/>
        <w:textAlignment w:val="baseline"/>
        <w:rPr>
          <w:rFonts w:ascii="Corbel" w:hAnsi="Corbel"/>
        </w:rPr>
      </w:pPr>
    </w:p>
    <w:p w14:paraId="61A4F655" w14:textId="6A439FE0" w:rsidR="00690125" w:rsidRPr="006E00EA" w:rsidRDefault="00D0053D" w:rsidP="008659AD">
      <w:pPr>
        <w:rPr>
          <w:rFonts w:ascii="Corbel" w:eastAsia="Times New Roman" w:hAnsi="Corbel" w:cstheme="minorHAnsi"/>
          <w:color w:val="202A30"/>
          <w:sz w:val="24"/>
          <w:szCs w:val="24"/>
          <w:lang w:eastAsia="en-GB"/>
        </w:rPr>
      </w:pPr>
      <w:r w:rsidRPr="006E00EA">
        <w:rPr>
          <w:rFonts w:ascii="Corbel" w:eastAsia="Times New Roman" w:hAnsi="Corbel" w:cstheme="minorHAnsi"/>
          <w:color w:val="202A30"/>
          <w:sz w:val="24"/>
          <w:szCs w:val="24"/>
          <w:lang w:eastAsia="en-GB"/>
        </w:rPr>
        <w:t xml:space="preserve">Long-term effective and sustainable change cannot be achieved without Senior Leaders </w:t>
      </w:r>
      <w:r w:rsidR="00F12438" w:rsidRPr="006E00EA">
        <w:rPr>
          <w:rFonts w:ascii="Corbel" w:eastAsia="Times New Roman" w:hAnsi="Corbel" w:cstheme="minorHAnsi"/>
          <w:color w:val="202A30"/>
          <w:sz w:val="24"/>
          <w:szCs w:val="24"/>
          <w:lang w:eastAsia="en-GB"/>
        </w:rPr>
        <w:t xml:space="preserve">visibly </w:t>
      </w:r>
      <w:r w:rsidRPr="006E00EA">
        <w:rPr>
          <w:rFonts w:ascii="Corbel" w:eastAsia="Times New Roman" w:hAnsi="Corbel" w:cstheme="minorHAnsi"/>
          <w:color w:val="202A30"/>
          <w:sz w:val="24"/>
          <w:szCs w:val="24"/>
          <w:lang w:eastAsia="en-GB"/>
        </w:rPr>
        <w:t>truly leading and championing EDI from the top</w:t>
      </w:r>
      <w:r w:rsidR="0056511E" w:rsidRPr="006E00EA">
        <w:rPr>
          <w:rFonts w:ascii="Corbel" w:eastAsia="Times New Roman" w:hAnsi="Corbel" w:cstheme="minorHAnsi"/>
          <w:color w:val="202A30"/>
          <w:sz w:val="24"/>
          <w:szCs w:val="24"/>
          <w:lang w:eastAsia="en-GB"/>
        </w:rPr>
        <w:t xml:space="preserve">. </w:t>
      </w:r>
      <w:r w:rsidR="00425017" w:rsidRPr="006E00EA">
        <w:rPr>
          <w:rFonts w:ascii="Corbel" w:eastAsia="Times New Roman" w:hAnsi="Corbel" w:cstheme="minorHAnsi"/>
          <w:color w:val="202A30"/>
          <w:sz w:val="24"/>
          <w:szCs w:val="24"/>
          <w:lang w:eastAsia="en-GB"/>
        </w:rPr>
        <w:t xml:space="preserve">Our Senior Leaders are unreservedly committed to stepping up within this space and </w:t>
      </w:r>
      <w:proofErr w:type="gramStart"/>
      <w:r w:rsidR="00425017" w:rsidRPr="006E00EA">
        <w:rPr>
          <w:rFonts w:ascii="Corbel" w:eastAsia="Times New Roman" w:hAnsi="Corbel" w:cstheme="minorHAnsi"/>
          <w:color w:val="202A30"/>
          <w:sz w:val="24"/>
          <w:szCs w:val="24"/>
          <w:lang w:eastAsia="en-GB"/>
        </w:rPr>
        <w:t>a number of</w:t>
      </w:r>
      <w:proofErr w:type="gramEnd"/>
      <w:r w:rsidR="00425017" w:rsidRPr="006E00EA">
        <w:rPr>
          <w:rFonts w:ascii="Corbel" w:eastAsia="Times New Roman" w:hAnsi="Corbel" w:cstheme="minorHAnsi"/>
          <w:color w:val="202A30"/>
          <w:sz w:val="24"/>
          <w:szCs w:val="24"/>
          <w:lang w:eastAsia="en-GB"/>
        </w:rPr>
        <w:t xml:space="preserve"> actions are in place</w:t>
      </w:r>
      <w:r w:rsidR="00254F2A" w:rsidRPr="006E00EA">
        <w:rPr>
          <w:rFonts w:ascii="Corbel" w:eastAsia="Times New Roman" w:hAnsi="Corbel" w:cstheme="minorHAnsi"/>
          <w:color w:val="202A30"/>
          <w:sz w:val="24"/>
          <w:szCs w:val="24"/>
          <w:lang w:eastAsia="en-GB"/>
        </w:rPr>
        <w:t xml:space="preserve">, </w:t>
      </w:r>
      <w:r w:rsidR="005A693A" w:rsidRPr="006E00EA">
        <w:rPr>
          <w:rFonts w:ascii="Corbel" w:eastAsia="Times New Roman" w:hAnsi="Corbel" w:cstheme="minorHAnsi"/>
          <w:color w:val="202A30"/>
          <w:sz w:val="24"/>
          <w:szCs w:val="24"/>
          <w:lang w:eastAsia="en-GB"/>
        </w:rPr>
        <w:t xml:space="preserve">including </w:t>
      </w:r>
      <w:r w:rsidR="00A274AD" w:rsidRPr="006E00EA">
        <w:rPr>
          <w:rFonts w:ascii="Corbel" w:eastAsia="Times New Roman" w:hAnsi="Corbel" w:cstheme="minorHAnsi"/>
          <w:color w:val="202A30"/>
          <w:sz w:val="24"/>
          <w:szCs w:val="24"/>
          <w:lang w:eastAsia="en-GB"/>
        </w:rPr>
        <w:t xml:space="preserve">developing </w:t>
      </w:r>
      <w:r w:rsidR="00E87698" w:rsidRPr="006E00EA">
        <w:rPr>
          <w:rFonts w:ascii="Corbel" w:eastAsia="Times New Roman" w:hAnsi="Corbel" w:cstheme="minorHAnsi"/>
          <w:color w:val="202A30"/>
          <w:sz w:val="24"/>
          <w:szCs w:val="24"/>
          <w:lang w:eastAsia="en-GB"/>
        </w:rPr>
        <w:t>Diversity Champion roles and annual diversity statements amongst others</w:t>
      </w:r>
      <w:r w:rsidR="00A274AD" w:rsidRPr="006E00EA">
        <w:rPr>
          <w:rFonts w:ascii="Corbel" w:eastAsia="Times New Roman" w:hAnsi="Corbel" w:cstheme="minorHAnsi"/>
          <w:color w:val="202A30"/>
          <w:sz w:val="24"/>
          <w:szCs w:val="24"/>
          <w:lang w:eastAsia="en-GB"/>
        </w:rPr>
        <w:t>.</w:t>
      </w:r>
    </w:p>
    <w:p w14:paraId="282DF5FE" w14:textId="2EBEBA07" w:rsidR="00CF187E" w:rsidRPr="006E00EA" w:rsidRDefault="00ED4E4E" w:rsidP="008659AD">
      <w:pPr>
        <w:rPr>
          <w:rFonts w:ascii="Corbel" w:eastAsia="Times New Roman" w:hAnsi="Corbel" w:cstheme="minorHAnsi"/>
          <w:color w:val="202A30"/>
          <w:sz w:val="24"/>
          <w:szCs w:val="24"/>
          <w:lang w:eastAsia="en-GB"/>
        </w:rPr>
      </w:pPr>
      <w:r w:rsidRPr="006E00EA">
        <w:rPr>
          <w:rFonts w:ascii="Corbel" w:eastAsia="Times New Roman" w:hAnsi="Corbel" w:cstheme="minorHAnsi"/>
          <w:color w:val="202A30"/>
          <w:sz w:val="24"/>
          <w:szCs w:val="24"/>
          <w:lang w:eastAsia="en-GB"/>
        </w:rPr>
        <w:t xml:space="preserve">Some </w:t>
      </w:r>
      <w:r w:rsidR="00475493" w:rsidRPr="006E00EA">
        <w:rPr>
          <w:rFonts w:ascii="Corbel" w:eastAsia="Times New Roman" w:hAnsi="Corbel" w:cstheme="minorHAnsi"/>
          <w:color w:val="202A30"/>
          <w:sz w:val="24"/>
          <w:szCs w:val="24"/>
          <w:lang w:eastAsia="en-GB"/>
        </w:rPr>
        <w:t>further</w:t>
      </w:r>
      <w:r w:rsidR="00344F98" w:rsidRPr="006E00EA">
        <w:rPr>
          <w:rFonts w:ascii="Corbel" w:eastAsia="Times New Roman" w:hAnsi="Corbel" w:cstheme="minorHAnsi"/>
          <w:color w:val="202A30"/>
          <w:sz w:val="24"/>
          <w:szCs w:val="24"/>
          <w:lang w:eastAsia="en-GB"/>
        </w:rPr>
        <w:t xml:space="preserve"> tangible </w:t>
      </w:r>
      <w:r w:rsidRPr="006E00EA">
        <w:rPr>
          <w:rFonts w:ascii="Corbel" w:eastAsia="Times New Roman" w:hAnsi="Corbel" w:cstheme="minorHAnsi"/>
          <w:color w:val="202A30"/>
          <w:sz w:val="24"/>
          <w:szCs w:val="24"/>
          <w:lang w:eastAsia="en-GB"/>
        </w:rPr>
        <w:t>actions we will</w:t>
      </w:r>
      <w:r w:rsidR="00475493" w:rsidRPr="006E00EA">
        <w:rPr>
          <w:rFonts w:ascii="Corbel" w:eastAsia="Times New Roman" w:hAnsi="Corbel" w:cstheme="minorHAnsi"/>
          <w:color w:val="202A30"/>
          <w:sz w:val="24"/>
          <w:szCs w:val="24"/>
          <w:lang w:eastAsia="en-GB"/>
        </w:rPr>
        <w:t xml:space="preserve"> focus on throughout 2023/24</w:t>
      </w:r>
      <w:r w:rsidR="00CF187E" w:rsidRPr="006E00EA">
        <w:rPr>
          <w:rFonts w:ascii="Corbel" w:eastAsia="Times New Roman" w:hAnsi="Corbel" w:cstheme="minorHAnsi"/>
          <w:color w:val="202A30"/>
          <w:sz w:val="24"/>
          <w:szCs w:val="24"/>
          <w:lang w:eastAsia="en-GB"/>
        </w:rPr>
        <w:t xml:space="preserve"> include</w:t>
      </w:r>
      <w:r w:rsidR="00475493" w:rsidRPr="006E00EA">
        <w:rPr>
          <w:rFonts w:ascii="Corbel" w:eastAsia="Times New Roman" w:hAnsi="Corbel" w:cstheme="minorHAnsi"/>
          <w:color w:val="202A30"/>
          <w:sz w:val="24"/>
          <w:szCs w:val="24"/>
          <w:lang w:eastAsia="en-GB"/>
        </w:rPr>
        <w:t>s</w:t>
      </w:r>
      <w:r w:rsidR="00CF187E" w:rsidRPr="006E00EA">
        <w:rPr>
          <w:rFonts w:ascii="Corbel" w:eastAsia="Times New Roman" w:hAnsi="Corbel" w:cstheme="minorHAnsi"/>
          <w:color w:val="202A30"/>
          <w:sz w:val="24"/>
          <w:szCs w:val="24"/>
          <w:lang w:eastAsia="en-GB"/>
        </w:rPr>
        <w:t>:</w:t>
      </w:r>
    </w:p>
    <w:p w14:paraId="67DF7ADF" w14:textId="235122CF" w:rsidR="00CE7BAB" w:rsidRPr="006E00EA" w:rsidRDefault="00CF187E" w:rsidP="00D31C08">
      <w:pPr>
        <w:pStyle w:val="ListParagraph"/>
        <w:numPr>
          <w:ilvl w:val="0"/>
          <w:numId w:val="24"/>
        </w:numPr>
        <w:rPr>
          <w:rFonts w:eastAsia="Times New Roman" w:cstheme="minorHAnsi"/>
          <w:color w:val="202A30"/>
          <w:sz w:val="24"/>
          <w:szCs w:val="24"/>
          <w:lang w:eastAsia="en-GB"/>
        </w:rPr>
      </w:pPr>
      <w:r w:rsidRPr="006E00EA">
        <w:rPr>
          <w:rFonts w:eastAsia="Times New Roman" w:cstheme="minorHAnsi"/>
          <w:color w:val="202A30"/>
          <w:sz w:val="24"/>
          <w:szCs w:val="24"/>
          <w:lang w:eastAsia="en-GB"/>
        </w:rPr>
        <w:t>E</w:t>
      </w:r>
      <w:r w:rsidR="0045789D" w:rsidRPr="006E00EA">
        <w:rPr>
          <w:rFonts w:eastAsia="Times New Roman" w:cstheme="minorHAnsi"/>
          <w:color w:val="202A30"/>
          <w:sz w:val="24"/>
          <w:szCs w:val="24"/>
          <w:lang w:eastAsia="en-GB"/>
        </w:rPr>
        <w:t xml:space="preserve">stablish a robust and effective </w:t>
      </w:r>
      <w:r w:rsidR="0045789D" w:rsidRPr="006E00EA">
        <w:rPr>
          <w:rFonts w:eastAsia="Times New Roman" w:cstheme="minorHAnsi"/>
          <w:b/>
          <w:bCs/>
          <w:color w:val="202A30"/>
          <w:sz w:val="24"/>
          <w:szCs w:val="24"/>
          <w:lang w:eastAsia="en-GB"/>
        </w:rPr>
        <w:t xml:space="preserve">EIA </w:t>
      </w:r>
      <w:r w:rsidR="000A3682" w:rsidRPr="006E00EA">
        <w:rPr>
          <w:rFonts w:eastAsia="Times New Roman" w:cstheme="minorHAnsi"/>
          <w:b/>
          <w:bCs/>
          <w:color w:val="202A30"/>
          <w:sz w:val="24"/>
          <w:szCs w:val="24"/>
          <w:lang w:eastAsia="en-GB"/>
        </w:rPr>
        <w:t xml:space="preserve">policy and </w:t>
      </w:r>
      <w:r w:rsidR="0045789D" w:rsidRPr="006E00EA">
        <w:rPr>
          <w:rFonts w:eastAsia="Times New Roman" w:cstheme="minorHAnsi"/>
          <w:b/>
          <w:bCs/>
          <w:color w:val="202A30"/>
          <w:sz w:val="24"/>
          <w:szCs w:val="24"/>
          <w:lang w:eastAsia="en-GB"/>
        </w:rPr>
        <w:t>process</w:t>
      </w:r>
      <w:r w:rsidR="00FD1CB9" w:rsidRPr="006E00EA">
        <w:rPr>
          <w:rFonts w:eastAsia="Times New Roman" w:cstheme="minorHAnsi"/>
          <w:color w:val="202A30"/>
          <w:sz w:val="24"/>
          <w:szCs w:val="24"/>
          <w:lang w:eastAsia="en-GB"/>
        </w:rPr>
        <w:t xml:space="preserve"> which will </w:t>
      </w:r>
      <w:r w:rsidR="000A3682" w:rsidRPr="006E00EA">
        <w:rPr>
          <w:rFonts w:eastAsia="Times New Roman" w:cstheme="minorHAnsi"/>
          <w:color w:val="202A30"/>
          <w:sz w:val="24"/>
          <w:szCs w:val="24"/>
          <w:lang w:eastAsia="en-GB"/>
        </w:rPr>
        <w:t xml:space="preserve">supported through the provision of </w:t>
      </w:r>
      <w:r w:rsidR="00FD1CB9" w:rsidRPr="006E00EA">
        <w:rPr>
          <w:rFonts w:eastAsia="Times New Roman" w:cstheme="minorHAnsi"/>
          <w:color w:val="202A30"/>
          <w:sz w:val="24"/>
          <w:szCs w:val="24"/>
          <w:lang w:eastAsia="en-GB"/>
        </w:rPr>
        <w:t>training</w:t>
      </w:r>
      <w:r w:rsidR="00690125" w:rsidRPr="006E00EA">
        <w:rPr>
          <w:rFonts w:eastAsia="Times New Roman" w:cstheme="minorHAnsi"/>
          <w:color w:val="202A30"/>
          <w:sz w:val="24"/>
          <w:szCs w:val="24"/>
          <w:lang w:eastAsia="en-GB"/>
        </w:rPr>
        <w:t>. This will include closely working alongside key departments, such as Finance, IT</w:t>
      </w:r>
      <w:r w:rsidR="005E0E07" w:rsidRPr="006E00EA">
        <w:rPr>
          <w:rFonts w:eastAsia="Times New Roman" w:cstheme="minorHAnsi"/>
          <w:color w:val="202A30"/>
          <w:sz w:val="24"/>
          <w:szCs w:val="24"/>
          <w:lang w:eastAsia="en-GB"/>
        </w:rPr>
        <w:t xml:space="preserve"> and</w:t>
      </w:r>
      <w:r w:rsidR="00690125" w:rsidRPr="006E00EA">
        <w:rPr>
          <w:rFonts w:eastAsia="Times New Roman" w:cstheme="minorHAnsi"/>
          <w:color w:val="202A30"/>
          <w:sz w:val="24"/>
          <w:szCs w:val="24"/>
          <w:lang w:eastAsia="en-GB"/>
        </w:rPr>
        <w:t xml:space="preserve"> Estat</w:t>
      </w:r>
      <w:r w:rsidR="005E0E07" w:rsidRPr="006E00EA">
        <w:rPr>
          <w:rFonts w:eastAsia="Times New Roman" w:cstheme="minorHAnsi"/>
          <w:color w:val="202A30"/>
          <w:sz w:val="24"/>
          <w:szCs w:val="24"/>
          <w:lang w:eastAsia="en-GB"/>
        </w:rPr>
        <w:t xml:space="preserve">es to ensure EDI considerations are embedded </w:t>
      </w:r>
      <w:r w:rsidR="009C6FC4" w:rsidRPr="006E00EA">
        <w:rPr>
          <w:rFonts w:eastAsia="Times New Roman" w:cstheme="minorHAnsi"/>
          <w:color w:val="202A30"/>
          <w:sz w:val="24"/>
          <w:szCs w:val="24"/>
          <w:lang w:eastAsia="en-GB"/>
        </w:rPr>
        <w:t xml:space="preserve">in all planning and decision-making spaces. </w:t>
      </w:r>
    </w:p>
    <w:p w14:paraId="72382C74" w14:textId="6A7C746A" w:rsidR="00BC7D72" w:rsidRPr="006E00EA" w:rsidRDefault="00887B36" w:rsidP="00D31C08">
      <w:pPr>
        <w:pStyle w:val="ListParagraph"/>
        <w:numPr>
          <w:ilvl w:val="0"/>
          <w:numId w:val="24"/>
        </w:numPr>
        <w:rPr>
          <w:rFonts w:eastAsia="Times New Roman"/>
          <w:color w:val="202A30"/>
          <w:sz w:val="24"/>
          <w:szCs w:val="24"/>
          <w:lang w:eastAsia="en-GB"/>
        </w:rPr>
      </w:pPr>
      <w:r w:rsidRPr="006E00EA">
        <w:rPr>
          <w:rFonts w:eastAsia="Times New Roman"/>
          <w:color w:val="202A30"/>
          <w:sz w:val="24"/>
          <w:szCs w:val="24"/>
          <w:lang w:eastAsia="en-GB"/>
        </w:rPr>
        <w:t>Continu</w:t>
      </w:r>
      <w:r w:rsidR="0066231F" w:rsidRPr="006E00EA">
        <w:rPr>
          <w:rFonts w:eastAsia="Times New Roman"/>
          <w:color w:val="202A30"/>
          <w:sz w:val="24"/>
          <w:szCs w:val="24"/>
          <w:lang w:eastAsia="en-GB"/>
        </w:rPr>
        <w:t>e</w:t>
      </w:r>
      <w:r w:rsidRPr="006E00EA">
        <w:rPr>
          <w:rFonts w:eastAsia="Times New Roman"/>
          <w:color w:val="202A30"/>
          <w:sz w:val="24"/>
          <w:szCs w:val="24"/>
          <w:lang w:eastAsia="en-GB"/>
        </w:rPr>
        <w:t xml:space="preserve"> d</w:t>
      </w:r>
      <w:r w:rsidR="00B7095F" w:rsidRPr="006E00EA">
        <w:rPr>
          <w:rFonts w:eastAsia="Times New Roman"/>
          <w:color w:val="202A30"/>
          <w:sz w:val="24"/>
          <w:szCs w:val="24"/>
          <w:lang w:eastAsia="en-GB"/>
        </w:rPr>
        <w:t>evelop</w:t>
      </w:r>
      <w:r w:rsidRPr="006E00EA">
        <w:rPr>
          <w:rFonts w:eastAsia="Times New Roman"/>
          <w:color w:val="202A30"/>
          <w:sz w:val="24"/>
          <w:szCs w:val="24"/>
          <w:lang w:eastAsia="en-GB"/>
        </w:rPr>
        <w:t>ing</w:t>
      </w:r>
      <w:r w:rsidR="00B7095F" w:rsidRPr="006E00EA">
        <w:rPr>
          <w:rFonts w:eastAsia="Times New Roman"/>
          <w:color w:val="202A30"/>
          <w:sz w:val="24"/>
          <w:szCs w:val="24"/>
          <w:lang w:eastAsia="en-GB"/>
        </w:rPr>
        <w:t xml:space="preserve"> our </w:t>
      </w:r>
      <w:r w:rsidR="00B7095F" w:rsidRPr="006E00EA">
        <w:rPr>
          <w:rFonts w:eastAsia="Times New Roman"/>
          <w:b/>
          <w:bCs/>
          <w:color w:val="202A30"/>
          <w:sz w:val="24"/>
          <w:szCs w:val="24"/>
          <w:lang w:eastAsia="en-GB"/>
        </w:rPr>
        <w:t xml:space="preserve">Gender Equality Action Plan </w:t>
      </w:r>
      <w:r w:rsidR="0066231F" w:rsidRPr="006E00EA">
        <w:rPr>
          <w:rFonts w:eastAsia="Times New Roman"/>
          <w:b/>
          <w:bCs/>
          <w:color w:val="202A30"/>
          <w:sz w:val="24"/>
          <w:szCs w:val="24"/>
          <w:lang w:eastAsia="en-GB"/>
        </w:rPr>
        <w:t>2023-2028</w:t>
      </w:r>
      <w:r w:rsidR="0066231F" w:rsidRPr="006E00EA">
        <w:rPr>
          <w:rFonts w:eastAsia="Times New Roman"/>
          <w:color w:val="202A30"/>
          <w:sz w:val="24"/>
          <w:szCs w:val="24"/>
          <w:lang w:eastAsia="en-GB"/>
        </w:rPr>
        <w:t xml:space="preserve"> </w:t>
      </w:r>
      <w:r w:rsidR="00B7095F" w:rsidRPr="006E00EA">
        <w:rPr>
          <w:rFonts w:eastAsia="Times New Roman"/>
          <w:color w:val="202A30"/>
          <w:sz w:val="24"/>
          <w:szCs w:val="24"/>
          <w:lang w:eastAsia="en-GB"/>
        </w:rPr>
        <w:t xml:space="preserve">as we prepare our Athena Swan Silver November 2023 submission, whilst also working </w:t>
      </w:r>
      <w:r w:rsidR="00BC7D72" w:rsidRPr="006E00EA">
        <w:rPr>
          <w:rFonts w:eastAsia="Times New Roman"/>
          <w:color w:val="202A30"/>
          <w:sz w:val="24"/>
          <w:szCs w:val="24"/>
          <w:lang w:eastAsia="en-GB"/>
        </w:rPr>
        <w:t>toward</w:t>
      </w:r>
      <w:r w:rsidR="00B7095F" w:rsidRPr="006E00EA">
        <w:rPr>
          <w:rFonts w:eastAsia="Times New Roman"/>
          <w:color w:val="202A30"/>
          <w:sz w:val="24"/>
          <w:szCs w:val="24"/>
          <w:lang w:eastAsia="en-GB"/>
        </w:rPr>
        <w:t>s</w:t>
      </w:r>
      <w:r w:rsidR="00BC7D72" w:rsidRPr="006E00EA">
        <w:rPr>
          <w:rFonts w:eastAsia="Times New Roman"/>
          <w:color w:val="202A30"/>
          <w:sz w:val="24"/>
          <w:szCs w:val="24"/>
          <w:lang w:eastAsia="en-GB"/>
        </w:rPr>
        <w:t xml:space="preserve"> developing an </w:t>
      </w:r>
      <w:r w:rsidR="00BC7D72" w:rsidRPr="006E00EA">
        <w:rPr>
          <w:rFonts w:eastAsia="Times New Roman"/>
          <w:b/>
          <w:bCs/>
          <w:color w:val="202A30"/>
          <w:sz w:val="24"/>
          <w:szCs w:val="24"/>
          <w:lang w:eastAsia="en-GB"/>
        </w:rPr>
        <w:t>Anti-racism action plan</w:t>
      </w:r>
      <w:r w:rsidR="00BC7D72" w:rsidRPr="006E00EA">
        <w:rPr>
          <w:rFonts w:eastAsia="Times New Roman"/>
          <w:color w:val="202A30"/>
          <w:sz w:val="24"/>
          <w:szCs w:val="24"/>
          <w:lang w:eastAsia="en-GB"/>
        </w:rPr>
        <w:t xml:space="preserve"> as we progress towards our November 2024 Race Equality Charter Silver application.</w:t>
      </w:r>
      <w:r w:rsidRPr="006E00EA">
        <w:rPr>
          <w:rFonts w:eastAsia="Times New Roman"/>
          <w:color w:val="202A30"/>
          <w:sz w:val="24"/>
          <w:szCs w:val="24"/>
          <w:lang w:eastAsia="en-GB"/>
        </w:rPr>
        <w:t xml:space="preserve"> Action within these frameworks will include a focus on </w:t>
      </w:r>
      <w:r w:rsidR="004944AD" w:rsidRPr="006E00EA">
        <w:rPr>
          <w:rFonts w:eastAsia="Times New Roman"/>
          <w:color w:val="202A30"/>
          <w:sz w:val="24"/>
          <w:szCs w:val="24"/>
          <w:lang w:eastAsia="en-GB"/>
        </w:rPr>
        <w:t xml:space="preserve">behaviours and belonging, </w:t>
      </w:r>
      <w:r w:rsidR="006C35A6" w:rsidRPr="006E00EA">
        <w:rPr>
          <w:rFonts w:eastAsia="Times New Roman"/>
          <w:color w:val="202A30"/>
          <w:sz w:val="24"/>
          <w:szCs w:val="24"/>
          <w:lang w:eastAsia="en-GB"/>
        </w:rPr>
        <w:t>with empathetic and supportive spaces in place fo</w:t>
      </w:r>
      <w:r w:rsidR="00CD6B0B" w:rsidRPr="006E00EA">
        <w:rPr>
          <w:rFonts w:eastAsia="Times New Roman"/>
          <w:color w:val="202A30"/>
          <w:sz w:val="24"/>
          <w:szCs w:val="24"/>
          <w:lang w:eastAsia="en-GB"/>
        </w:rPr>
        <w:t>r conversations around</w:t>
      </w:r>
      <w:r w:rsidR="00C45BA8" w:rsidRPr="006E00EA">
        <w:rPr>
          <w:rFonts w:eastAsia="Times New Roman"/>
          <w:color w:val="202A30"/>
          <w:sz w:val="24"/>
          <w:szCs w:val="24"/>
          <w:lang w:eastAsia="en-GB"/>
        </w:rPr>
        <w:t xml:space="preserve"> inequalities and marginalisation to take place</w:t>
      </w:r>
      <w:r w:rsidR="00277A20" w:rsidRPr="006E00EA">
        <w:rPr>
          <w:rFonts w:eastAsia="Times New Roman"/>
          <w:color w:val="202A30"/>
          <w:sz w:val="24"/>
          <w:szCs w:val="24"/>
          <w:lang w:eastAsia="en-GB"/>
        </w:rPr>
        <w:t>.</w:t>
      </w:r>
    </w:p>
    <w:p w14:paraId="68118EB4" w14:textId="15922481" w:rsidR="272702F1" w:rsidRPr="006E00EA" w:rsidRDefault="272702F1" w:rsidP="00D31C08">
      <w:pPr>
        <w:pStyle w:val="ListParagraph"/>
        <w:numPr>
          <w:ilvl w:val="0"/>
          <w:numId w:val="24"/>
        </w:numPr>
        <w:rPr>
          <w:rFonts w:eastAsia="Times New Roman"/>
          <w:color w:val="202A30"/>
          <w:sz w:val="24"/>
          <w:szCs w:val="24"/>
          <w:lang w:eastAsia="en-GB"/>
        </w:rPr>
      </w:pPr>
      <w:r w:rsidRPr="006E00EA">
        <w:rPr>
          <w:rFonts w:eastAsia="Times New Roman"/>
          <w:color w:val="202A30"/>
          <w:sz w:val="24"/>
          <w:szCs w:val="24"/>
          <w:lang w:eastAsia="en-GB"/>
        </w:rPr>
        <w:t xml:space="preserve">Reviewing and implementing suggestions on </w:t>
      </w:r>
      <w:r w:rsidRPr="006E00EA">
        <w:rPr>
          <w:rFonts w:eastAsia="Times New Roman"/>
          <w:b/>
          <w:bCs/>
          <w:color w:val="202A30"/>
          <w:sz w:val="24"/>
          <w:szCs w:val="24"/>
          <w:lang w:eastAsia="en-GB"/>
        </w:rPr>
        <w:t>Stonewall action plan</w:t>
      </w:r>
      <w:r w:rsidR="00AB115C" w:rsidRPr="006E00EA">
        <w:rPr>
          <w:rFonts w:eastAsia="Times New Roman"/>
          <w:color w:val="202A30"/>
          <w:sz w:val="24"/>
          <w:szCs w:val="24"/>
          <w:lang w:eastAsia="en-GB"/>
        </w:rPr>
        <w:t>.</w:t>
      </w:r>
    </w:p>
    <w:p w14:paraId="0D96444E" w14:textId="38909BD1" w:rsidR="0072649C" w:rsidRPr="006E00EA" w:rsidRDefault="1FDBA5E0" w:rsidP="00D31C08">
      <w:pPr>
        <w:pStyle w:val="ListParagraph"/>
        <w:numPr>
          <w:ilvl w:val="0"/>
          <w:numId w:val="24"/>
        </w:numPr>
        <w:rPr>
          <w:rFonts w:eastAsia="Times New Roman"/>
          <w:color w:val="202A30"/>
          <w:sz w:val="24"/>
          <w:szCs w:val="24"/>
          <w:lang w:eastAsia="en-GB"/>
        </w:rPr>
      </w:pPr>
      <w:r w:rsidRPr="006E00EA">
        <w:rPr>
          <w:rFonts w:eastAsia="Times New Roman"/>
          <w:color w:val="202A30"/>
          <w:sz w:val="24"/>
          <w:szCs w:val="24"/>
          <w:lang w:eastAsia="en-GB"/>
        </w:rPr>
        <w:t xml:space="preserve">Strengthen our support for </w:t>
      </w:r>
      <w:r w:rsidRPr="006E00EA">
        <w:rPr>
          <w:rFonts w:eastAsia="Times New Roman"/>
          <w:b/>
          <w:bCs/>
          <w:color w:val="202A30"/>
          <w:sz w:val="24"/>
          <w:szCs w:val="24"/>
          <w:lang w:eastAsia="en-GB"/>
        </w:rPr>
        <w:t>access</w:t>
      </w:r>
      <w:r w:rsidR="0620131C" w:rsidRPr="006E00EA">
        <w:rPr>
          <w:rFonts w:eastAsia="Times New Roman"/>
          <w:b/>
          <w:bCs/>
          <w:color w:val="202A30"/>
          <w:sz w:val="24"/>
          <w:szCs w:val="24"/>
          <w:lang w:eastAsia="en-GB"/>
        </w:rPr>
        <w:t xml:space="preserve"> and disability inclusion</w:t>
      </w:r>
      <w:r w:rsidRPr="006E00EA">
        <w:rPr>
          <w:rFonts w:eastAsia="Times New Roman"/>
          <w:color w:val="202A30"/>
          <w:sz w:val="24"/>
          <w:szCs w:val="24"/>
          <w:lang w:eastAsia="en-GB"/>
        </w:rPr>
        <w:t xml:space="preserve"> across the institution, working towards pr</w:t>
      </w:r>
      <w:r w:rsidR="0620131C" w:rsidRPr="006E00EA">
        <w:rPr>
          <w:rFonts w:eastAsia="Times New Roman"/>
          <w:color w:val="202A30"/>
          <w:sz w:val="24"/>
          <w:szCs w:val="24"/>
          <w:lang w:eastAsia="en-GB"/>
        </w:rPr>
        <w:t>o</w:t>
      </w:r>
      <w:r w:rsidRPr="006E00EA">
        <w:rPr>
          <w:rFonts w:eastAsia="Times New Roman"/>
          <w:color w:val="202A30"/>
          <w:sz w:val="24"/>
          <w:szCs w:val="24"/>
          <w:lang w:eastAsia="en-GB"/>
        </w:rPr>
        <w:t>moting greater awareness of our role in making everyday practices accessible and inclusive.</w:t>
      </w:r>
      <w:r w:rsidR="2F1E683E" w:rsidRPr="006E00EA">
        <w:rPr>
          <w:rFonts w:eastAsia="Times New Roman"/>
          <w:color w:val="202A30"/>
          <w:sz w:val="24"/>
          <w:szCs w:val="24"/>
          <w:lang w:eastAsia="en-GB"/>
        </w:rPr>
        <w:t xml:space="preserve"> As part of this we are developing an Accessibility and Inclusion Hub which will launch in November 2023 and will house guidance and resources for all colleagues to access.</w:t>
      </w:r>
      <w:r w:rsidR="2A779EBC" w:rsidRPr="006E00EA">
        <w:rPr>
          <w:rFonts w:eastAsia="Times New Roman"/>
          <w:color w:val="202A30"/>
          <w:sz w:val="24"/>
          <w:szCs w:val="24"/>
          <w:lang w:eastAsia="en-GB"/>
        </w:rPr>
        <w:t xml:space="preserve"> We will submit for Disability Confident Leader status in </w:t>
      </w:r>
      <w:r w:rsidR="63D5F933" w:rsidRPr="006E00EA">
        <w:rPr>
          <w:rFonts w:eastAsia="Times New Roman"/>
          <w:color w:val="202A30"/>
          <w:sz w:val="24"/>
          <w:szCs w:val="24"/>
          <w:lang w:eastAsia="en-GB"/>
        </w:rPr>
        <w:t>November 2023</w:t>
      </w:r>
      <w:r w:rsidR="3F5D5BB5" w:rsidRPr="006E00EA">
        <w:rPr>
          <w:rFonts w:eastAsia="Times New Roman"/>
          <w:color w:val="202A30"/>
          <w:sz w:val="24"/>
          <w:szCs w:val="24"/>
          <w:lang w:eastAsia="en-GB"/>
        </w:rPr>
        <w:t>, with an action plan to follow into 2024</w:t>
      </w:r>
      <w:r w:rsidR="2A779EBC" w:rsidRPr="006E00EA">
        <w:rPr>
          <w:rFonts w:eastAsia="Times New Roman"/>
          <w:color w:val="202A30"/>
          <w:sz w:val="24"/>
          <w:szCs w:val="24"/>
          <w:lang w:eastAsia="en-GB"/>
        </w:rPr>
        <w:t xml:space="preserve">. </w:t>
      </w:r>
    </w:p>
    <w:p w14:paraId="007A79ED" w14:textId="21DF3B0D" w:rsidR="008D45CD" w:rsidRPr="006E00EA" w:rsidRDefault="00230CF5" w:rsidP="00D31C08">
      <w:pPr>
        <w:pStyle w:val="ListParagraph"/>
        <w:numPr>
          <w:ilvl w:val="0"/>
          <w:numId w:val="24"/>
        </w:numPr>
        <w:rPr>
          <w:rFonts w:eastAsia="Times New Roman"/>
          <w:color w:val="202A30"/>
          <w:sz w:val="24"/>
          <w:szCs w:val="24"/>
          <w:lang w:eastAsia="en-GB"/>
        </w:rPr>
      </w:pPr>
      <w:r w:rsidRPr="006E00EA">
        <w:rPr>
          <w:rFonts w:eastAsia="Times New Roman"/>
          <w:color w:val="202A30"/>
          <w:sz w:val="24"/>
          <w:szCs w:val="24"/>
          <w:lang w:eastAsia="en-GB"/>
        </w:rPr>
        <w:t xml:space="preserve">Create more robust </w:t>
      </w:r>
      <w:r w:rsidRPr="006E00EA">
        <w:rPr>
          <w:rFonts w:eastAsia="Times New Roman"/>
          <w:b/>
          <w:bCs/>
          <w:color w:val="202A30"/>
          <w:sz w:val="24"/>
          <w:szCs w:val="24"/>
          <w:lang w:eastAsia="en-GB"/>
        </w:rPr>
        <w:t>support for parents and carers</w:t>
      </w:r>
      <w:r w:rsidRPr="006E00EA">
        <w:rPr>
          <w:rFonts w:eastAsia="Times New Roman"/>
          <w:color w:val="202A30"/>
          <w:sz w:val="24"/>
          <w:szCs w:val="24"/>
          <w:lang w:eastAsia="en-GB"/>
        </w:rPr>
        <w:t xml:space="preserve"> in the form of a peer support network and</w:t>
      </w:r>
      <w:r w:rsidR="00C80F74" w:rsidRPr="006E00EA">
        <w:rPr>
          <w:rFonts w:eastAsia="Times New Roman"/>
          <w:color w:val="202A30"/>
          <w:sz w:val="24"/>
          <w:szCs w:val="24"/>
          <w:lang w:eastAsia="en-GB"/>
        </w:rPr>
        <w:t xml:space="preserve"> improvements to relevant policies and practices</w:t>
      </w:r>
      <w:r w:rsidR="00DE3141" w:rsidRPr="006E00EA">
        <w:rPr>
          <w:rFonts w:eastAsia="Times New Roman"/>
          <w:color w:val="202A30"/>
          <w:sz w:val="24"/>
          <w:szCs w:val="24"/>
          <w:lang w:eastAsia="en-GB"/>
        </w:rPr>
        <w:t>.</w:t>
      </w:r>
    </w:p>
    <w:p w14:paraId="67234BAF" w14:textId="21C5E523" w:rsidR="008D45CD" w:rsidRPr="006E00EA" w:rsidRDefault="344E64EA" w:rsidP="00D31C08">
      <w:pPr>
        <w:pStyle w:val="ListParagraph"/>
        <w:numPr>
          <w:ilvl w:val="0"/>
          <w:numId w:val="24"/>
        </w:numPr>
        <w:rPr>
          <w:rFonts w:eastAsia="Times New Roman"/>
          <w:color w:val="202A30"/>
          <w:sz w:val="24"/>
          <w:szCs w:val="24"/>
          <w:lang w:eastAsia="en-GB"/>
        </w:rPr>
      </w:pPr>
      <w:r w:rsidRPr="006E00EA">
        <w:rPr>
          <w:rFonts w:eastAsia="Times New Roman"/>
          <w:color w:val="202A30"/>
          <w:sz w:val="24"/>
          <w:szCs w:val="24"/>
          <w:lang w:eastAsia="en-GB"/>
        </w:rPr>
        <w:t xml:space="preserve">We will complete the review of our </w:t>
      </w:r>
      <w:r w:rsidRPr="006E00EA">
        <w:rPr>
          <w:rFonts w:eastAsia="Times New Roman"/>
          <w:b/>
          <w:bCs/>
          <w:color w:val="202A30"/>
          <w:sz w:val="24"/>
          <w:szCs w:val="24"/>
          <w:lang w:eastAsia="en-GB"/>
        </w:rPr>
        <w:t>academic promotion process</w:t>
      </w:r>
      <w:r w:rsidR="4A0D1590" w:rsidRPr="006E00EA">
        <w:rPr>
          <w:rFonts w:eastAsia="Times New Roman"/>
          <w:b/>
          <w:bCs/>
          <w:color w:val="202A30"/>
          <w:sz w:val="24"/>
          <w:szCs w:val="24"/>
          <w:lang w:eastAsia="en-GB"/>
        </w:rPr>
        <w:t>,</w:t>
      </w:r>
      <w:r w:rsidR="4A0D1590" w:rsidRPr="006E00EA">
        <w:rPr>
          <w:rFonts w:eastAsia="Times New Roman"/>
          <w:color w:val="202A30"/>
          <w:sz w:val="24"/>
          <w:szCs w:val="24"/>
          <w:lang w:eastAsia="en-GB"/>
        </w:rPr>
        <w:t xml:space="preserve"> with a plan in place to implement key recommendations coming out of our working groups. </w:t>
      </w:r>
    </w:p>
    <w:p w14:paraId="01AF25D1" w14:textId="1AABEA3A" w:rsidR="008761DC" w:rsidRPr="006E00EA" w:rsidRDefault="00F02469" w:rsidP="00D31C08">
      <w:pPr>
        <w:pStyle w:val="ListParagraph"/>
        <w:numPr>
          <w:ilvl w:val="0"/>
          <w:numId w:val="24"/>
        </w:numPr>
        <w:rPr>
          <w:sz w:val="24"/>
          <w:szCs w:val="24"/>
        </w:rPr>
      </w:pPr>
      <w:r w:rsidRPr="006E00EA">
        <w:rPr>
          <w:rFonts w:eastAsia="Times New Roman" w:cstheme="minorHAnsi"/>
          <w:color w:val="202A30"/>
          <w:sz w:val="24"/>
          <w:szCs w:val="24"/>
          <w:lang w:eastAsia="en-GB"/>
        </w:rPr>
        <w:t>We will focus on implementing a</w:t>
      </w:r>
      <w:r w:rsidR="00080ABE" w:rsidRPr="006E00EA">
        <w:rPr>
          <w:rFonts w:eastAsia="Times New Roman" w:cstheme="minorHAnsi"/>
          <w:color w:val="202A30"/>
          <w:sz w:val="24"/>
          <w:szCs w:val="24"/>
          <w:lang w:eastAsia="en-GB"/>
        </w:rPr>
        <w:t xml:space="preserve"> framework for</w:t>
      </w:r>
      <w:r w:rsidRPr="006E00EA">
        <w:rPr>
          <w:rFonts w:eastAsia="Times New Roman" w:cstheme="minorHAnsi"/>
          <w:color w:val="202A30"/>
          <w:sz w:val="24"/>
          <w:szCs w:val="24"/>
          <w:lang w:eastAsia="en-GB"/>
        </w:rPr>
        <w:t xml:space="preserve"> </w:t>
      </w:r>
      <w:r w:rsidRPr="006E00EA">
        <w:rPr>
          <w:rFonts w:eastAsia="Times New Roman" w:cstheme="minorHAnsi"/>
          <w:b/>
          <w:bCs/>
          <w:color w:val="202A30"/>
          <w:sz w:val="24"/>
          <w:szCs w:val="24"/>
          <w:lang w:eastAsia="en-GB"/>
        </w:rPr>
        <w:t>addressing bullying and harassment</w:t>
      </w:r>
      <w:r w:rsidR="00D31C08" w:rsidRPr="006E00EA">
        <w:rPr>
          <w:rFonts w:eastAsia="Times New Roman" w:cstheme="minorHAnsi"/>
          <w:color w:val="202A30"/>
          <w:sz w:val="24"/>
          <w:szCs w:val="24"/>
          <w:lang w:eastAsia="en-GB"/>
        </w:rPr>
        <w:t xml:space="preserve"> with a focus on p</w:t>
      </w:r>
      <w:r w:rsidR="00080ABE" w:rsidRPr="006E00EA">
        <w:rPr>
          <w:rFonts w:eastAsia="Times New Roman" w:cstheme="minorHAnsi"/>
          <w:color w:val="202A30"/>
          <w:sz w:val="24"/>
          <w:szCs w:val="24"/>
          <w:lang w:eastAsia="en-GB"/>
        </w:rPr>
        <w:t>revention</w:t>
      </w:r>
      <w:r w:rsidR="00D31C08" w:rsidRPr="006E00EA">
        <w:rPr>
          <w:rFonts w:eastAsia="Times New Roman" w:cstheme="minorHAnsi"/>
          <w:color w:val="202A30"/>
          <w:sz w:val="24"/>
          <w:szCs w:val="24"/>
          <w:lang w:eastAsia="en-GB"/>
        </w:rPr>
        <w:t xml:space="preserve">, report and support, and clear and effective response. </w:t>
      </w:r>
    </w:p>
    <w:p w14:paraId="126C6125" w14:textId="5ED8C2D6" w:rsidR="00D31C08" w:rsidRPr="006E00EA" w:rsidRDefault="00A274AD" w:rsidP="00D31C08">
      <w:pPr>
        <w:pStyle w:val="ListParagraph"/>
        <w:numPr>
          <w:ilvl w:val="0"/>
          <w:numId w:val="24"/>
        </w:numPr>
        <w:rPr>
          <w:sz w:val="24"/>
          <w:szCs w:val="24"/>
        </w:rPr>
      </w:pPr>
      <w:r w:rsidRPr="006E00EA">
        <w:rPr>
          <w:sz w:val="24"/>
          <w:szCs w:val="24"/>
        </w:rPr>
        <w:t>Relaunch our Conversations About race project.</w:t>
      </w:r>
    </w:p>
    <w:p w14:paraId="5F8451FE" w14:textId="618650FA" w:rsidR="00A274AD" w:rsidRPr="006E00EA" w:rsidRDefault="00A274AD" w:rsidP="00D31C08">
      <w:pPr>
        <w:pStyle w:val="ListParagraph"/>
        <w:numPr>
          <w:ilvl w:val="0"/>
          <w:numId w:val="24"/>
        </w:numPr>
        <w:rPr>
          <w:sz w:val="24"/>
          <w:szCs w:val="24"/>
        </w:rPr>
      </w:pPr>
      <w:r w:rsidRPr="006E00EA">
        <w:rPr>
          <w:sz w:val="24"/>
          <w:szCs w:val="24"/>
        </w:rPr>
        <w:t xml:space="preserve">Strengthen our training provision, including through the development of a library of micro-learning resources. </w:t>
      </w:r>
    </w:p>
    <w:p w14:paraId="4B853149" w14:textId="7FC77911" w:rsidR="04F9EF6C" w:rsidRPr="006E00EA" w:rsidRDefault="04F9EF6C" w:rsidP="62A3D4BA">
      <w:pPr>
        <w:pStyle w:val="ListParagraph"/>
        <w:numPr>
          <w:ilvl w:val="0"/>
          <w:numId w:val="24"/>
        </w:numPr>
        <w:rPr>
          <w:sz w:val="24"/>
          <w:szCs w:val="24"/>
        </w:rPr>
      </w:pPr>
      <w:r w:rsidRPr="006E00EA">
        <w:rPr>
          <w:sz w:val="24"/>
          <w:szCs w:val="24"/>
        </w:rPr>
        <w:t>Comms campaign to increase disclosure rates of protected characteristic</w:t>
      </w:r>
      <w:r w:rsidR="00FE695B" w:rsidRPr="006E00EA">
        <w:rPr>
          <w:sz w:val="24"/>
          <w:szCs w:val="24"/>
        </w:rPr>
        <w:t>s.</w:t>
      </w:r>
    </w:p>
    <w:p w14:paraId="2171025B" w14:textId="0053922B" w:rsidR="62A3D4BA" w:rsidRPr="006E00EA" w:rsidRDefault="62A3D4BA" w:rsidP="62A3D4BA">
      <w:pPr>
        <w:rPr>
          <w:rFonts w:ascii="Corbel" w:hAnsi="Corbel"/>
          <w:sz w:val="24"/>
          <w:szCs w:val="24"/>
        </w:rPr>
        <w:sectPr w:rsidR="62A3D4BA" w:rsidRPr="006E00EA" w:rsidSect="00825F76">
          <w:headerReference w:type="default" r:id="rId21"/>
          <w:pgSz w:w="11906" w:h="16838"/>
          <w:pgMar w:top="851" w:right="1133" w:bottom="709" w:left="1440" w:header="708" w:footer="708" w:gutter="0"/>
          <w:cols w:space="708"/>
          <w:docGrid w:linePitch="360"/>
        </w:sectPr>
      </w:pPr>
    </w:p>
    <w:p w14:paraId="727A814C" w14:textId="3440AA6B" w:rsidR="00D22A66" w:rsidRPr="006E00EA" w:rsidRDefault="002C41E4" w:rsidP="009576C9">
      <w:pPr>
        <w:pStyle w:val="Heading2"/>
      </w:pPr>
      <w:r w:rsidRPr="006E00EA">
        <w:lastRenderedPageBreak/>
        <w:t>Appendi</w:t>
      </w:r>
      <w:r w:rsidR="008659AD" w:rsidRPr="006E00EA">
        <w:t>x 1 EDI Guiding Principles</w:t>
      </w:r>
    </w:p>
    <w:tbl>
      <w:tblPr>
        <w:tblStyle w:val="GridTable4-Accent61"/>
        <w:tblW w:w="13745" w:type="dxa"/>
        <w:tblLook w:val="04A0" w:firstRow="1" w:lastRow="0" w:firstColumn="1" w:lastColumn="0" w:noHBand="0" w:noVBand="1"/>
      </w:tblPr>
      <w:tblGrid>
        <w:gridCol w:w="8217"/>
        <w:gridCol w:w="5528"/>
      </w:tblGrid>
      <w:tr w:rsidR="00D22A66" w:rsidRPr="006E00EA" w14:paraId="0F64F058" w14:textId="77777777" w:rsidTr="1B8F731E">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8217" w:type="dxa"/>
            <w:shd w:val="clear" w:color="auto" w:fill="E7E6E6" w:themeFill="background2"/>
          </w:tcPr>
          <w:p w14:paraId="60BF435C" w14:textId="77777777" w:rsidR="00D22A66" w:rsidRPr="006E00EA" w:rsidRDefault="00D22A66" w:rsidP="1B8F731E">
            <w:pPr>
              <w:jc w:val="center"/>
              <w:rPr>
                <w:rFonts w:ascii="Corbel" w:eastAsia="Calibri" w:hAnsi="Corbel" w:cs="Calibri"/>
                <w:color w:val="auto"/>
                <w:sz w:val="24"/>
                <w:szCs w:val="24"/>
              </w:rPr>
            </w:pPr>
            <w:r w:rsidRPr="006E00EA">
              <w:rPr>
                <w:rFonts w:ascii="Corbel" w:eastAsia="Calibri" w:hAnsi="Corbel" w:cs="Calibri"/>
                <w:color w:val="auto"/>
                <w:sz w:val="24"/>
                <w:szCs w:val="24"/>
              </w:rPr>
              <w:t>Principle</w:t>
            </w:r>
          </w:p>
        </w:tc>
        <w:tc>
          <w:tcPr>
            <w:tcW w:w="5528" w:type="dxa"/>
            <w:shd w:val="clear" w:color="auto" w:fill="E7E6E6" w:themeFill="background2"/>
          </w:tcPr>
          <w:p w14:paraId="2487F8EA" w14:textId="77777777" w:rsidR="00D22A66" w:rsidRPr="006E00EA" w:rsidRDefault="00D22A66" w:rsidP="1B8F731E">
            <w:pPr>
              <w:jc w:val="center"/>
              <w:cnfStyle w:val="100000000000" w:firstRow="1" w:lastRow="0" w:firstColumn="0" w:lastColumn="0" w:oddVBand="0" w:evenVBand="0" w:oddHBand="0" w:evenHBand="0" w:firstRowFirstColumn="0" w:firstRowLastColumn="0" w:lastRowFirstColumn="0" w:lastRowLastColumn="0"/>
              <w:rPr>
                <w:rFonts w:ascii="Corbel" w:eastAsia="Calibri" w:hAnsi="Corbel" w:cs="Calibri"/>
                <w:color w:val="auto"/>
                <w:sz w:val="24"/>
                <w:szCs w:val="24"/>
              </w:rPr>
            </w:pPr>
            <w:r w:rsidRPr="006E00EA">
              <w:rPr>
                <w:rFonts w:ascii="Corbel" w:eastAsia="Calibri" w:hAnsi="Corbel" w:cs="Calibri"/>
                <w:color w:val="auto"/>
                <w:sz w:val="24"/>
                <w:szCs w:val="24"/>
              </w:rPr>
              <w:t>What can I do (resources)</w:t>
            </w:r>
          </w:p>
        </w:tc>
      </w:tr>
      <w:tr w:rsidR="00D22A66" w:rsidRPr="006E00EA" w14:paraId="178891D2" w14:textId="77777777" w:rsidTr="1B8F73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tcPr>
          <w:p w14:paraId="2E651073" w14:textId="77777777" w:rsidR="00D22A66" w:rsidRPr="006E00EA" w:rsidRDefault="00D22A66" w:rsidP="00D22A66">
            <w:pPr>
              <w:rPr>
                <w:rFonts w:ascii="Corbel" w:eastAsia="Calibri" w:hAnsi="Corbel" w:cs="Calibri"/>
                <w:sz w:val="24"/>
                <w:szCs w:val="24"/>
              </w:rPr>
            </w:pPr>
            <w:r w:rsidRPr="006E00EA">
              <w:rPr>
                <w:rFonts w:ascii="Corbel" w:eastAsia="Calibri" w:hAnsi="Corbel" w:cs="Calibri"/>
                <w:sz w:val="24"/>
                <w:szCs w:val="24"/>
              </w:rPr>
              <w:t xml:space="preserve">1. </w:t>
            </w:r>
            <w:bookmarkStart w:id="1" w:name="_Hlk134256293"/>
            <w:r w:rsidRPr="006E00EA">
              <w:rPr>
                <w:rFonts w:ascii="Corbel" w:eastAsia="Calibri" w:hAnsi="Corbel" w:cs="Calibri"/>
                <w:sz w:val="24"/>
                <w:szCs w:val="24"/>
              </w:rPr>
              <w:t>Collective responsibility for EDI, with senior leaders visibly championing and role-modelling our EDI principles.</w:t>
            </w:r>
            <w:bookmarkEnd w:id="1"/>
          </w:p>
          <w:p w14:paraId="7634D342" w14:textId="77777777" w:rsidR="00D22A66" w:rsidRPr="006E00EA" w:rsidRDefault="00D22A66" w:rsidP="00D22A66">
            <w:pPr>
              <w:rPr>
                <w:rFonts w:ascii="Corbel" w:eastAsia="Calibri" w:hAnsi="Corbel" w:cs="Calibri"/>
                <w:b w:val="0"/>
                <w:bCs w:val="0"/>
                <w:sz w:val="24"/>
                <w:szCs w:val="24"/>
              </w:rPr>
            </w:pPr>
            <w:r w:rsidRPr="006E00EA">
              <w:rPr>
                <w:rFonts w:ascii="Corbel" w:eastAsia="Calibri" w:hAnsi="Corbel" w:cs="Calibri"/>
                <w:b w:val="0"/>
                <w:bCs w:val="0"/>
                <w:sz w:val="24"/>
                <w:szCs w:val="24"/>
              </w:rPr>
              <w:t xml:space="preserve">All members of our </w:t>
            </w:r>
            <w:proofErr w:type="gramStart"/>
            <w:r w:rsidRPr="006E00EA">
              <w:rPr>
                <w:rFonts w:ascii="Corbel" w:eastAsia="Calibri" w:hAnsi="Corbel" w:cs="Calibri"/>
                <w:b w:val="0"/>
                <w:bCs w:val="0"/>
                <w:sz w:val="24"/>
                <w:szCs w:val="24"/>
              </w:rPr>
              <w:t>U</w:t>
            </w:r>
            <w:r w:rsidRPr="006E00EA">
              <w:rPr>
                <w:rFonts w:ascii="Corbel" w:eastAsia="Calibri" w:hAnsi="Corbel" w:cs="Times New Roman"/>
                <w:b w:val="0"/>
                <w:bCs w:val="0"/>
                <w:sz w:val="24"/>
                <w:szCs w:val="24"/>
              </w:rPr>
              <w:t>niversity</w:t>
            </w:r>
            <w:proofErr w:type="gramEnd"/>
            <w:r w:rsidRPr="006E00EA">
              <w:rPr>
                <w:rFonts w:ascii="Corbel" w:eastAsia="Calibri" w:hAnsi="Corbel" w:cs="Calibri"/>
                <w:b w:val="0"/>
                <w:bCs w:val="0"/>
                <w:sz w:val="24"/>
                <w:szCs w:val="24"/>
              </w:rPr>
              <w:t xml:space="preserve"> </w:t>
            </w:r>
            <w:bookmarkStart w:id="2" w:name="_Hlk134520585"/>
            <w:r w:rsidRPr="006E00EA">
              <w:rPr>
                <w:rFonts w:ascii="Corbel" w:eastAsia="Calibri" w:hAnsi="Corbel" w:cs="Calibri"/>
                <w:b w:val="0"/>
                <w:bCs w:val="0"/>
                <w:sz w:val="24"/>
                <w:szCs w:val="24"/>
              </w:rPr>
              <w:t xml:space="preserve">community have collective responsibility for establishing a safe, nurturing and inclusive environment where unacceptable behaviour is challenged and everyone feels welcome and valued. </w:t>
            </w:r>
          </w:p>
          <w:bookmarkEnd w:id="2"/>
          <w:p w14:paraId="63996FC1" w14:textId="77777777" w:rsidR="00D22A66" w:rsidRPr="006E00EA" w:rsidRDefault="00D22A66" w:rsidP="00D22A66">
            <w:pPr>
              <w:rPr>
                <w:rFonts w:ascii="Corbel" w:eastAsia="Calibri" w:hAnsi="Corbel" w:cs="Calibri"/>
                <w:b w:val="0"/>
                <w:bCs w:val="0"/>
                <w:sz w:val="24"/>
                <w:szCs w:val="24"/>
              </w:rPr>
            </w:pPr>
          </w:p>
          <w:p w14:paraId="106124CB" w14:textId="77777777" w:rsidR="00D22A66" w:rsidRPr="006E00EA" w:rsidRDefault="00D22A66" w:rsidP="00D22A66">
            <w:pPr>
              <w:rPr>
                <w:rFonts w:ascii="Corbel" w:eastAsia="Calibri" w:hAnsi="Corbel" w:cs="Calibri"/>
                <w:b w:val="0"/>
                <w:bCs w:val="0"/>
                <w:sz w:val="24"/>
                <w:szCs w:val="24"/>
              </w:rPr>
            </w:pPr>
            <w:r w:rsidRPr="006E00EA">
              <w:rPr>
                <w:rFonts w:ascii="Corbel" w:eastAsia="Calibri" w:hAnsi="Corbel" w:cs="Calibri"/>
                <w:b w:val="0"/>
                <w:bCs w:val="0"/>
                <w:sz w:val="24"/>
                <w:szCs w:val="24"/>
              </w:rPr>
              <w:t xml:space="preserve">Leadership decisions and behaviours will visibly exemplify and actively embody our </w:t>
            </w:r>
            <w:proofErr w:type="gramStart"/>
            <w:r w:rsidRPr="006E00EA">
              <w:rPr>
                <w:rFonts w:ascii="Corbel" w:eastAsia="Calibri" w:hAnsi="Corbel" w:cs="Calibri"/>
                <w:b w:val="0"/>
                <w:bCs w:val="0"/>
                <w:sz w:val="24"/>
                <w:szCs w:val="24"/>
              </w:rPr>
              <w:t>U</w:t>
            </w:r>
            <w:r w:rsidRPr="006E00EA">
              <w:rPr>
                <w:rFonts w:ascii="Corbel" w:eastAsia="Calibri" w:hAnsi="Corbel" w:cs="Times New Roman"/>
                <w:b w:val="0"/>
                <w:bCs w:val="0"/>
                <w:sz w:val="24"/>
                <w:szCs w:val="24"/>
              </w:rPr>
              <w:t>niversity</w:t>
            </w:r>
            <w:proofErr w:type="gramEnd"/>
            <w:r w:rsidRPr="006E00EA">
              <w:rPr>
                <w:rFonts w:ascii="Corbel" w:eastAsia="Calibri" w:hAnsi="Corbel" w:cs="Calibri"/>
                <w:b w:val="0"/>
                <w:bCs w:val="0"/>
                <w:sz w:val="24"/>
                <w:szCs w:val="24"/>
              </w:rPr>
              <w:t xml:space="preserve"> values and EDI Principles. </w:t>
            </w:r>
          </w:p>
          <w:p w14:paraId="79CD45E0" w14:textId="77777777" w:rsidR="00D22A66" w:rsidRPr="006E00EA" w:rsidRDefault="00D22A66" w:rsidP="00D22A66">
            <w:pPr>
              <w:rPr>
                <w:rFonts w:ascii="Corbel" w:eastAsia="Calibri" w:hAnsi="Corbel" w:cs="Calibri"/>
                <w:b w:val="0"/>
                <w:bCs w:val="0"/>
                <w:sz w:val="24"/>
                <w:szCs w:val="24"/>
              </w:rPr>
            </w:pPr>
          </w:p>
          <w:p w14:paraId="52FEA32D" w14:textId="28A82298" w:rsidR="00D22A66" w:rsidRPr="006E00EA" w:rsidRDefault="00D22A66" w:rsidP="00D22A66">
            <w:pPr>
              <w:rPr>
                <w:rFonts w:ascii="Corbel" w:eastAsia="Calibri" w:hAnsi="Corbel" w:cs="Calibri"/>
                <w:b w:val="0"/>
                <w:bCs w:val="0"/>
                <w:sz w:val="24"/>
                <w:szCs w:val="24"/>
              </w:rPr>
            </w:pPr>
            <w:r w:rsidRPr="006E00EA">
              <w:rPr>
                <w:rFonts w:ascii="Corbel" w:eastAsia="Calibri" w:hAnsi="Corbel" w:cs="Calibri"/>
                <w:b w:val="0"/>
                <w:bCs w:val="0"/>
                <w:sz w:val="24"/>
                <w:szCs w:val="24"/>
              </w:rPr>
              <w:t xml:space="preserve">Our </w:t>
            </w:r>
            <w:proofErr w:type="gramStart"/>
            <w:r w:rsidR="46A1F473" w:rsidRPr="006E00EA">
              <w:rPr>
                <w:rFonts w:ascii="Corbel" w:eastAsia="Calibri" w:hAnsi="Corbel" w:cs="Calibri"/>
                <w:b w:val="0"/>
                <w:bCs w:val="0"/>
                <w:sz w:val="24"/>
                <w:szCs w:val="24"/>
              </w:rPr>
              <w:t>U</w:t>
            </w:r>
            <w:r w:rsidRPr="006E00EA">
              <w:rPr>
                <w:rFonts w:ascii="Corbel" w:eastAsia="Calibri" w:hAnsi="Corbel" w:cs="Times New Roman"/>
                <w:b w:val="0"/>
                <w:bCs w:val="0"/>
                <w:sz w:val="24"/>
                <w:szCs w:val="24"/>
              </w:rPr>
              <w:t>niversity</w:t>
            </w:r>
            <w:proofErr w:type="gramEnd"/>
            <w:r w:rsidRPr="006E00EA">
              <w:rPr>
                <w:rFonts w:ascii="Corbel" w:eastAsia="Calibri" w:hAnsi="Corbel" w:cs="Calibri"/>
                <w:b w:val="0"/>
                <w:bCs w:val="0"/>
                <w:sz w:val="24"/>
                <w:szCs w:val="24"/>
              </w:rPr>
              <w:t xml:space="preserve"> has a zero approach to any form of bullying, discrimination and harassment, including but not limited to the protected characteristics covered by the Equality Act 2010. All members of the </w:t>
            </w:r>
            <w:r w:rsidR="095D07D1" w:rsidRPr="006E00EA">
              <w:rPr>
                <w:rFonts w:ascii="Corbel" w:eastAsia="Calibri" w:hAnsi="Corbel" w:cs="Calibri"/>
                <w:b w:val="0"/>
                <w:bCs w:val="0"/>
                <w:sz w:val="24"/>
                <w:szCs w:val="24"/>
              </w:rPr>
              <w:t>U</w:t>
            </w:r>
            <w:r w:rsidRPr="006E00EA">
              <w:rPr>
                <w:rFonts w:ascii="Corbel" w:eastAsia="Calibri" w:hAnsi="Corbel" w:cs="Times New Roman"/>
                <w:b w:val="0"/>
                <w:bCs w:val="0"/>
                <w:sz w:val="24"/>
                <w:szCs w:val="24"/>
              </w:rPr>
              <w:t>niversity</w:t>
            </w:r>
            <w:r w:rsidRPr="006E00EA">
              <w:rPr>
                <w:rFonts w:ascii="Corbel" w:eastAsia="Calibri" w:hAnsi="Corbel" w:cs="Calibri"/>
                <w:b w:val="0"/>
                <w:bCs w:val="0"/>
                <w:sz w:val="24"/>
                <w:szCs w:val="24"/>
              </w:rPr>
              <w:t xml:space="preserve"> community will strive to prevent instances of discrimination by being active bystanders and through reporting instances of inappropriate behaviours.</w:t>
            </w:r>
          </w:p>
          <w:p w14:paraId="0DC6D87B" w14:textId="77777777" w:rsidR="00D22A66" w:rsidRPr="006E00EA" w:rsidRDefault="00D22A66" w:rsidP="00D22A66">
            <w:pPr>
              <w:rPr>
                <w:rFonts w:ascii="Corbel" w:eastAsia="Calibri" w:hAnsi="Corbel" w:cs="Calibri"/>
                <w:b w:val="0"/>
                <w:bCs w:val="0"/>
                <w:sz w:val="24"/>
                <w:szCs w:val="24"/>
              </w:rPr>
            </w:pPr>
          </w:p>
          <w:p w14:paraId="206BA613" w14:textId="77777777" w:rsidR="00D22A66" w:rsidRPr="006E00EA" w:rsidRDefault="00D22A66" w:rsidP="00D22A66">
            <w:pPr>
              <w:rPr>
                <w:rFonts w:ascii="Corbel" w:eastAsia="Calibri" w:hAnsi="Corbel" w:cs="Calibri"/>
                <w:sz w:val="24"/>
                <w:szCs w:val="24"/>
              </w:rPr>
            </w:pPr>
            <w:r w:rsidRPr="006E00EA">
              <w:rPr>
                <w:rFonts w:ascii="Corbel" w:eastAsia="Calibri" w:hAnsi="Corbel" w:cs="Calibri"/>
                <w:b w:val="0"/>
                <w:bCs w:val="0"/>
                <w:sz w:val="24"/>
                <w:szCs w:val="24"/>
              </w:rPr>
              <w:t>It is also acknowledged that people are positioned differently with different and unequal access to power and to opportunities to make a difference</w:t>
            </w:r>
            <w:r w:rsidRPr="006E00EA">
              <w:rPr>
                <w:rFonts w:ascii="Corbel" w:eastAsia="Calibri" w:hAnsi="Corbel" w:cs="Calibri"/>
                <w:sz w:val="24"/>
                <w:szCs w:val="24"/>
              </w:rPr>
              <w:t xml:space="preserve">. </w:t>
            </w:r>
          </w:p>
        </w:tc>
        <w:tc>
          <w:tcPr>
            <w:tcW w:w="5528" w:type="dxa"/>
          </w:tcPr>
          <w:p w14:paraId="5CCEF401" w14:textId="77777777" w:rsidR="00D22A66" w:rsidRPr="006E00EA" w:rsidRDefault="00D22A66" w:rsidP="00F163F8">
            <w:pPr>
              <w:numPr>
                <w:ilvl w:val="0"/>
                <w:numId w:val="16"/>
              </w:numPr>
              <w:contextualSpacing/>
              <w:cnfStyle w:val="000000100000" w:firstRow="0" w:lastRow="0" w:firstColumn="0" w:lastColumn="0" w:oddVBand="0" w:evenVBand="0" w:oddHBand="1" w:evenHBand="0" w:firstRowFirstColumn="0" w:firstRowLastColumn="0" w:lastRowFirstColumn="0" w:lastRowLastColumn="0"/>
              <w:rPr>
                <w:rFonts w:ascii="Corbel" w:eastAsia="Calibri" w:hAnsi="Corbel" w:cs="Calibri"/>
                <w:sz w:val="24"/>
                <w:szCs w:val="24"/>
              </w:rPr>
            </w:pPr>
            <w:r w:rsidRPr="006E00EA">
              <w:rPr>
                <w:rFonts w:ascii="Corbel" w:eastAsia="Calibri" w:hAnsi="Corbel" w:cs="Calibri"/>
                <w:sz w:val="24"/>
                <w:szCs w:val="24"/>
              </w:rPr>
              <w:t xml:space="preserve">Complete mandatory and optional </w:t>
            </w:r>
            <w:hyperlink r:id="rId22" w:history="1">
              <w:r w:rsidRPr="006E00EA">
                <w:rPr>
                  <w:rFonts w:ascii="Corbel" w:eastAsia="Calibri" w:hAnsi="Corbel" w:cs="Calibri"/>
                  <w:color w:val="0563C1"/>
                  <w:sz w:val="24"/>
                  <w:szCs w:val="24"/>
                  <w:u w:val="single"/>
                </w:rPr>
                <w:t>EDI training</w:t>
              </w:r>
            </w:hyperlink>
          </w:p>
          <w:p w14:paraId="0A73A0AF" w14:textId="77777777" w:rsidR="00D22A66" w:rsidRPr="006E00EA" w:rsidRDefault="00D22A66" w:rsidP="00F163F8">
            <w:pPr>
              <w:numPr>
                <w:ilvl w:val="0"/>
                <w:numId w:val="16"/>
              </w:numPr>
              <w:contextualSpacing/>
              <w:cnfStyle w:val="000000100000" w:firstRow="0" w:lastRow="0" w:firstColumn="0" w:lastColumn="0" w:oddVBand="0" w:evenVBand="0" w:oddHBand="1" w:evenHBand="0" w:firstRowFirstColumn="0" w:firstRowLastColumn="0" w:lastRowFirstColumn="0" w:lastRowLastColumn="0"/>
              <w:rPr>
                <w:rFonts w:ascii="Corbel" w:eastAsia="Calibri" w:hAnsi="Corbel" w:cs="Calibri"/>
                <w:sz w:val="24"/>
                <w:szCs w:val="24"/>
              </w:rPr>
            </w:pPr>
            <w:r w:rsidRPr="006E00EA">
              <w:rPr>
                <w:rFonts w:ascii="Corbel" w:eastAsia="Calibri" w:hAnsi="Corbel" w:cs="Calibri"/>
                <w:sz w:val="24"/>
                <w:szCs w:val="24"/>
              </w:rPr>
              <w:t xml:space="preserve">Assess the impact of new policies, initiatives and decisions by carrying out </w:t>
            </w:r>
            <w:hyperlink r:id="rId23" w:history="1">
              <w:r w:rsidRPr="006E00EA">
                <w:rPr>
                  <w:rFonts w:ascii="Corbel" w:eastAsia="Calibri" w:hAnsi="Corbel" w:cs="Calibri"/>
                  <w:color w:val="0563C1"/>
                  <w:sz w:val="24"/>
                  <w:szCs w:val="24"/>
                  <w:u w:val="single"/>
                </w:rPr>
                <w:t>Equality Impact Assessments.</w:t>
              </w:r>
            </w:hyperlink>
            <w:r w:rsidRPr="006E00EA">
              <w:rPr>
                <w:rFonts w:ascii="Corbel" w:eastAsia="Calibri" w:hAnsi="Corbel" w:cs="Calibri"/>
                <w:sz w:val="24"/>
                <w:szCs w:val="24"/>
              </w:rPr>
              <w:t xml:space="preserve"> </w:t>
            </w:r>
          </w:p>
          <w:p w14:paraId="10E816A5" w14:textId="77777777" w:rsidR="00D22A66" w:rsidRPr="006E00EA" w:rsidRDefault="00D22A66" w:rsidP="00F163F8">
            <w:pPr>
              <w:numPr>
                <w:ilvl w:val="0"/>
                <w:numId w:val="16"/>
              </w:numPr>
              <w:contextualSpacing/>
              <w:cnfStyle w:val="000000100000" w:firstRow="0" w:lastRow="0" w:firstColumn="0" w:lastColumn="0" w:oddVBand="0" w:evenVBand="0" w:oddHBand="1" w:evenHBand="0" w:firstRowFirstColumn="0" w:firstRowLastColumn="0" w:lastRowFirstColumn="0" w:lastRowLastColumn="0"/>
              <w:rPr>
                <w:rFonts w:ascii="Corbel" w:eastAsia="Calibri" w:hAnsi="Corbel" w:cs="Calibri"/>
                <w:sz w:val="24"/>
                <w:szCs w:val="24"/>
              </w:rPr>
            </w:pPr>
            <w:r w:rsidRPr="006E00EA">
              <w:rPr>
                <w:rFonts w:ascii="Corbel" w:eastAsia="Calibri" w:hAnsi="Corbel" w:cs="Calibri"/>
                <w:sz w:val="24"/>
                <w:szCs w:val="24"/>
              </w:rPr>
              <w:t xml:space="preserve">Access </w:t>
            </w:r>
            <w:hyperlink r:id="rId24" w:history="1">
              <w:r w:rsidRPr="006E00EA">
                <w:rPr>
                  <w:rFonts w:ascii="Corbel" w:eastAsia="Calibri" w:hAnsi="Corbel" w:cs="Calibri"/>
                  <w:color w:val="0563C1"/>
                  <w:sz w:val="24"/>
                  <w:szCs w:val="24"/>
                  <w:u w:val="single"/>
                </w:rPr>
                <w:t>good practice EDI Guides</w:t>
              </w:r>
            </w:hyperlink>
          </w:p>
          <w:p w14:paraId="32B96CD8" w14:textId="77777777" w:rsidR="00D22A66" w:rsidRPr="006E00EA" w:rsidRDefault="00E81570" w:rsidP="00F163F8">
            <w:pPr>
              <w:numPr>
                <w:ilvl w:val="0"/>
                <w:numId w:val="16"/>
              </w:numPr>
              <w:contextualSpacing/>
              <w:cnfStyle w:val="000000100000" w:firstRow="0" w:lastRow="0" w:firstColumn="0" w:lastColumn="0" w:oddVBand="0" w:evenVBand="0" w:oddHBand="1" w:evenHBand="0" w:firstRowFirstColumn="0" w:firstRowLastColumn="0" w:lastRowFirstColumn="0" w:lastRowLastColumn="0"/>
              <w:rPr>
                <w:rFonts w:ascii="Corbel" w:eastAsia="Calibri" w:hAnsi="Corbel" w:cs="Calibri"/>
                <w:sz w:val="24"/>
                <w:szCs w:val="24"/>
              </w:rPr>
            </w:pPr>
            <w:hyperlink r:id="rId25" w:history="1">
              <w:r w:rsidR="00D22A66" w:rsidRPr="006E00EA">
                <w:rPr>
                  <w:rFonts w:ascii="Corbel" w:eastAsia="Calibri" w:hAnsi="Corbel" w:cs="Calibri"/>
                  <w:color w:val="0563C1"/>
                  <w:sz w:val="24"/>
                  <w:szCs w:val="24"/>
                  <w:u w:val="single"/>
                </w:rPr>
                <w:t>Dignity at Work Policy</w:t>
              </w:r>
            </w:hyperlink>
          </w:p>
          <w:p w14:paraId="0E915717" w14:textId="77777777" w:rsidR="00D22A66" w:rsidRPr="006E00EA" w:rsidRDefault="00E81570" w:rsidP="00F163F8">
            <w:pPr>
              <w:numPr>
                <w:ilvl w:val="0"/>
                <w:numId w:val="16"/>
              </w:numPr>
              <w:contextualSpacing/>
              <w:cnfStyle w:val="000000100000" w:firstRow="0" w:lastRow="0" w:firstColumn="0" w:lastColumn="0" w:oddVBand="0" w:evenVBand="0" w:oddHBand="1" w:evenHBand="0" w:firstRowFirstColumn="0" w:firstRowLastColumn="0" w:lastRowFirstColumn="0" w:lastRowLastColumn="0"/>
              <w:rPr>
                <w:rFonts w:ascii="Corbel" w:eastAsia="Calibri" w:hAnsi="Corbel" w:cs="Calibri"/>
                <w:sz w:val="24"/>
                <w:szCs w:val="24"/>
              </w:rPr>
            </w:pPr>
            <w:hyperlink r:id="rId26" w:history="1">
              <w:r w:rsidR="00D22A66" w:rsidRPr="006E00EA">
                <w:rPr>
                  <w:rFonts w:ascii="Corbel" w:eastAsia="Calibri" w:hAnsi="Corbel" w:cs="Calibri"/>
                  <w:color w:val="0563C1"/>
                  <w:sz w:val="24"/>
                  <w:szCs w:val="24"/>
                  <w:u w:val="single"/>
                </w:rPr>
                <w:t>Grievance Policy</w:t>
              </w:r>
            </w:hyperlink>
          </w:p>
          <w:p w14:paraId="78C6BECE" w14:textId="77777777" w:rsidR="00D22A66" w:rsidRPr="006E00EA" w:rsidRDefault="00E81570" w:rsidP="00F163F8">
            <w:pPr>
              <w:numPr>
                <w:ilvl w:val="0"/>
                <w:numId w:val="16"/>
              </w:numPr>
              <w:contextualSpacing/>
              <w:cnfStyle w:val="000000100000" w:firstRow="0" w:lastRow="0" w:firstColumn="0" w:lastColumn="0" w:oddVBand="0" w:evenVBand="0" w:oddHBand="1" w:evenHBand="0" w:firstRowFirstColumn="0" w:firstRowLastColumn="0" w:lastRowFirstColumn="0" w:lastRowLastColumn="0"/>
              <w:rPr>
                <w:rFonts w:ascii="Corbel" w:eastAsia="Calibri" w:hAnsi="Corbel" w:cs="Calibri"/>
                <w:sz w:val="24"/>
                <w:szCs w:val="24"/>
              </w:rPr>
            </w:pPr>
            <w:hyperlink r:id="rId27" w:history="1">
              <w:r w:rsidR="00D22A66" w:rsidRPr="006E00EA">
                <w:rPr>
                  <w:rFonts w:ascii="Corbel" w:eastAsia="Calibri" w:hAnsi="Corbel" w:cs="Calibri"/>
                  <w:color w:val="0563C1"/>
                  <w:sz w:val="24"/>
                  <w:szCs w:val="24"/>
                  <w:u w:val="single"/>
                </w:rPr>
                <w:t>RH Be Heard</w:t>
              </w:r>
            </w:hyperlink>
          </w:p>
          <w:p w14:paraId="7B92E08A" w14:textId="77777777" w:rsidR="00D22A66" w:rsidRPr="006E00EA" w:rsidRDefault="00E81570" w:rsidP="00F163F8">
            <w:pPr>
              <w:numPr>
                <w:ilvl w:val="0"/>
                <w:numId w:val="16"/>
              </w:numPr>
              <w:contextualSpacing/>
              <w:cnfStyle w:val="000000100000" w:firstRow="0" w:lastRow="0" w:firstColumn="0" w:lastColumn="0" w:oddVBand="0" w:evenVBand="0" w:oddHBand="1" w:evenHBand="0" w:firstRowFirstColumn="0" w:firstRowLastColumn="0" w:lastRowFirstColumn="0" w:lastRowLastColumn="0"/>
              <w:rPr>
                <w:rFonts w:ascii="Corbel" w:eastAsia="Calibri" w:hAnsi="Corbel" w:cs="Calibri"/>
                <w:sz w:val="24"/>
                <w:szCs w:val="24"/>
              </w:rPr>
            </w:pPr>
            <w:hyperlink r:id="rId28" w:history="1">
              <w:r w:rsidR="00D22A66" w:rsidRPr="006E00EA">
                <w:rPr>
                  <w:rFonts w:ascii="Corbel" w:eastAsia="Calibri" w:hAnsi="Corbel" w:cs="Calibri"/>
                  <w:color w:val="0563C1"/>
                  <w:sz w:val="24"/>
                  <w:szCs w:val="24"/>
                  <w:u w:val="single"/>
                </w:rPr>
                <w:t>Allyship training (mandatory)</w:t>
              </w:r>
            </w:hyperlink>
          </w:p>
          <w:p w14:paraId="4CBD0A24" w14:textId="77777777" w:rsidR="00D22A66" w:rsidRPr="006E00EA" w:rsidRDefault="00E81570" w:rsidP="00F163F8">
            <w:pPr>
              <w:numPr>
                <w:ilvl w:val="0"/>
                <w:numId w:val="16"/>
              </w:numPr>
              <w:contextualSpacing/>
              <w:cnfStyle w:val="000000100000" w:firstRow="0" w:lastRow="0" w:firstColumn="0" w:lastColumn="0" w:oddVBand="0" w:evenVBand="0" w:oddHBand="1" w:evenHBand="0" w:firstRowFirstColumn="0" w:firstRowLastColumn="0" w:lastRowFirstColumn="0" w:lastRowLastColumn="0"/>
              <w:rPr>
                <w:rFonts w:ascii="Corbel" w:eastAsia="Calibri" w:hAnsi="Corbel" w:cs="Calibri"/>
                <w:sz w:val="24"/>
                <w:szCs w:val="24"/>
              </w:rPr>
            </w:pPr>
            <w:hyperlink r:id="rId29" w:history="1">
              <w:r w:rsidR="00D22A66" w:rsidRPr="006E00EA">
                <w:rPr>
                  <w:rFonts w:ascii="Corbel" w:eastAsia="Calibri" w:hAnsi="Corbel" w:cs="Times New Roman"/>
                  <w:color w:val="0563C1"/>
                  <w:sz w:val="24"/>
                  <w:szCs w:val="24"/>
                  <w:u w:val="single"/>
                </w:rPr>
                <w:t>LGBT allyship (gender identity)</w:t>
              </w:r>
            </w:hyperlink>
            <w:r w:rsidR="00D22A66" w:rsidRPr="006E00EA">
              <w:rPr>
                <w:rFonts w:ascii="Corbel" w:eastAsia="Calibri" w:hAnsi="Corbel" w:cs="Times New Roman"/>
                <w:sz w:val="24"/>
                <w:szCs w:val="24"/>
              </w:rPr>
              <w:t xml:space="preserve"> and </w:t>
            </w:r>
            <w:hyperlink r:id="rId30" w:history="1">
              <w:r w:rsidR="00D22A66" w:rsidRPr="006E00EA">
                <w:rPr>
                  <w:rFonts w:ascii="Corbel" w:eastAsia="Calibri" w:hAnsi="Corbel" w:cs="Times New Roman"/>
                  <w:color w:val="0563C1"/>
                  <w:sz w:val="24"/>
                  <w:szCs w:val="24"/>
                  <w:u w:val="single"/>
                </w:rPr>
                <w:t>LGBT allyship</w:t>
              </w:r>
            </w:hyperlink>
            <w:r w:rsidR="00D22A66" w:rsidRPr="006E00EA">
              <w:rPr>
                <w:rFonts w:ascii="Corbel" w:eastAsia="Calibri" w:hAnsi="Corbel" w:cs="Times New Roman"/>
                <w:color w:val="0563C1"/>
                <w:sz w:val="24"/>
                <w:szCs w:val="24"/>
                <w:u w:val="single"/>
              </w:rPr>
              <w:t xml:space="preserve"> (sexuality)</w:t>
            </w:r>
            <w:r w:rsidR="00D22A66" w:rsidRPr="006E00EA">
              <w:rPr>
                <w:rFonts w:ascii="Corbel" w:eastAsia="Calibri" w:hAnsi="Corbel" w:cs="Times New Roman"/>
                <w:sz w:val="24"/>
                <w:szCs w:val="24"/>
              </w:rPr>
              <w:t xml:space="preserve"> training.</w:t>
            </w:r>
          </w:p>
          <w:p w14:paraId="0B3AD23C" w14:textId="77777777" w:rsidR="00D22A66" w:rsidRPr="006E00EA" w:rsidRDefault="00E81570" w:rsidP="00F163F8">
            <w:pPr>
              <w:numPr>
                <w:ilvl w:val="0"/>
                <w:numId w:val="16"/>
              </w:numPr>
              <w:contextualSpacing/>
              <w:cnfStyle w:val="000000100000" w:firstRow="0" w:lastRow="0" w:firstColumn="0" w:lastColumn="0" w:oddVBand="0" w:evenVBand="0" w:oddHBand="1" w:evenHBand="0" w:firstRowFirstColumn="0" w:firstRowLastColumn="0" w:lastRowFirstColumn="0" w:lastRowLastColumn="0"/>
              <w:rPr>
                <w:rFonts w:ascii="Corbel" w:eastAsia="Calibri" w:hAnsi="Corbel" w:cs="Calibri"/>
                <w:sz w:val="24"/>
                <w:szCs w:val="24"/>
              </w:rPr>
            </w:pPr>
            <w:hyperlink r:id="rId31" w:history="1">
              <w:r w:rsidR="00D22A66" w:rsidRPr="006E00EA">
                <w:rPr>
                  <w:rFonts w:ascii="Corbel" w:eastAsia="Calibri" w:hAnsi="Corbel" w:cs="Calibri"/>
                  <w:color w:val="0563C1"/>
                  <w:sz w:val="24"/>
                  <w:szCs w:val="24"/>
                  <w:u w:val="single"/>
                </w:rPr>
                <w:t>Bullying and harassment training (mandatory)</w:t>
              </w:r>
            </w:hyperlink>
          </w:p>
          <w:p w14:paraId="6AA00263" w14:textId="77777777" w:rsidR="00D22A66" w:rsidRPr="006E00EA" w:rsidRDefault="00D22A66" w:rsidP="00D22A66">
            <w:pPr>
              <w:cnfStyle w:val="000000100000" w:firstRow="0" w:lastRow="0" w:firstColumn="0" w:lastColumn="0" w:oddVBand="0" w:evenVBand="0" w:oddHBand="1" w:evenHBand="0" w:firstRowFirstColumn="0" w:firstRowLastColumn="0" w:lastRowFirstColumn="0" w:lastRowLastColumn="0"/>
              <w:rPr>
                <w:rFonts w:ascii="Corbel" w:eastAsia="Calibri" w:hAnsi="Corbel" w:cs="Calibri"/>
                <w:sz w:val="24"/>
                <w:szCs w:val="24"/>
              </w:rPr>
            </w:pPr>
          </w:p>
        </w:tc>
      </w:tr>
      <w:tr w:rsidR="00D22A66" w:rsidRPr="006E00EA" w14:paraId="2E6DB81B" w14:textId="77777777" w:rsidTr="1B8F731E">
        <w:tc>
          <w:tcPr>
            <w:cnfStyle w:val="001000000000" w:firstRow="0" w:lastRow="0" w:firstColumn="1" w:lastColumn="0" w:oddVBand="0" w:evenVBand="0" w:oddHBand="0" w:evenHBand="0" w:firstRowFirstColumn="0" w:firstRowLastColumn="0" w:lastRowFirstColumn="0" w:lastRowLastColumn="0"/>
            <w:tcW w:w="8217" w:type="dxa"/>
          </w:tcPr>
          <w:p w14:paraId="6D4ED072" w14:textId="77777777" w:rsidR="00D22A66" w:rsidRPr="006E00EA" w:rsidRDefault="00D22A66" w:rsidP="00D22A66">
            <w:pPr>
              <w:rPr>
                <w:rFonts w:ascii="Corbel" w:eastAsia="Calibri" w:hAnsi="Corbel" w:cs="Calibri"/>
                <w:sz w:val="24"/>
                <w:szCs w:val="24"/>
              </w:rPr>
            </w:pPr>
            <w:r w:rsidRPr="006E00EA">
              <w:rPr>
                <w:rFonts w:ascii="Corbel" w:eastAsia="Calibri" w:hAnsi="Corbel" w:cs="Calibri"/>
                <w:sz w:val="24"/>
                <w:szCs w:val="24"/>
              </w:rPr>
              <w:t>2. Equality of Opportunity</w:t>
            </w:r>
          </w:p>
          <w:p w14:paraId="039F973C" w14:textId="77777777" w:rsidR="00D22A66" w:rsidRPr="006E00EA" w:rsidRDefault="00D22A66" w:rsidP="00D22A66">
            <w:pPr>
              <w:rPr>
                <w:rFonts w:ascii="Corbel" w:eastAsia="Calibri" w:hAnsi="Corbel" w:cs="Calibri"/>
                <w:b w:val="0"/>
                <w:bCs w:val="0"/>
                <w:sz w:val="24"/>
                <w:szCs w:val="24"/>
              </w:rPr>
            </w:pPr>
            <w:r w:rsidRPr="006E00EA">
              <w:rPr>
                <w:rFonts w:ascii="Corbel" w:eastAsia="Calibri" w:hAnsi="Corbel" w:cs="Calibri"/>
                <w:b w:val="0"/>
                <w:bCs w:val="0"/>
                <w:sz w:val="24"/>
                <w:szCs w:val="24"/>
              </w:rPr>
              <w:t xml:space="preserve">Equality doesn’t mean treating everyone the same, but acknowledging that people have different and diverse needs, ensuring the playing field is level so that everyone </w:t>
            </w:r>
            <w:proofErr w:type="gramStart"/>
            <w:r w:rsidRPr="006E00EA">
              <w:rPr>
                <w:rFonts w:ascii="Corbel" w:eastAsia="Calibri" w:hAnsi="Corbel" w:cs="Calibri"/>
                <w:b w:val="0"/>
                <w:bCs w:val="0"/>
                <w:sz w:val="24"/>
                <w:szCs w:val="24"/>
              </w:rPr>
              <w:t>has the opportunity to</w:t>
            </w:r>
            <w:proofErr w:type="gramEnd"/>
            <w:r w:rsidRPr="006E00EA">
              <w:rPr>
                <w:rFonts w:ascii="Corbel" w:eastAsia="Calibri" w:hAnsi="Corbel" w:cs="Calibri"/>
                <w:b w:val="0"/>
                <w:bCs w:val="0"/>
                <w:sz w:val="24"/>
                <w:szCs w:val="24"/>
              </w:rPr>
              <w:t xml:space="preserve"> succeed. </w:t>
            </w:r>
          </w:p>
          <w:p w14:paraId="1C7988FA" w14:textId="77777777" w:rsidR="00D22A66" w:rsidRPr="006E00EA" w:rsidRDefault="00D22A66" w:rsidP="00D22A66">
            <w:pPr>
              <w:shd w:val="clear" w:color="auto" w:fill="FFFFFF"/>
              <w:rPr>
                <w:rFonts w:ascii="Corbel" w:eastAsia="Calibri" w:hAnsi="Corbel" w:cs="Calibri"/>
                <w:b w:val="0"/>
                <w:bCs w:val="0"/>
                <w:sz w:val="24"/>
                <w:szCs w:val="24"/>
              </w:rPr>
            </w:pPr>
          </w:p>
          <w:p w14:paraId="7D88B0CA" w14:textId="77777777" w:rsidR="00D22A66" w:rsidRPr="006E00EA" w:rsidRDefault="00D22A66" w:rsidP="00D22A66">
            <w:pPr>
              <w:shd w:val="clear" w:color="auto" w:fill="FFFFFF"/>
              <w:rPr>
                <w:rFonts w:ascii="Corbel" w:eastAsia="Calibri" w:hAnsi="Corbel" w:cs="Calibri"/>
                <w:b w:val="0"/>
                <w:bCs w:val="0"/>
                <w:sz w:val="24"/>
                <w:szCs w:val="24"/>
              </w:rPr>
            </w:pPr>
            <w:r w:rsidRPr="006E00EA">
              <w:rPr>
                <w:rFonts w:ascii="Corbel" w:eastAsia="Calibri" w:hAnsi="Corbel" w:cs="Calibri"/>
                <w:b w:val="0"/>
                <w:bCs w:val="0"/>
                <w:sz w:val="24"/>
                <w:szCs w:val="24"/>
              </w:rPr>
              <w:t xml:space="preserve">We will recognise and reward EDI labour through processes including PDRs, </w:t>
            </w:r>
            <w:proofErr w:type="gramStart"/>
            <w:r w:rsidRPr="006E00EA">
              <w:rPr>
                <w:rFonts w:ascii="Corbel" w:eastAsia="Calibri" w:hAnsi="Corbel" w:cs="Calibri"/>
                <w:b w:val="0"/>
                <w:bCs w:val="0"/>
                <w:sz w:val="24"/>
                <w:szCs w:val="24"/>
              </w:rPr>
              <w:t>promotions</w:t>
            </w:r>
            <w:proofErr w:type="gramEnd"/>
            <w:r w:rsidRPr="006E00EA">
              <w:rPr>
                <w:rFonts w:ascii="Corbel" w:eastAsia="Calibri" w:hAnsi="Corbel" w:cs="Calibri"/>
                <w:b w:val="0"/>
                <w:bCs w:val="0"/>
                <w:sz w:val="24"/>
                <w:szCs w:val="24"/>
              </w:rPr>
              <w:t xml:space="preserve"> and recruitment.  </w:t>
            </w:r>
          </w:p>
          <w:p w14:paraId="7FF32AA4" w14:textId="77777777" w:rsidR="00D22A66" w:rsidRPr="006E00EA" w:rsidRDefault="00D22A66" w:rsidP="00D22A66">
            <w:pPr>
              <w:rPr>
                <w:rFonts w:ascii="Corbel" w:eastAsia="Calibri" w:hAnsi="Corbel" w:cs="Calibri"/>
                <w:sz w:val="24"/>
                <w:szCs w:val="24"/>
              </w:rPr>
            </w:pPr>
          </w:p>
        </w:tc>
        <w:tc>
          <w:tcPr>
            <w:tcW w:w="5528" w:type="dxa"/>
          </w:tcPr>
          <w:p w14:paraId="2EB7E01F" w14:textId="77777777" w:rsidR="00D22A66" w:rsidRPr="006E00EA" w:rsidRDefault="00D22A66" w:rsidP="00F163F8">
            <w:pPr>
              <w:numPr>
                <w:ilvl w:val="0"/>
                <w:numId w:val="13"/>
              </w:numPr>
              <w:contextualSpacing/>
              <w:cnfStyle w:val="000000000000" w:firstRow="0" w:lastRow="0" w:firstColumn="0" w:lastColumn="0" w:oddVBand="0" w:evenVBand="0" w:oddHBand="0" w:evenHBand="0" w:firstRowFirstColumn="0" w:firstRowLastColumn="0" w:lastRowFirstColumn="0" w:lastRowLastColumn="0"/>
              <w:rPr>
                <w:rFonts w:ascii="Corbel" w:eastAsia="Calibri" w:hAnsi="Corbel" w:cs="Calibri"/>
                <w:sz w:val="24"/>
                <w:szCs w:val="24"/>
              </w:rPr>
            </w:pPr>
            <w:r w:rsidRPr="006E00EA">
              <w:rPr>
                <w:rFonts w:ascii="Corbel" w:eastAsia="Calibri" w:hAnsi="Corbel" w:cs="Calibri"/>
                <w:sz w:val="24"/>
                <w:szCs w:val="24"/>
              </w:rPr>
              <w:t xml:space="preserve">Engage with and reflect on </w:t>
            </w:r>
            <w:hyperlink r:id="rId32" w:history="1">
              <w:r w:rsidRPr="006E00EA">
                <w:rPr>
                  <w:rFonts w:ascii="Corbel" w:eastAsia="Calibri" w:hAnsi="Corbel" w:cs="Calibri"/>
                  <w:color w:val="0563C1"/>
                  <w:sz w:val="24"/>
                  <w:szCs w:val="24"/>
                  <w:u w:val="single"/>
                </w:rPr>
                <w:t>training around leadership and management processes</w:t>
              </w:r>
            </w:hyperlink>
            <w:r w:rsidRPr="006E00EA">
              <w:rPr>
                <w:rFonts w:ascii="Corbel" w:eastAsia="Calibri" w:hAnsi="Corbel" w:cs="Calibri"/>
                <w:sz w:val="24"/>
                <w:szCs w:val="24"/>
              </w:rPr>
              <w:t xml:space="preserve">,  including recruitment and academic promotion. </w:t>
            </w:r>
          </w:p>
          <w:p w14:paraId="5F1DD98E" w14:textId="77777777" w:rsidR="00D22A66" w:rsidRPr="006E00EA" w:rsidRDefault="00D22A66" w:rsidP="00F163F8">
            <w:pPr>
              <w:numPr>
                <w:ilvl w:val="0"/>
                <w:numId w:val="13"/>
              </w:numPr>
              <w:contextualSpacing/>
              <w:cnfStyle w:val="000000000000" w:firstRow="0" w:lastRow="0" w:firstColumn="0" w:lastColumn="0" w:oddVBand="0" w:evenVBand="0" w:oddHBand="0" w:evenHBand="0" w:firstRowFirstColumn="0" w:firstRowLastColumn="0" w:lastRowFirstColumn="0" w:lastRowLastColumn="0"/>
              <w:rPr>
                <w:rFonts w:ascii="Corbel" w:eastAsia="Calibri" w:hAnsi="Corbel" w:cs="Calibri"/>
                <w:sz w:val="24"/>
                <w:szCs w:val="24"/>
              </w:rPr>
            </w:pPr>
            <w:r w:rsidRPr="006E00EA">
              <w:rPr>
                <w:rFonts w:ascii="Corbel" w:eastAsia="Calibri" w:hAnsi="Corbel" w:cs="Calibri"/>
                <w:sz w:val="24"/>
                <w:szCs w:val="24"/>
              </w:rPr>
              <w:t>Seek out missing voices in decision-making spaces.</w:t>
            </w:r>
          </w:p>
          <w:p w14:paraId="173003B1" w14:textId="77777777" w:rsidR="00D22A66" w:rsidRPr="006E00EA" w:rsidRDefault="00D22A66" w:rsidP="00F163F8">
            <w:pPr>
              <w:numPr>
                <w:ilvl w:val="0"/>
                <w:numId w:val="13"/>
              </w:numPr>
              <w:contextualSpacing/>
              <w:cnfStyle w:val="000000000000" w:firstRow="0" w:lastRow="0" w:firstColumn="0" w:lastColumn="0" w:oddVBand="0" w:evenVBand="0" w:oddHBand="0" w:evenHBand="0" w:firstRowFirstColumn="0" w:firstRowLastColumn="0" w:lastRowFirstColumn="0" w:lastRowLastColumn="0"/>
              <w:rPr>
                <w:rFonts w:ascii="Corbel" w:eastAsia="Calibri" w:hAnsi="Corbel" w:cs="Calibri"/>
                <w:sz w:val="24"/>
                <w:szCs w:val="24"/>
              </w:rPr>
            </w:pPr>
            <w:r w:rsidRPr="006E00EA">
              <w:rPr>
                <w:rFonts w:ascii="Corbel" w:eastAsia="Calibri" w:hAnsi="Corbel" w:cs="Calibri"/>
                <w:sz w:val="24"/>
                <w:szCs w:val="24"/>
              </w:rPr>
              <w:t xml:space="preserve">Understand what </w:t>
            </w:r>
            <w:hyperlink r:id="rId33" w:history="1">
              <w:r w:rsidRPr="006E00EA">
                <w:rPr>
                  <w:rFonts w:ascii="Corbel" w:eastAsia="Calibri" w:hAnsi="Corbel" w:cs="Calibri"/>
                  <w:color w:val="0563C1"/>
                  <w:sz w:val="24"/>
                  <w:szCs w:val="24"/>
                  <w:u w:val="single"/>
                </w:rPr>
                <w:t>positive action</w:t>
              </w:r>
            </w:hyperlink>
            <w:r w:rsidRPr="006E00EA">
              <w:rPr>
                <w:rFonts w:ascii="Corbel" w:eastAsia="Calibri" w:hAnsi="Corbel" w:cs="Calibri"/>
                <w:sz w:val="24"/>
                <w:szCs w:val="24"/>
              </w:rPr>
              <w:t xml:space="preserve"> means </w:t>
            </w:r>
          </w:p>
          <w:p w14:paraId="280A4E61" w14:textId="77777777" w:rsidR="00D22A66" w:rsidRPr="006E00EA" w:rsidRDefault="00D22A66" w:rsidP="00F163F8">
            <w:pPr>
              <w:numPr>
                <w:ilvl w:val="0"/>
                <w:numId w:val="13"/>
              </w:numPr>
              <w:contextualSpacing/>
              <w:cnfStyle w:val="000000000000" w:firstRow="0" w:lastRow="0" w:firstColumn="0" w:lastColumn="0" w:oddVBand="0" w:evenVBand="0" w:oddHBand="0" w:evenHBand="0" w:firstRowFirstColumn="0" w:firstRowLastColumn="0" w:lastRowFirstColumn="0" w:lastRowLastColumn="0"/>
              <w:rPr>
                <w:rFonts w:ascii="Corbel" w:eastAsia="Calibri" w:hAnsi="Corbel" w:cs="Calibri"/>
                <w:sz w:val="24"/>
                <w:szCs w:val="24"/>
              </w:rPr>
            </w:pPr>
            <w:r w:rsidRPr="006E00EA">
              <w:rPr>
                <w:rFonts w:ascii="Corbel" w:eastAsia="Calibri" w:hAnsi="Corbel" w:cs="Calibri"/>
                <w:sz w:val="24"/>
                <w:szCs w:val="24"/>
              </w:rPr>
              <w:t xml:space="preserve">Access </w:t>
            </w:r>
            <w:hyperlink r:id="rId34" w:history="1">
              <w:r w:rsidRPr="006E00EA">
                <w:rPr>
                  <w:rFonts w:ascii="Corbel" w:eastAsia="Calibri" w:hAnsi="Corbel" w:cs="Calibri"/>
                  <w:color w:val="0563C1"/>
                  <w:sz w:val="24"/>
                  <w:szCs w:val="24"/>
                  <w:u w:val="single"/>
                </w:rPr>
                <w:t>good practice EDI Guides</w:t>
              </w:r>
            </w:hyperlink>
            <w:r w:rsidRPr="006E00EA">
              <w:rPr>
                <w:rFonts w:ascii="Corbel" w:eastAsia="Calibri" w:hAnsi="Corbel" w:cs="Calibri"/>
                <w:sz w:val="24"/>
                <w:szCs w:val="24"/>
              </w:rPr>
              <w:t xml:space="preserve">, including around reasonable adjustments. </w:t>
            </w:r>
          </w:p>
        </w:tc>
      </w:tr>
      <w:tr w:rsidR="00D22A66" w:rsidRPr="006E00EA" w14:paraId="601AED76" w14:textId="77777777" w:rsidTr="1B8F73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tcPr>
          <w:p w14:paraId="423CA79E" w14:textId="77777777" w:rsidR="00D22A66" w:rsidRPr="006E00EA" w:rsidRDefault="00D22A66" w:rsidP="00F163F8">
            <w:pPr>
              <w:numPr>
                <w:ilvl w:val="0"/>
                <w:numId w:val="17"/>
              </w:numPr>
              <w:contextualSpacing/>
              <w:rPr>
                <w:rFonts w:ascii="Corbel" w:eastAsia="Calibri" w:hAnsi="Corbel" w:cs="Calibri"/>
                <w:sz w:val="24"/>
                <w:szCs w:val="24"/>
              </w:rPr>
            </w:pPr>
            <w:r w:rsidRPr="006E00EA">
              <w:rPr>
                <w:rFonts w:ascii="Corbel" w:eastAsia="Calibri" w:hAnsi="Corbel" w:cs="Calibri"/>
                <w:sz w:val="24"/>
                <w:szCs w:val="24"/>
              </w:rPr>
              <w:t xml:space="preserve">Commitment to developing an inclusive mindset with the </w:t>
            </w:r>
          </w:p>
          <w:p w14:paraId="2BF74100" w14:textId="77777777" w:rsidR="00D22A66" w:rsidRPr="006E00EA" w:rsidRDefault="00D22A66" w:rsidP="00D22A66">
            <w:pPr>
              <w:rPr>
                <w:rFonts w:ascii="Corbel" w:eastAsia="Calibri" w:hAnsi="Corbel" w:cs="Calibri"/>
                <w:sz w:val="24"/>
                <w:szCs w:val="24"/>
              </w:rPr>
            </w:pPr>
            <w:r w:rsidRPr="006E00EA">
              <w:rPr>
                <w:rFonts w:ascii="Corbel" w:eastAsia="Calibri" w:hAnsi="Corbel" w:cs="Calibri"/>
                <w:sz w:val="24"/>
                <w:szCs w:val="24"/>
              </w:rPr>
              <w:t>confidence to learn and act, championed by leaders and managers.</w:t>
            </w:r>
          </w:p>
          <w:p w14:paraId="63B4843A" w14:textId="5CB7E784" w:rsidR="00D22A66" w:rsidRPr="006E00EA" w:rsidRDefault="00D22A66" w:rsidP="00D22A66">
            <w:pPr>
              <w:rPr>
                <w:rFonts w:ascii="Corbel" w:eastAsia="Calibri" w:hAnsi="Corbel" w:cs="Calibri"/>
                <w:b w:val="0"/>
                <w:bCs w:val="0"/>
                <w:sz w:val="24"/>
                <w:szCs w:val="24"/>
              </w:rPr>
            </w:pPr>
            <w:r w:rsidRPr="006E00EA">
              <w:rPr>
                <w:rFonts w:ascii="Corbel" w:eastAsia="Calibri" w:hAnsi="Corbel" w:cs="Calibri"/>
                <w:b w:val="0"/>
                <w:bCs w:val="0"/>
                <w:sz w:val="24"/>
                <w:szCs w:val="24"/>
              </w:rPr>
              <w:lastRenderedPageBreak/>
              <w:t xml:space="preserve">The </w:t>
            </w:r>
            <w:r w:rsidR="1A44E891" w:rsidRPr="006E00EA">
              <w:rPr>
                <w:rFonts w:ascii="Corbel" w:eastAsia="Calibri" w:hAnsi="Corbel" w:cs="Calibri"/>
                <w:b w:val="0"/>
                <w:bCs w:val="0"/>
                <w:sz w:val="24"/>
                <w:szCs w:val="24"/>
              </w:rPr>
              <w:t>U</w:t>
            </w:r>
            <w:r w:rsidRPr="006E00EA">
              <w:rPr>
                <w:rFonts w:ascii="Corbel" w:eastAsia="Calibri" w:hAnsi="Corbel" w:cs="Times New Roman"/>
                <w:b w:val="0"/>
                <w:bCs w:val="0"/>
                <w:sz w:val="24"/>
                <w:szCs w:val="24"/>
              </w:rPr>
              <w:t>niversity</w:t>
            </w:r>
            <w:r w:rsidRPr="006E00EA">
              <w:rPr>
                <w:rFonts w:ascii="Corbel" w:eastAsia="Calibri" w:hAnsi="Corbel" w:cs="Calibri"/>
                <w:b w:val="0"/>
                <w:bCs w:val="0"/>
                <w:sz w:val="24"/>
                <w:szCs w:val="24"/>
              </w:rPr>
              <w:t xml:space="preserve"> is committed to supporting staff and students to develop the confidence to engage with new perspectives and the commitment to make a positive impact on </w:t>
            </w:r>
            <w:proofErr w:type="gramStart"/>
            <w:r w:rsidR="2C5EF7F1" w:rsidRPr="006E00EA">
              <w:rPr>
                <w:rFonts w:ascii="Corbel" w:eastAsia="Calibri" w:hAnsi="Corbel" w:cs="Calibri"/>
                <w:b w:val="0"/>
                <w:bCs w:val="0"/>
                <w:sz w:val="24"/>
                <w:szCs w:val="24"/>
              </w:rPr>
              <w:t>Un</w:t>
            </w:r>
            <w:r w:rsidRPr="006E00EA">
              <w:rPr>
                <w:rFonts w:ascii="Corbel" w:eastAsia="Calibri" w:hAnsi="Corbel" w:cs="Times New Roman"/>
                <w:b w:val="0"/>
                <w:bCs w:val="0"/>
                <w:sz w:val="24"/>
                <w:szCs w:val="24"/>
              </w:rPr>
              <w:t>iversity</w:t>
            </w:r>
            <w:proofErr w:type="gramEnd"/>
            <w:r w:rsidRPr="006E00EA">
              <w:rPr>
                <w:rFonts w:ascii="Corbel" w:eastAsia="Calibri" w:hAnsi="Corbel" w:cs="Calibri"/>
                <w:b w:val="0"/>
                <w:bCs w:val="0"/>
                <w:sz w:val="24"/>
                <w:szCs w:val="24"/>
              </w:rPr>
              <w:t xml:space="preserve"> culture.</w:t>
            </w:r>
          </w:p>
          <w:p w14:paraId="1F4196BD" w14:textId="77777777" w:rsidR="00D22A66" w:rsidRPr="006E00EA" w:rsidRDefault="00D22A66" w:rsidP="00D22A66">
            <w:pPr>
              <w:rPr>
                <w:rFonts w:ascii="Corbel" w:eastAsia="Calibri" w:hAnsi="Corbel" w:cs="Calibri"/>
                <w:b w:val="0"/>
                <w:bCs w:val="0"/>
                <w:sz w:val="24"/>
                <w:szCs w:val="24"/>
              </w:rPr>
            </w:pPr>
          </w:p>
          <w:p w14:paraId="32409931" w14:textId="511A7599" w:rsidR="00D22A66" w:rsidRPr="006E00EA" w:rsidRDefault="00D22A66" w:rsidP="00D22A66">
            <w:pPr>
              <w:rPr>
                <w:rFonts w:ascii="Corbel" w:eastAsia="Calibri" w:hAnsi="Corbel" w:cs="Calibri"/>
                <w:b w:val="0"/>
                <w:bCs w:val="0"/>
                <w:sz w:val="24"/>
                <w:szCs w:val="24"/>
              </w:rPr>
            </w:pPr>
            <w:r w:rsidRPr="006E00EA">
              <w:rPr>
                <w:rFonts w:ascii="Corbel" w:eastAsia="Calibri" w:hAnsi="Corbel" w:cs="Calibri"/>
                <w:b w:val="0"/>
                <w:bCs w:val="0"/>
                <w:sz w:val="24"/>
                <w:szCs w:val="24"/>
              </w:rPr>
              <w:t xml:space="preserve">Formal training opportunities alongside safe conversational spaces are available to encourage people to develop an ‘inclusive mindset’ characterised by traits including open-mindedness, respectful curiosity, cultural competence, kindness, empathy. These trains are developed by cultivating an ability to ask questions and listen to answers, working with a diverse team, and the self-awareness to understand one’s own privilege and </w:t>
            </w:r>
            <w:proofErr w:type="gramStart"/>
            <w:r w:rsidRPr="006E00EA">
              <w:rPr>
                <w:rFonts w:ascii="Corbel" w:eastAsia="Calibri" w:hAnsi="Corbel" w:cs="Calibri"/>
                <w:b w:val="0"/>
                <w:bCs w:val="0"/>
                <w:sz w:val="24"/>
                <w:szCs w:val="24"/>
              </w:rPr>
              <w:t>bias</w:t>
            </w:r>
            <w:proofErr w:type="gramEnd"/>
          </w:p>
          <w:p w14:paraId="7341C00B" w14:textId="77777777" w:rsidR="00D22A66" w:rsidRPr="006E00EA" w:rsidRDefault="00D22A66" w:rsidP="00D22A66">
            <w:pPr>
              <w:rPr>
                <w:rFonts w:ascii="Corbel" w:eastAsia="Calibri" w:hAnsi="Corbel" w:cs="Calibri"/>
                <w:b w:val="0"/>
                <w:bCs w:val="0"/>
                <w:sz w:val="24"/>
                <w:szCs w:val="24"/>
              </w:rPr>
            </w:pPr>
          </w:p>
          <w:p w14:paraId="3C715EA2" w14:textId="5CA9EF1B" w:rsidR="00D22A66" w:rsidRPr="006E00EA" w:rsidRDefault="00D22A66" w:rsidP="00D22A66">
            <w:pPr>
              <w:rPr>
                <w:rFonts w:ascii="Corbel" w:eastAsia="Calibri" w:hAnsi="Corbel" w:cs="Calibri"/>
                <w:b w:val="0"/>
                <w:bCs w:val="0"/>
                <w:sz w:val="24"/>
                <w:szCs w:val="24"/>
              </w:rPr>
            </w:pPr>
            <w:r w:rsidRPr="006E00EA">
              <w:rPr>
                <w:rFonts w:ascii="Corbel" w:eastAsia="Calibri" w:hAnsi="Corbel" w:cs="Calibri"/>
                <w:b w:val="0"/>
                <w:bCs w:val="0"/>
                <w:sz w:val="24"/>
                <w:szCs w:val="24"/>
              </w:rPr>
              <w:t xml:space="preserve">Leaders and Managers play a key role in creating and sustaining a diverse, </w:t>
            </w:r>
            <w:proofErr w:type="gramStart"/>
            <w:r w:rsidRPr="006E00EA">
              <w:rPr>
                <w:rFonts w:ascii="Corbel" w:eastAsia="Calibri" w:hAnsi="Corbel" w:cs="Calibri"/>
                <w:b w:val="0"/>
                <w:bCs w:val="0"/>
                <w:sz w:val="24"/>
                <w:szCs w:val="24"/>
              </w:rPr>
              <w:t>collegiate</w:t>
            </w:r>
            <w:proofErr w:type="gramEnd"/>
            <w:r w:rsidRPr="006E00EA">
              <w:rPr>
                <w:rFonts w:ascii="Corbel" w:eastAsia="Calibri" w:hAnsi="Corbel" w:cs="Calibri"/>
                <w:b w:val="0"/>
                <w:bCs w:val="0"/>
                <w:sz w:val="24"/>
                <w:szCs w:val="24"/>
              </w:rPr>
              <w:t xml:space="preserve"> and supportive culture within their teams and the </w:t>
            </w:r>
            <w:r w:rsidR="3BF16C67" w:rsidRPr="006E00EA">
              <w:rPr>
                <w:rFonts w:ascii="Corbel" w:eastAsia="Calibri" w:hAnsi="Corbel" w:cs="Calibri"/>
                <w:b w:val="0"/>
                <w:bCs w:val="0"/>
                <w:sz w:val="24"/>
                <w:szCs w:val="24"/>
              </w:rPr>
              <w:t>U</w:t>
            </w:r>
            <w:r w:rsidRPr="006E00EA">
              <w:rPr>
                <w:rFonts w:ascii="Corbel" w:eastAsia="Calibri" w:hAnsi="Corbel" w:cs="Times New Roman"/>
                <w:b w:val="0"/>
                <w:bCs w:val="0"/>
                <w:sz w:val="24"/>
                <w:szCs w:val="24"/>
              </w:rPr>
              <w:t>niversity</w:t>
            </w:r>
            <w:r w:rsidRPr="006E00EA">
              <w:rPr>
                <w:rFonts w:ascii="Corbel" w:eastAsia="Calibri" w:hAnsi="Corbel" w:cs="Calibri"/>
                <w:b w:val="0"/>
                <w:bCs w:val="0"/>
                <w:sz w:val="24"/>
                <w:szCs w:val="24"/>
              </w:rPr>
              <w:t xml:space="preserve"> at large and, will be equipped to ensure everyone feels they belong, are engaged and supported to be the best they can be.</w:t>
            </w:r>
          </w:p>
          <w:p w14:paraId="64483169" w14:textId="77777777" w:rsidR="00D22A66" w:rsidRPr="006E00EA" w:rsidRDefault="00D22A66" w:rsidP="00D22A66">
            <w:pPr>
              <w:rPr>
                <w:rFonts w:ascii="Corbel" w:eastAsia="Calibri" w:hAnsi="Corbel" w:cs="Calibri"/>
                <w:b w:val="0"/>
                <w:bCs w:val="0"/>
                <w:sz w:val="24"/>
                <w:szCs w:val="24"/>
              </w:rPr>
            </w:pPr>
          </w:p>
          <w:p w14:paraId="740B2970" w14:textId="65FC031F" w:rsidR="00D22A66" w:rsidRPr="006E00EA" w:rsidRDefault="00D22A66" w:rsidP="00D22A66">
            <w:pPr>
              <w:rPr>
                <w:rFonts w:ascii="Corbel" w:eastAsia="Calibri" w:hAnsi="Corbel" w:cs="Calibri"/>
                <w:b w:val="0"/>
                <w:bCs w:val="0"/>
                <w:sz w:val="24"/>
                <w:szCs w:val="24"/>
              </w:rPr>
            </w:pPr>
            <w:r w:rsidRPr="006E00EA">
              <w:rPr>
                <w:rFonts w:ascii="Corbel" w:eastAsia="Calibri" w:hAnsi="Corbel" w:cs="Calibri"/>
                <w:b w:val="0"/>
                <w:bCs w:val="0"/>
                <w:sz w:val="24"/>
                <w:szCs w:val="24"/>
              </w:rPr>
              <w:t xml:space="preserve">Colleagues and students are encouraged to seek out opportunities and take responsibility for ‘self-education’ to understand and value different perspectives, </w:t>
            </w:r>
            <w:proofErr w:type="gramStart"/>
            <w:r w:rsidRPr="006E00EA">
              <w:rPr>
                <w:rFonts w:ascii="Corbel" w:eastAsia="Calibri" w:hAnsi="Corbel" w:cs="Calibri"/>
                <w:b w:val="0"/>
                <w:bCs w:val="0"/>
                <w:sz w:val="24"/>
                <w:szCs w:val="24"/>
              </w:rPr>
              <w:t>recognise</w:t>
            </w:r>
            <w:proofErr w:type="gramEnd"/>
            <w:r w:rsidRPr="006E00EA">
              <w:rPr>
                <w:rFonts w:ascii="Corbel" w:eastAsia="Calibri" w:hAnsi="Corbel" w:cs="Calibri"/>
                <w:b w:val="0"/>
                <w:bCs w:val="0"/>
                <w:sz w:val="24"/>
                <w:szCs w:val="24"/>
              </w:rPr>
              <w:t xml:space="preserve"> and challenge inappropriate behaviours and maintain a growth mindset. </w:t>
            </w:r>
          </w:p>
          <w:p w14:paraId="6B4193D0" w14:textId="77777777" w:rsidR="00D22A66" w:rsidRPr="006E00EA" w:rsidRDefault="00D22A66" w:rsidP="00D22A66">
            <w:pPr>
              <w:rPr>
                <w:rFonts w:ascii="Corbel" w:eastAsia="Calibri" w:hAnsi="Corbel" w:cs="Calibri"/>
                <w:sz w:val="24"/>
                <w:szCs w:val="24"/>
              </w:rPr>
            </w:pPr>
          </w:p>
        </w:tc>
        <w:tc>
          <w:tcPr>
            <w:tcW w:w="5528" w:type="dxa"/>
          </w:tcPr>
          <w:p w14:paraId="4DD08294" w14:textId="77777777" w:rsidR="00D22A66" w:rsidRPr="006E00EA" w:rsidRDefault="00D22A66" w:rsidP="00F163F8">
            <w:pPr>
              <w:numPr>
                <w:ilvl w:val="0"/>
                <w:numId w:val="14"/>
              </w:numPr>
              <w:contextualSpacing/>
              <w:cnfStyle w:val="000000100000" w:firstRow="0" w:lastRow="0" w:firstColumn="0" w:lastColumn="0" w:oddVBand="0" w:evenVBand="0" w:oddHBand="1" w:evenHBand="0" w:firstRowFirstColumn="0" w:firstRowLastColumn="0" w:lastRowFirstColumn="0" w:lastRowLastColumn="0"/>
              <w:rPr>
                <w:rFonts w:ascii="Corbel" w:eastAsia="Calibri" w:hAnsi="Corbel" w:cs="Calibri"/>
                <w:sz w:val="24"/>
                <w:szCs w:val="24"/>
              </w:rPr>
            </w:pPr>
            <w:r w:rsidRPr="006E00EA">
              <w:rPr>
                <w:rFonts w:ascii="Corbel" w:eastAsia="Calibri" w:hAnsi="Corbel" w:cs="Calibri"/>
                <w:sz w:val="24"/>
                <w:szCs w:val="24"/>
              </w:rPr>
              <w:lastRenderedPageBreak/>
              <w:t xml:space="preserve">Complete </w:t>
            </w:r>
            <w:hyperlink r:id="rId35" w:history="1">
              <w:r w:rsidRPr="006E00EA">
                <w:rPr>
                  <w:rFonts w:ascii="Corbel" w:eastAsia="Calibri" w:hAnsi="Corbel" w:cs="Calibri"/>
                  <w:color w:val="0563C1"/>
                  <w:sz w:val="24"/>
                  <w:szCs w:val="24"/>
                  <w:u w:val="single"/>
                </w:rPr>
                <w:t>EDI Training</w:t>
              </w:r>
            </w:hyperlink>
          </w:p>
          <w:p w14:paraId="532E56E2" w14:textId="77777777" w:rsidR="00D22A66" w:rsidRPr="006E00EA" w:rsidRDefault="00D22A66" w:rsidP="00F163F8">
            <w:pPr>
              <w:numPr>
                <w:ilvl w:val="0"/>
                <w:numId w:val="14"/>
              </w:numPr>
              <w:contextualSpacing/>
              <w:cnfStyle w:val="000000100000" w:firstRow="0" w:lastRow="0" w:firstColumn="0" w:lastColumn="0" w:oddVBand="0" w:evenVBand="0" w:oddHBand="1" w:evenHBand="0" w:firstRowFirstColumn="0" w:firstRowLastColumn="0" w:lastRowFirstColumn="0" w:lastRowLastColumn="0"/>
              <w:rPr>
                <w:rFonts w:ascii="Corbel" w:eastAsia="Calibri" w:hAnsi="Corbel" w:cs="Calibri"/>
                <w:sz w:val="24"/>
                <w:szCs w:val="24"/>
              </w:rPr>
            </w:pPr>
            <w:r w:rsidRPr="006E00EA">
              <w:rPr>
                <w:rFonts w:ascii="Corbel" w:eastAsia="Calibri" w:hAnsi="Corbel" w:cs="Calibri"/>
                <w:sz w:val="24"/>
                <w:szCs w:val="24"/>
              </w:rPr>
              <w:t xml:space="preserve">Managers complete </w:t>
            </w:r>
            <w:hyperlink r:id="rId36" w:history="1">
              <w:r w:rsidRPr="006E00EA">
                <w:rPr>
                  <w:rFonts w:ascii="Corbel" w:eastAsia="Calibri" w:hAnsi="Corbel" w:cs="Calibri"/>
                  <w:color w:val="0563C1"/>
                  <w:sz w:val="24"/>
                  <w:szCs w:val="24"/>
                  <w:u w:val="single"/>
                </w:rPr>
                <w:t>Inclusive Leadership training</w:t>
              </w:r>
            </w:hyperlink>
          </w:p>
          <w:p w14:paraId="33C80441" w14:textId="77777777" w:rsidR="00D22A66" w:rsidRPr="006E00EA" w:rsidRDefault="00D22A66" w:rsidP="00F163F8">
            <w:pPr>
              <w:numPr>
                <w:ilvl w:val="0"/>
                <w:numId w:val="14"/>
              </w:numPr>
              <w:contextualSpacing/>
              <w:cnfStyle w:val="000000100000" w:firstRow="0" w:lastRow="0" w:firstColumn="0" w:lastColumn="0" w:oddVBand="0" w:evenVBand="0" w:oddHBand="1" w:evenHBand="0" w:firstRowFirstColumn="0" w:firstRowLastColumn="0" w:lastRowFirstColumn="0" w:lastRowLastColumn="0"/>
              <w:rPr>
                <w:rFonts w:ascii="Corbel" w:eastAsia="Calibri" w:hAnsi="Corbel" w:cs="Calibri"/>
                <w:sz w:val="24"/>
                <w:szCs w:val="24"/>
              </w:rPr>
            </w:pPr>
            <w:r w:rsidRPr="006E00EA">
              <w:rPr>
                <w:rFonts w:ascii="Corbel" w:eastAsia="Calibri" w:hAnsi="Corbel" w:cs="Calibri"/>
                <w:sz w:val="24"/>
                <w:szCs w:val="24"/>
              </w:rPr>
              <w:t xml:space="preserve">Access </w:t>
            </w:r>
            <w:hyperlink r:id="rId37" w:history="1">
              <w:r w:rsidRPr="006E00EA">
                <w:rPr>
                  <w:rFonts w:ascii="Corbel" w:eastAsia="Calibri" w:hAnsi="Corbel" w:cs="Calibri"/>
                  <w:color w:val="0563C1"/>
                  <w:sz w:val="24"/>
                  <w:szCs w:val="24"/>
                  <w:u w:val="single"/>
                </w:rPr>
                <w:t>good practice/Allyship guides</w:t>
              </w:r>
            </w:hyperlink>
          </w:p>
          <w:p w14:paraId="1B57F786" w14:textId="77777777" w:rsidR="00D22A66" w:rsidRPr="006E00EA" w:rsidRDefault="00E81570" w:rsidP="00F163F8">
            <w:pPr>
              <w:numPr>
                <w:ilvl w:val="0"/>
                <w:numId w:val="14"/>
              </w:numPr>
              <w:contextualSpacing/>
              <w:cnfStyle w:val="000000100000" w:firstRow="0" w:lastRow="0" w:firstColumn="0" w:lastColumn="0" w:oddVBand="0" w:evenVBand="0" w:oddHBand="1" w:evenHBand="0" w:firstRowFirstColumn="0" w:firstRowLastColumn="0" w:lastRowFirstColumn="0" w:lastRowLastColumn="0"/>
              <w:rPr>
                <w:rFonts w:ascii="Corbel" w:eastAsia="Calibri" w:hAnsi="Corbel" w:cs="Calibri"/>
                <w:sz w:val="24"/>
                <w:szCs w:val="24"/>
              </w:rPr>
            </w:pPr>
            <w:hyperlink r:id="rId38" w:history="1">
              <w:r w:rsidR="00D22A66" w:rsidRPr="006E00EA">
                <w:rPr>
                  <w:rFonts w:ascii="Corbel" w:eastAsia="Calibri" w:hAnsi="Corbel" w:cs="Calibri"/>
                  <w:color w:val="0563C1"/>
                  <w:sz w:val="24"/>
                  <w:szCs w:val="24"/>
                  <w:u w:val="single"/>
                </w:rPr>
                <w:t>EDI Calendar</w:t>
              </w:r>
            </w:hyperlink>
          </w:p>
          <w:p w14:paraId="18BF9537" w14:textId="77777777" w:rsidR="00D22A66" w:rsidRPr="006E00EA" w:rsidRDefault="00D22A66" w:rsidP="00F163F8">
            <w:pPr>
              <w:numPr>
                <w:ilvl w:val="0"/>
                <w:numId w:val="14"/>
              </w:numPr>
              <w:contextualSpacing/>
              <w:cnfStyle w:val="000000100000" w:firstRow="0" w:lastRow="0" w:firstColumn="0" w:lastColumn="0" w:oddVBand="0" w:evenVBand="0" w:oddHBand="1" w:evenHBand="0" w:firstRowFirstColumn="0" w:firstRowLastColumn="0" w:lastRowFirstColumn="0" w:lastRowLastColumn="0"/>
              <w:rPr>
                <w:rFonts w:ascii="Corbel" w:eastAsia="Calibri" w:hAnsi="Corbel" w:cs="Calibri"/>
                <w:sz w:val="24"/>
                <w:szCs w:val="24"/>
              </w:rPr>
            </w:pPr>
            <w:r w:rsidRPr="006E00EA">
              <w:rPr>
                <w:rFonts w:ascii="Corbel" w:eastAsia="Calibri" w:hAnsi="Corbel" w:cs="Calibri"/>
                <w:sz w:val="24"/>
                <w:szCs w:val="24"/>
              </w:rPr>
              <w:lastRenderedPageBreak/>
              <w:t>Access library of Bitesize training (coming soon)</w:t>
            </w:r>
          </w:p>
          <w:p w14:paraId="08CC280A" w14:textId="77777777" w:rsidR="00D22A66" w:rsidRPr="006E00EA" w:rsidRDefault="00E81570" w:rsidP="00F163F8">
            <w:pPr>
              <w:numPr>
                <w:ilvl w:val="0"/>
                <w:numId w:val="14"/>
              </w:numPr>
              <w:contextualSpacing/>
              <w:cnfStyle w:val="000000100000" w:firstRow="0" w:lastRow="0" w:firstColumn="0" w:lastColumn="0" w:oddVBand="0" w:evenVBand="0" w:oddHBand="1" w:evenHBand="0" w:firstRowFirstColumn="0" w:firstRowLastColumn="0" w:lastRowFirstColumn="0" w:lastRowLastColumn="0"/>
              <w:rPr>
                <w:rFonts w:ascii="Corbel" w:eastAsia="Calibri" w:hAnsi="Corbel" w:cs="Calibri"/>
                <w:sz w:val="24"/>
                <w:szCs w:val="24"/>
              </w:rPr>
            </w:pPr>
            <w:hyperlink r:id="rId39" w:history="1">
              <w:r w:rsidR="00D22A66" w:rsidRPr="006E00EA">
                <w:rPr>
                  <w:rFonts w:ascii="Corbel" w:eastAsia="Calibri" w:hAnsi="Corbel" w:cs="Calibri"/>
                  <w:color w:val="0563C1"/>
                  <w:sz w:val="24"/>
                  <w:szCs w:val="24"/>
                  <w:u w:val="single"/>
                </w:rPr>
                <w:t>Pick up a LGBT+ Progress lanyard</w:t>
              </w:r>
            </w:hyperlink>
          </w:p>
          <w:p w14:paraId="1B28BEEF" w14:textId="77777777" w:rsidR="00D22A66" w:rsidRPr="006E00EA" w:rsidRDefault="00D22A66" w:rsidP="00D22A66">
            <w:pPr>
              <w:contextualSpacing/>
              <w:cnfStyle w:val="000000100000" w:firstRow="0" w:lastRow="0" w:firstColumn="0" w:lastColumn="0" w:oddVBand="0" w:evenVBand="0" w:oddHBand="1" w:evenHBand="0" w:firstRowFirstColumn="0" w:firstRowLastColumn="0" w:lastRowFirstColumn="0" w:lastRowLastColumn="0"/>
              <w:rPr>
                <w:rFonts w:ascii="Corbel" w:eastAsia="Calibri" w:hAnsi="Corbel" w:cs="Calibri"/>
                <w:color w:val="0563C1"/>
                <w:sz w:val="24"/>
                <w:szCs w:val="24"/>
                <w:u w:val="single"/>
              </w:rPr>
            </w:pPr>
          </w:p>
          <w:p w14:paraId="05318C41" w14:textId="77777777" w:rsidR="00D22A66" w:rsidRPr="006E00EA" w:rsidRDefault="00D22A66" w:rsidP="00D22A66">
            <w:pPr>
              <w:contextualSpacing/>
              <w:cnfStyle w:val="000000100000" w:firstRow="0" w:lastRow="0" w:firstColumn="0" w:lastColumn="0" w:oddVBand="0" w:evenVBand="0" w:oddHBand="1" w:evenHBand="0" w:firstRowFirstColumn="0" w:firstRowLastColumn="0" w:lastRowFirstColumn="0" w:lastRowLastColumn="0"/>
              <w:rPr>
                <w:rFonts w:ascii="Corbel" w:eastAsia="Calibri" w:hAnsi="Corbel" w:cs="Calibri"/>
                <w:sz w:val="24"/>
                <w:szCs w:val="24"/>
              </w:rPr>
            </w:pPr>
          </w:p>
          <w:p w14:paraId="58DE3A48" w14:textId="77777777" w:rsidR="00D22A66" w:rsidRPr="006E00EA" w:rsidRDefault="00D22A66" w:rsidP="00D22A66">
            <w:pPr>
              <w:contextualSpacing/>
              <w:cnfStyle w:val="000000100000" w:firstRow="0" w:lastRow="0" w:firstColumn="0" w:lastColumn="0" w:oddVBand="0" w:evenVBand="0" w:oddHBand="1" w:evenHBand="0" w:firstRowFirstColumn="0" w:firstRowLastColumn="0" w:lastRowFirstColumn="0" w:lastRowLastColumn="0"/>
              <w:rPr>
                <w:rFonts w:ascii="Corbel" w:eastAsia="Calibri" w:hAnsi="Corbel" w:cs="Calibri"/>
                <w:sz w:val="24"/>
                <w:szCs w:val="24"/>
              </w:rPr>
            </w:pPr>
          </w:p>
          <w:p w14:paraId="606EBD7D" w14:textId="77777777" w:rsidR="00D22A66" w:rsidRPr="006E00EA" w:rsidRDefault="00D22A66" w:rsidP="00D22A66">
            <w:pPr>
              <w:contextualSpacing/>
              <w:cnfStyle w:val="000000100000" w:firstRow="0" w:lastRow="0" w:firstColumn="0" w:lastColumn="0" w:oddVBand="0" w:evenVBand="0" w:oddHBand="1" w:evenHBand="0" w:firstRowFirstColumn="0" w:firstRowLastColumn="0" w:lastRowFirstColumn="0" w:lastRowLastColumn="0"/>
              <w:rPr>
                <w:rFonts w:ascii="Corbel" w:eastAsia="Calibri" w:hAnsi="Corbel" w:cs="Calibri"/>
                <w:sz w:val="24"/>
                <w:szCs w:val="24"/>
              </w:rPr>
            </w:pPr>
          </w:p>
          <w:p w14:paraId="13683C61" w14:textId="77777777" w:rsidR="00D22A66" w:rsidRPr="006E00EA" w:rsidRDefault="00D22A66" w:rsidP="00D22A66">
            <w:pPr>
              <w:contextualSpacing/>
              <w:cnfStyle w:val="000000100000" w:firstRow="0" w:lastRow="0" w:firstColumn="0" w:lastColumn="0" w:oddVBand="0" w:evenVBand="0" w:oddHBand="1" w:evenHBand="0" w:firstRowFirstColumn="0" w:firstRowLastColumn="0" w:lastRowFirstColumn="0" w:lastRowLastColumn="0"/>
              <w:rPr>
                <w:rFonts w:ascii="Corbel" w:eastAsia="Calibri" w:hAnsi="Corbel" w:cs="Calibri"/>
                <w:sz w:val="24"/>
                <w:szCs w:val="24"/>
              </w:rPr>
            </w:pPr>
            <w:r w:rsidRPr="006E00EA">
              <w:rPr>
                <w:rFonts w:ascii="Corbel" w:eastAsia="Calibri" w:hAnsi="Corbel" w:cs="Calibri"/>
                <w:sz w:val="24"/>
                <w:szCs w:val="24"/>
              </w:rPr>
              <w:t>For Leaders and Managers:</w:t>
            </w:r>
          </w:p>
          <w:p w14:paraId="20E11228" w14:textId="77777777" w:rsidR="00D22A66" w:rsidRPr="006E00EA" w:rsidRDefault="00D22A66" w:rsidP="00F163F8">
            <w:pPr>
              <w:numPr>
                <w:ilvl w:val="0"/>
                <w:numId w:val="14"/>
              </w:numPr>
              <w:contextualSpacing/>
              <w:cnfStyle w:val="000000100000" w:firstRow="0" w:lastRow="0" w:firstColumn="0" w:lastColumn="0" w:oddVBand="0" w:evenVBand="0" w:oddHBand="1" w:evenHBand="0" w:firstRowFirstColumn="0" w:firstRowLastColumn="0" w:lastRowFirstColumn="0" w:lastRowLastColumn="0"/>
              <w:rPr>
                <w:rFonts w:ascii="Corbel" w:eastAsia="Calibri" w:hAnsi="Corbel" w:cs="Calibri"/>
                <w:sz w:val="24"/>
                <w:szCs w:val="24"/>
              </w:rPr>
            </w:pPr>
            <w:r w:rsidRPr="006E00EA">
              <w:rPr>
                <w:rFonts w:ascii="Corbel" w:eastAsia="Calibri" w:hAnsi="Corbel" w:cs="Calibri"/>
                <w:sz w:val="24"/>
                <w:szCs w:val="24"/>
              </w:rPr>
              <w:t>Mandatory Inclusive Leadership training (coming soon)</w:t>
            </w:r>
          </w:p>
          <w:p w14:paraId="758255DB" w14:textId="77777777" w:rsidR="00D22A66" w:rsidRPr="006E00EA" w:rsidRDefault="00D22A66" w:rsidP="00F163F8">
            <w:pPr>
              <w:numPr>
                <w:ilvl w:val="0"/>
                <w:numId w:val="14"/>
              </w:numPr>
              <w:contextualSpacing/>
              <w:cnfStyle w:val="000000100000" w:firstRow="0" w:lastRow="0" w:firstColumn="0" w:lastColumn="0" w:oddVBand="0" w:evenVBand="0" w:oddHBand="1" w:evenHBand="0" w:firstRowFirstColumn="0" w:firstRowLastColumn="0" w:lastRowFirstColumn="0" w:lastRowLastColumn="0"/>
              <w:rPr>
                <w:rFonts w:ascii="Corbel" w:eastAsia="Calibri" w:hAnsi="Corbel" w:cs="Calibri"/>
                <w:sz w:val="24"/>
                <w:szCs w:val="24"/>
              </w:rPr>
            </w:pPr>
            <w:r w:rsidRPr="006E00EA">
              <w:rPr>
                <w:rFonts w:ascii="Corbel" w:eastAsia="Calibri" w:hAnsi="Corbel" w:cs="Calibri"/>
                <w:sz w:val="24"/>
                <w:szCs w:val="24"/>
              </w:rPr>
              <w:t xml:space="preserve">Access </w:t>
            </w:r>
            <w:hyperlink r:id="rId40" w:history="1">
              <w:r w:rsidRPr="006E00EA">
                <w:rPr>
                  <w:rFonts w:ascii="Corbel" w:eastAsia="Calibri" w:hAnsi="Corbel" w:cs="Calibri"/>
                  <w:color w:val="0563C1"/>
                  <w:sz w:val="24"/>
                  <w:szCs w:val="24"/>
                  <w:u w:val="single"/>
                </w:rPr>
                <w:t>policies</w:t>
              </w:r>
            </w:hyperlink>
            <w:r w:rsidRPr="006E00EA">
              <w:rPr>
                <w:rFonts w:ascii="Corbel" w:eastAsia="Calibri" w:hAnsi="Corbel" w:cs="Calibri"/>
                <w:sz w:val="24"/>
                <w:szCs w:val="24"/>
              </w:rPr>
              <w:t xml:space="preserve"> and guidance</w:t>
            </w:r>
          </w:p>
          <w:p w14:paraId="24249DC8" w14:textId="77777777" w:rsidR="00D22A66" w:rsidRPr="006E00EA" w:rsidRDefault="00D22A66" w:rsidP="00F163F8">
            <w:pPr>
              <w:numPr>
                <w:ilvl w:val="0"/>
                <w:numId w:val="14"/>
              </w:numPr>
              <w:contextualSpacing/>
              <w:cnfStyle w:val="000000100000" w:firstRow="0" w:lastRow="0" w:firstColumn="0" w:lastColumn="0" w:oddVBand="0" w:evenVBand="0" w:oddHBand="1" w:evenHBand="0" w:firstRowFirstColumn="0" w:firstRowLastColumn="0" w:lastRowFirstColumn="0" w:lastRowLastColumn="0"/>
              <w:rPr>
                <w:rFonts w:ascii="Corbel" w:eastAsia="Calibri" w:hAnsi="Corbel" w:cs="Calibri"/>
                <w:sz w:val="24"/>
                <w:szCs w:val="24"/>
              </w:rPr>
            </w:pPr>
            <w:r w:rsidRPr="006E00EA">
              <w:rPr>
                <w:rFonts w:ascii="Corbel" w:eastAsia="Calibri" w:hAnsi="Corbel" w:cs="Calibri"/>
                <w:sz w:val="24"/>
                <w:szCs w:val="24"/>
              </w:rPr>
              <w:t xml:space="preserve">Engage with </w:t>
            </w:r>
            <w:hyperlink r:id="rId41" w:history="1">
              <w:r w:rsidRPr="006E00EA">
                <w:rPr>
                  <w:rFonts w:ascii="Corbel" w:eastAsia="Calibri" w:hAnsi="Corbel" w:cs="Calibri"/>
                  <w:color w:val="0563C1"/>
                  <w:sz w:val="24"/>
                  <w:szCs w:val="24"/>
                  <w:u w:val="single"/>
                </w:rPr>
                <w:t>EDI training opportunities</w:t>
              </w:r>
            </w:hyperlink>
            <w:r w:rsidRPr="006E00EA">
              <w:rPr>
                <w:rFonts w:ascii="Corbel" w:eastAsia="Calibri" w:hAnsi="Corbel" w:cs="Calibri"/>
                <w:sz w:val="24"/>
                <w:szCs w:val="24"/>
              </w:rPr>
              <w:t xml:space="preserve"> (including non-mandatory, such as menopause awareness training)</w:t>
            </w:r>
          </w:p>
          <w:p w14:paraId="2BC5D8CD" w14:textId="77777777" w:rsidR="00D22A66" w:rsidRPr="006E00EA" w:rsidRDefault="00E81570" w:rsidP="00F163F8">
            <w:pPr>
              <w:numPr>
                <w:ilvl w:val="0"/>
                <w:numId w:val="14"/>
              </w:numPr>
              <w:contextualSpacing/>
              <w:cnfStyle w:val="000000100000" w:firstRow="0" w:lastRow="0" w:firstColumn="0" w:lastColumn="0" w:oddVBand="0" w:evenVBand="0" w:oddHBand="1" w:evenHBand="0" w:firstRowFirstColumn="0" w:firstRowLastColumn="0" w:lastRowFirstColumn="0" w:lastRowLastColumn="0"/>
              <w:rPr>
                <w:rFonts w:ascii="Corbel" w:eastAsia="Calibri" w:hAnsi="Corbel" w:cs="Calibri"/>
                <w:sz w:val="24"/>
                <w:szCs w:val="24"/>
              </w:rPr>
            </w:pPr>
            <w:hyperlink r:id="rId42" w:history="1">
              <w:r w:rsidR="00D22A66" w:rsidRPr="006E00EA">
                <w:rPr>
                  <w:rFonts w:ascii="Corbel" w:eastAsia="Calibri" w:hAnsi="Corbel" w:cs="Calibri"/>
                  <w:color w:val="0563C1"/>
                  <w:sz w:val="24"/>
                  <w:szCs w:val="24"/>
                  <w:u w:val="single"/>
                </w:rPr>
                <w:t>Good practice/Allyship guides</w:t>
              </w:r>
            </w:hyperlink>
            <w:r w:rsidR="00D22A66" w:rsidRPr="006E00EA">
              <w:rPr>
                <w:rFonts w:ascii="Corbel" w:eastAsia="Calibri" w:hAnsi="Corbel" w:cs="Calibri"/>
                <w:sz w:val="24"/>
                <w:szCs w:val="24"/>
              </w:rPr>
              <w:t xml:space="preserve"> (includes menopause, transitioning at work, reasonable adjustments).</w:t>
            </w:r>
          </w:p>
        </w:tc>
      </w:tr>
      <w:tr w:rsidR="00D22A66" w:rsidRPr="006E00EA" w14:paraId="5F50F8AB" w14:textId="77777777" w:rsidTr="1B8F731E">
        <w:tc>
          <w:tcPr>
            <w:cnfStyle w:val="001000000000" w:firstRow="0" w:lastRow="0" w:firstColumn="1" w:lastColumn="0" w:oddVBand="0" w:evenVBand="0" w:oddHBand="0" w:evenHBand="0" w:firstRowFirstColumn="0" w:firstRowLastColumn="0" w:lastRowFirstColumn="0" w:lastRowLastColumn="0"/>
            <w:tcW w:w="8217" w:type="dxa"/>
          </w:tcPr>
          <w:p w14:paraId="0414C287" w14:textId="77777777" w:rsidR="00D22A66" w:rsidRPr="006E00EA" w:rsidRDefault="00D22A66" w:rsidP="00F163F8">
            <w:pPr>
              <w:numPr>
                <w:ilvl w:val="0"/>
                <w:numId w:val="17"/>
              </w:numPr>
              <w:contextualSpacing/>
              <w:rPr>
                <w:rFonts w:ascii="Corbel" w:eastAsia="Calibri" w:hAnsi="Corbel" w:cs="Calibri"/>
                <w:sz w:val="24"/>
                <w:szCs w:val="24"/>
              </w:rPr>
            </w:pPr>
            <w:r w:rsidRPr="006E00EA">
              <w:rPr>
                <w:rFonts w:ascii="Corbel" w:eastAsia="Calibri" w:hAnsi="Corbel" w:cs="Calibri"/>
                <w:sz w:val="24"/>
                <w:szCs w:val="24"/>
              </w:rPr>
              <w:lastRenderedPageBreak/>
              <w:t xml:space="preserve">Hearing and respecting lived experiences and encouraging diverse </w:t>
            </w:r>
            <w:proofErr w:type="gramStart"/>
            <w:r w:rsidRPr="006E00EA">
              <w:rPr>
                <w:rFonts w:ascii="Corbel" w:eastAsia="Calibri" w:hAnsi="Corbel" w:cs="Calibri"/>
                <w:sz w:val="24"/>
                <w:szCs w:val="24"/>
              </w:rPr>
              <w:t>perspectives</w:t>
            </w:r>
            <w:proofErr w:type="gramEnd"/>
          </w:p>
          <w:p w14:paraId="2B7775C8" w14:textId="77777777" w:rsidR="00D22A66" w:rsidRPr="006E00EA" w:rsidRDefault="00D22A66" w:rsidP="00D22A66">
            <w:pPr>
              <w:rPr>
                <w:rFonts w:ascii="Corbel" w:eastAsia="Calibri" w:hAnsi="Corbel" w:cs="Calibri"/>
                <w:b w:val="0"/>
                <w:bCs w:val="0"/>
                <w:sz w:val="24"/>
                <w:szCs w:val="24"/>
              </w:rPr>
            </w:pPr>
            <w:r w:rsidRPr="006E00EA">
              <w:rPr>
                <w:rFonts w:ascii="Corbel" w:eastAsia="Calibri" w:hAnsi="Corbel" w:cs="Calibri"/>
                <w:b w:val="0"/>
                <w:bCs w:val="0"/>
                <w:sz w:val="24"/>
                <w:szCs w:val="24"/>
              </w:rPr>
              <w:t xml:space="preserve">Truly listening to and valuing the lived experiences of our staff and students who come from marginalised backgrounds is key to enhancing understanding and empathy beyond one’s own lived </w:t>
            </w:r>
            <w:proofErr w:type="gramStart"/>
            <w:r w:rsidRPr="006E00EA">
              <w:rPr>
                <w:rFonts w:ascii="Corbel" w:eastAsia="Calibri" w:hAnsi="Corbel" w:cs="Calibri"/>
                <w:b w:val="0"/>
                <w:bCs w:val="0"/>
                <w:sz w:val="24"/>
                <w:szCs w:val="24"/>
              </w:rPr>
              <w:t>experience, and</w:t>
            </w:r>
            <w:proofErr w:type="gramEnd"/>
            <w:r w:rsidRPr="006E00EA">
              <w:rPr>
                <w:rFonts w:ascii="Corbel" w:eastAsia="Calibri" w:hAnsi="Corbel" w:cs="Calibri"/>
                <w:b w:val="0"/>
                <w:bCs w:val="0"/>
                <w:sz w:val="24"/>
                <w:szCs w:val="24"/>
              </w:rPr>
              <w:t xml:space="preserve"> identifying meaningful action to take. EDI must be embedded at local level through conversations within schools, </w:t>
            </w:r>
            <w:proofErr w:type="gramStart"/>
            <w:r w:rsidRPr="006E00EA">
              <w:rPr>
                <w:rFonts w:ascii="Corbel" w:eastAsia="Calibri" w:hAnsi="Corbel" w:cs="Calibri"/>
                <w:b w:val="0"/>
                <w:bCs w:val="0"/>
                <w:sz w:val="24"/>
                <w:szCs w:val="24"/>
              </w:rPr>
              <w:t>departments</w:t>
            </w:r>
            <w:proofErr w:type="gramEnd"/>
            <w:r w:rsidRPr="006E00EA">
              <w:rPr>
                <w:rFonts w:ascii="Corbel" w:eastAsia="Calibri" w:hAnsi="Corbel" w:cs="Calibri"/>
                <w:b w:val="0"/>
                <w:bCs w:val="0"/>
                <w:sz w:val="24"/>
                <w:szCs w:val="24"/>
              </w:rPr>
              <w:t xml:space="preserve"> and teams.</w:t>
            </w:r>
          </w:p>
          <w:p w14:paraId="20EE511A" w14:textId="77777777" w:rsidR="00D22A66" w:rsidRPr="006E00EA" w:rsidRDefault="00D22A66" w:rsidP="00D22A66">
            <w:pPr>
              <w:rPr>
                <w:rFonts w:ascii="Corbel" w:eastAsia="Calibri" w:hAnsi="Corbel" w:cs="Calibri"/>
                <w:sz w:val="24"/>
                <w:szCs w:val="24"/>
              </w:rPr>
            </w:pPr>
          </w:p>
          <w:p w14:paraId="0A495AE5" w14:textId="77777777" w:rsidR="00D22A66" w:rsidRPr="006E00EA" w:rsidRDefault="00D22A66" w:rsidP="00E07EF9">
            <w:pPr>
              <w:rPr>
                <w:rFonts w:ascii="Corbel" w:eastAsia="Calibri" w:hAnsi="Corbel" w:cs="Calibri"/>
                <w:sz w:val="24"/>
                <w:szCs w:val="24"/>
              </w:rPr>
            </w:pPr>
            <w:r w:rsidRPr="006E00EA">
              <w:rPr>
                <w:rFonts w:ascii="Corbel" w:eastAsia="Calibri" w:hAnsi="Corbel" w:cs="Calibri"/>
                <w:b w:val="0"/>
                <w:bCs w:val="0"/>
                <w:sz w:val="24"/>
                <w:szCs w:val="24"/>
              </w:rPr>
              <w:t xml:space="preserve">Missing perspectives need to be sought out to ensure all (decision-making) spaces include diverse voices, to prevent perspectives being overlooked and to </w:t>
            </w:r>
            <w:r w:rsidRPr="006E00EA">
              <w:rPr>
                <w:rFonts w:ascii="Corbel" w:eastAsia="Calibri" w:hAnsi="Corbel" w:cs="Calibri"/>
                <w:b w:val="0"/>
                <w:bCs w:val="0"/>
                <w:sz w:val="24"/>
                <w:szCs w:val="24"/>
              </w:rPr>
              <w:lastRenderedPageBreak/>
              <w:t>ensure that opinions and decisions are challenged with fair outcomes. This is to be achieved by including more people, rather than overburdening and tokenising existing staff.</w:t>
            </w:r>
          </w:p>
          <w:p w14:paraId="08330EAC" w14:textId="0A40F7C5" w:rsidR="00E07EF9" w:rsidRPr="006E00EA" w:rsidRDefault="00E07EF9" w:rsidP="00E07EF9">
            <w:pPr>
              <w:rPr>
                <w:rFonts w:ascii="Corbel" w:eastAsia="Calibri" w:hAnsi="Corbel" w:cs="Calibri"/>
                <w:sz w:val="24"/>
                <w:szCs w:val="24"/>
              </w:rPr>
            </w:pPr>
          </w:p>
        </w:tc>
        <w:tc>
          <w:tcPr>
            <w:tcW w:w="5528" w:type="dxa"/>
          </w:tcPr>
          <w:p w14:paraId="29C68672" w14:textId="77777777" w:rsidR="00D22A66" w:rsidRPr="006E00EA" w:rsidRDefault="00D22A66" w:rsidP="00F163F8">
            <w:pPr>
              <w:numPr>
                <w:ilvl w:val="0"/>
                <w:numId w:val="14"/>
              </w:numPr>
              <w:contextualSpacing/>
              <w:cnfStyle w:val="000000000000" w:firstRow="0" w:lastRow="0" w:firstColumn="0" w:lastColumn="0" w:oddVBand="0" w:evenVBand="0" w:oddHBand="0" w:evenHBand="0" w:firstRowFirstColumn="0" w:firstRowLastColumn="0" w:lastRowFirstColumn="0" w:lastRowLastColumn="0"/>
              <w:rPr>
                <w:rFonts w:ascii="Corbel" w:eastAsia="Calibri" w:hAnsi="Corbel" w:cs="Calibri"/>
                <w:sz w:val="24"/>
                <w:szCs w:val="24"/>
              </w:rPr>
            </w:pPr>
            <w:r w:rsidRPr="006E00EA">
              <w:rPr>
                <w:rFonts w:ascii="Corbel" w:eastAsia="Calibri" w:hAnsi="Corbel" w:cs="Calibri"/>
                <w:sz w:val="24"/>
                <w:szCs w:val="24"/>
              </w:rPr>
              <w:lastRenderedPageBreak/>
              <w:t>Engage with Royal Holloway events that mark key diversity dates and that focus on exploring disadvantage and lived experience. These are promoted in the staff newsletter and on social media.</w:t>
            </w:r>
          </w:p>
          <w:p w14:paraId="40209277" w14:textId="77777777" w:rsidR="00D22A66" w:rsidRPr="006E00EA" w:rsidRDefault="00D22A66" w:rsidP="00F163F8">
            <w:pPr>
              <w:numPr>
                <w:ilvl w:val="0"/>
                <w:numId w:val="14"/>
              </w:numPr>
              <w:contextualSpacing/>
              <w:cnfStyle w:val="000000000000" w:firstRow="0" w:lastRow="0" w:firstColumn="0" w:lastColumn="0" w:oddVBand="0" w:evenVBand="0" w:oddHBand="0" w:evenHBand="0" w:firstRowFirstColumn="0" w:firstRowLastColumn="0" w:lastRowFirstColumn="0" w:lastRowLastColumn="0"/>
              <w:rPr>
                <w:rFonts w:ascii="Corbel" w:eastAsia="Calibri" w:hAnsi="Corbel" w:cs="Calibri"/>
                <w:sz w:val="24"/>
                <w:szCs w:val="24"/>
              </w:rPr>
            </w:pPr>
            <w:r w:rsidRPr="006E00EA">
              <w:rPr>
                <w:rFonts w:ascii="Corbel" w:eastAsia="Calibri" w:hAnsi="Corbel" w:cs="Calibri"/>
                <w:sz w:val="24"/>
                <w:szCs w:val="24"/>
              </w:rPr>
              <w:t>Engage with the Conversations About Race initiative (coming soon).</w:t>
            </w:r>
          </w:p>
          <w:p w14:paraId="3C9FAAE9" w14:textId="77777777" w:rsidR="00D22A66" w:rsidRPr="006E00EA" w:rsidRDefault="00D22A66" w:rsidP="00F163F8">
            <w:pPr>
              <w:numPr>
                <w:ilvl w:val="0"/>
                <w:numId w:val="14"/>
              </w:numPr>
              <w:contextualSpacing/>
              <w:cnfStyle w:val="000000000000" w:firstRow="0" w:lastRow="0" w:firstColumn="0" w:lastColumn="0" w:oddVBand="0" w:evenVBand="0" w:oddHBand="0" w:evenHBand="0" w:firstRowFirstColumn="0" w:firstRowLastColumn="0" w:lastRowFirstColumn="0" w:lastRowLastColumn="0"/>
              <w:rPr>
                <w:rFonts w:ascii="Corbel" w:eastAsia="Calibri" w:hAnsi="Corbel" w:cs="Calibri"/>
                <w:sz w:val="24"/>
                <w:szCs w:val="24"/>
              </w:rPr>
            </w:pPr>
            <w:r w:rsidRPr="006E00EA">
              <w:rPr>
                <w:rFonts w:ascii="Corbel" w:eastAsia="Calibri" w:hAnsi="Corbel" w:cs="Calibri"/>
                <w:sz w:val="24"/>
                <w:szCs w:val="24"/>
              </w:rPr>
              <w:t>Seek out missing voices in decision-making spaces.</w:t>
            </w:r>
          </w:p>
          <w:p w14:paraId="546C71A7" w14:textId="77777777" w:rsidR="00D22A66" w:rsidRPr="006E00EA" w:rsidRDefault="00D22A66" w:rsidP="00D22A66">
            <w:pPr>
              <w:ind w:left="360"/>
              <w:contextualSpacing/>
              <w:cnfStyle w:val="000000000000" w:firstRow="0" w:lastRow="0" w:firstColumn="0" w:lastColumn="0" w:oddVBand="0" w:evenVBand="0" w:oddHBand="0" w:evenHBand="0" w:firstRowFirstColumn="0" w:firstRowLastColumn="0" w:lastRowFirstColumn="0" w:lastRowLastColumn="0"/>
              <w:rPr>
                <w:rFonts w:ascii="Corbel" w:eastAsia="Calibri" w:hAnsi="Corbel" w:cs="Calibri"/>
                <w:sz w:val="24"/>
                <w:szCs w:val="24"/>
              </w:rPr>
            </w:pPr>
          </w:p>
        </w:tc>
      </w:tr>
      <w:tr w:rsidR="00D22A66" w:rsidRPr="006E00EA" w14:paraId="6FF7D030" w14:textId="77777777" w:rsidTr="1B8F73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tcPr>
          <w:p w14:paraId="4060B2A1" w14:textId="77777777" w:rsidR="00D22A66" w:rsidRPr="006E00EA" w:rsidRDefault="00D22A66" w:rsidP="00F163F8">
            <w:pPr>
              <w:numPr>
                <w:ilvl w:val="0"/>
                <w:numId w:val="17"/>
              </w:numPr>
              <w:contextualSpacing/>
              <w:rPr>
                <w:rFonts w:ascii="Corbel" w:eastAsia="Calibri" w:hAnsi="Corbel" w:cs="Calibri"/>
                <w:sz w:val="24"/>
                <w:szCs w:val="24"/>
              </w:rPr>
            </w:pPr>
            <w:r w:rsidRPr="006E00EA">
              <w:rPr>
                <w:rFonts w:ascii="Corbel" w:eastAsia="Calibri" w:hAnsi="Corbel" w:cs="Calibri"/>
                <w:sz w:val="24"/>
                <w:szCs w:val="24"/>
              </w:rPr>
              <w:t xml:space="preserve">Be aware of multiple overlapping inequalities and </w:t>
            </w:r>
            <w:proofErr w:type="gramStart"/>
            <w:r w:rsidRPr="006E00EA">
              <w:rPr>
                <w:rFonts w:ascii="Corbel" w:eastAsia="Calibri" w:hAnsi="Corbel" w:cs="Calibri"/>
                <w:sz w:val="24"/>
                <w:szCs w:val="24"/>
              </w:rPr>
              <w:t>integrate</w:t>
            </w:r>
            <w:r w:rsidRPr="006E00EA">
              <w:rPr>
                <w:rFonts w:ascii="Corbel" w:eastAsia="Calibri" w:hAnsi="Corbel" w:cs="Calibri"/>
                <w:i/>
                <w:iCs/>
                <w:sz w:val="24"/>
                <w:szCs w:val="24"/>
              </w:rPr>
              <w:t xml:space="preserve"> </w:t>
            </w:r>
            <w:r w:rsidRPr="006E00EA">
              <w:rPr>
                <w:rFonts w:ascii="Corbel" w:eastAsia="Calibri" w:hAnsi="Corbel" w:cs="Calibri"/>
                <w:sz w:val="24"/>
                <w:szCs w:val="24"/>
              </w:rPr>
              <w:t xml:space="preserve"> intersectionality</w:t>
            </w:r>
            <w:proofErr w:type="gramEnd"/>
            <w:r w:rsidRPr="006E00EA">
              <w:rPr>
                <w:rFonts w:ascii="Corbel" w:eastAsia="Calibri" w:hAnsi="Corbel" w:cs="Calibri"/>
                <w:sz w:val="24"/>
                <w:szCs w:val="24"/>
              </w:rPr>
              <w:t xml:space="preserve"> into practice.</w:t>
            </w:r>
          </w:p>
          <w:p w14:paraId="58B1A3A7" w14:textId="77777777" w:rsidR="00D22A66" w:rsidRPr="006E00EA" w:rsidRDefault="00D22A66" w:rsidP="00D22A66">
            <w:pPr>
              <w:ind w:left="360"/>
              <w:contextualSpacing/>
              <w:rPr>
                <w:rFonts w:ascii="Corbel" w:eastAsia="Calibri" w:hAnsi="Corbel" w:cs="Calibri"/>
                <w:sz w:val="24"/>
                <w:szCs w:val="24"/>
              </w:rPr>
            </w:pPr>
          </w:p>
          <w:p w14:paraId="31E01D5A" w14:textId="77777777" w:rsidR="00D22A66" w:rsidRPr="006E00EA" w:rsidRDefault="00D22A66" w:rsidP="00D22A66">
            <w:pPr>
              <w:rPr>
                <w:rFonts w:ascii="Corbel" w:eastAsia="Calibri" w:hAnsi="Corbel" w:cs="Calibri"/>
                <w:b w:val="0"/>
                <w:bCs w:val="0"/>
                <w:sz w:val="24"/>
                <w:szCs w:val="24"/>
              </w:rPr>
            </w:pPr>
            <w:r w:rsidRPr="006E00EA">
              <w:rPr>
                <w:rFonts w:ascii="Corbel" w:eastAsia="Calibri" w:hAnsi="Corbel" w:cs="Calibri"/>
                <w:b w:val="0"/>
                <w:bCs w:val="0"/>
                <w:sz w:val="24"/>
                <w:szCs w:val="24"/>
              </w:rPr>
              <w:t xml:space="preserve">Data will be </w:t>
            </w:r>
            <w:bookmarkStart w:id="3" w:name="_Hlk128834136"/>
            <w:r w:rsidRPr="006E00EA">
              <w:rPr>
                <w:rFonts w:ascii="Corbel" w:eastAsia="Calibri" w:hAnsi="Corbel" w:cs="Calibri"/>
                <w:b w:val="0"/>
                <w:bCs w:val="0"/>
                <w:sz w:val="24"/>
                <w:szCs w:val="24"/>
              </w:rPr>
              <w:t>considered through an intersectional lens so that we can look at multiple characteristics where possible to better acknowledge, understand and address the different and overlapping inequalities that impact our staff and students</w:t>
            </w:r>
            <w:bookmarkEnd w:id="3"/>
            <w:r w:rsidRPr="006E00EA">
              <w:rPr>
                <w:rFonts w:ascii="Corbel" w:eastAsia="Calibri" w:hAnsi="Corbel" w:cs="Calibri"/>
                <w:b w:val="0"/>
                <w:bCs w:val="0"/>
                <w:sz w:val="24"/>
                <w:szCs w:val="24"/>
              </w:rPr>
              <w:t xml:space="preserve"> to ensure nobody falls through the margins. It is also important to seek out and understand the stories and experiences that complement the </w:t>
            </w:r>
            <w:proofErr w:type="gramStart"/>
            <w:r w:rsidRPr="006E00EA">
              <w:rPr>
                <w:rFonts w:ascii="Corbel" w:eastAsia="Calibri" w:hAnsi="Corbel" w:cs="Calibri"/>
                <w:b w:val="0"/>
                <w:bCs w:val="0"/>
                <w:sz w:val="24"/>
                <w:szCs w:val="24"/>
              </w:rPr>
              <w:t>data  to</w:t>
            </w:r>
            <w:proofErr w:type="gramEnd"/>
            <w:r w:rsidRPr="006E00EA">
              <w:rPr>
                <w:rFonts w:ascii="Corbel" w:eastAsia="Calibri" w:hAnsi="Corbel" w:cs="Calibri"/>
                <w:b w:val="0"/>
                <w:bCs w:val="0"/>
                <w:sz w:val="24"/>
                <w:szCs w:val="24"/>
              </w:rPr>
              <w:t xml:space="preserve"> further help us develop empathy and connectedness and take action.</w:t>
            </w:r>
          </w:p>
          <w:p w14:paraId="7DD2DDCF" w14:textId="77777777" w:rsidR="00D22A66" w:rsidRPr="006E00EA" w:rsidRDefault="00D22A66" w:rsidP="00D22A66">
            <w:pPr>
              <w:rPr>
                <w:rFonts w:ascii="Corbel" w:eastAsia="Calibri" w:hAnsi="Corbel" w:cs="Calibri"/>
                <w:b w:val="0"/>
                <w:bCs w:val="0"/>
                <w:sz w:val="24"/>
                <w:szCs w:val="24"/>
              </w:rPr>
            </w:pPr>
          </w:p>
          <w:p w14:paraId="1D943F6B" w14:textId="77777777" w:rsidR="00D22A66" w:rsidRPr="006E00EA" w:rsidRDefault="00D22A66" w:rsidP="00D22A66">
            <w:pPr>
              <w:rPr>
                <w:rFonts w:ascii="Corbel" w:eastAsia="Calibri" w:hAnsi="Corbel" w:cs="Calibri"/>
                <w:b w:val="0"/>
                <w:bCs w:val="0"/>
                <w:sz w:val="24"/>
                <w:szCs w:val="24"/>
              </w:rPr>
            </w:pPr>
            <w:r w:rsidRPr="006E00EA">
              <w:rPr>
                <w:rFonts w:ascii="Corbel" w:eastAsia="Calibri" w:hAnsi="Corbel" w:cs="Calibri"/>
                <w:b w:val="0"/>
                <w:bCs w:val="0"/>
                <w:sz w:val="24"/>
                <w:szCs w:val="24"/>
              </w:rPr>
              <w:t xml:space="preserve">The concept of intersectionality describes the ways in which systems of inequality based on gender, race, ethnicity, sexual orientation, gender identity, disability, </w:t>
            </w:r>
            <w:proofErr w:type="gramStart"/>
            <w:r w:rsidRPr="006E00EA">
              <w:rPr>
                <w:rFonts w:ascii="Corbel" w:eastAsia="Calibri" w:hAnsi="Corbel" w:cs="Calibri"/>
                <w:b w:val="0"/>
                <w:bCs w:val="0"/>
                <w:sz w:val="24"/>
                <w:szCs w:val="24"/>
              </w:rPr>
              <w:t>class</w:t>
            </w:r>
            <w:proofErr w:type="gramEnd"/>
            <w:r w:rsidRPr="006E00EA">
              <w:rPr>
                <w:rFonts w:ascii="Corbel" w:eastAsia="Calibri" w:hAnsi="Corbel" w:cs="Calibri"/>
                <w:b w:val="0"/>
                <w:bCs w:val="0"/>
                <w:sz w:val="24"/>
                <w:szCs w:val="24"/>
              </w:rPr>
              <w:t xml:space="preserve"> and other forms of discrimination “intersect” to create unique dynamics and effects.</w:t>
            </w:r>
          </w:p>
          <w:p w14:paraId="5B51B107" w14:textId="77777777" w:rsidR="00D22A66" w:rsidRPr="006E00EA" w:rsidRDefault="00D22A66" w:rsidP="00D22A66">
            <w:pPr>
              <w:rPr>
                <w:rFonts w:ascii="Corbel" w:eastAsia="Calibri" w:hAnsi="Corbel" w:cs="Calibri"/>
                <w:sz w:val="24"/>
                <w:szCs w:val="24"/>
              </w:rPr>
            </w:pPr>
          </w:p>
        </w:tc>
        <w:tc>
          <w:tcPr>
            <w:tcW w:w="5528" w:type="dxa"/>
          </w:tcPr>
          <w:p w14:paraId="68014C7B" w14:textId="77777777" w:rsidR="00D22A66" w:rsidRPr="006E00EA" w:rsidRDefault="00D22A66" w:rsidP="00F163F8">
            <w:pPr>
              <w:numPr>
                <w:ilvl w:val="0"/>
                <w:numId w:val="14"/>
              </w:numPr>
              <w:contextualSpacing/>
              <w:cnfStyle w:val="000000100000" w:firstRow="0" w:lastRow="0" w:firstColumn="0" w:lastColumn="0" w:oddVBand="0" w:evenVBand="0" w:oddHBand="1" w:evenHBand="0" w:firstRowFirstColumn="0" w:firstRowLastColumn="0" w:lastRowFirstColumn="0" w:lastRowLastColumn="0"/>
              <w:rPr>
                <w:rFonts w:ascii="Corbel" w:eastAsia="Calibri" w:hAnsi="Corbel" w:cs="Calibri"/>
                <w:sz w:val="24"/>
                <w:szCs w:val="24"/>
              </w:rPr>
            </w:pPr>
            <w:r w:rsidRPr="006E00EA">
              <w:rPr>
                <w:rFonts w:ascii="Corbel" w:eastAsia="Calibri" w:hAnsi="Corbel" w:cs="Calibri"/>
                <w:sz w:val="24"/>
                <w:szCs w:val="24"/>
              </w:rPr>
              <w:t xml:space="preserve">Engage in events that explore the concept of intersectionality. These are promoted in the staff newsletter and social media. </w:t>
            </w:r>
          </w:p>
          <w:p w14:paraId="14DFFCF4" w14:textId="77777777" w:rsidR="00D22A66" w:rsidRPr="006E00EA" w:rsidRDefault="00D22A66" w:rsidP="00F163F8">
            <w:pPr>
              <w:numPr>
                <w:ilvl w:val="0"/>
                <w:numId w:val="14"/>
              </w:numPr>
              <w:contextualSpacing/>
              <w:cnfStyle w:val="000000100000" w:firstRow="0" w:lastRow="0" w:firstColumn="0" w:lastColumn="0" w:oddVBand="0" w:evenVBand="0" w:oddHBand="1" w:evenHBand="0" w:firstRowFirstColumn="0" w:firstRowLastColumn="0" w:lastRowFirstColumn="0" w:lastRowLastColumn="0"/>
              <w:rPr>
                <w:rFonts w:ascii="Corbel" w:eastAsia="Calibri" w:hAnsi="Corbel" w:cs="Calibri"/>
                <w:sz w:val="24"/>
                <w:szCs w:val="24"/>
              </w:rPr>
            </w:pPr>
            <w:r w:rsidRPr="006E00EA">
              <w:rPr>
                <w:rFonts w:ascii="Corbel" w:eastAsia="Calibri" w:hAnsi="Corbel" w:cs="Calibri"/>
                <w:sz w:val="24"/>
                <w:szCs w:val="24"/>
              </w:rPr>
              <w:t xml:space="preserve">Understand the concept of </w:t>
            </w:r>
            <w:hyperlink r:id="rId43" w:anchor="fpstate=ive&amp;vld=cid:c6aa5265,vid:ViDtnfQ9FHc" w:history="1">
              <w:r w:rsidRPr="006E00EA">
                <w:rPr>
                  <w:rFonts w:ascii="Corbel" w:eastAsia="Calibri" w:hAnsi="Corbel" w:cs="Calibri"/>
                  <w:color w:val="0563C1"/>
                  <w:sz w:val="24"/>
                  <w:szCs w:val="24"/>
                  <w:u w:val="single"/>
                </w:rPr>
                <w:t xml:space="preserve"> intersectionality</w:t>
              </w:r>
            </w:hyperlink>
            <w:r w:rsidRPr="006E00EA">
              <w:rPr>
                <w:rFonts w:ascii="Corbel" w:eastAsia="Calibri" w:hAnsi="Corbel" w:cs="Calibri"/>
                <w:sz w:val="24"/>
                <w:szCs w:val="24"/>
              </w:rPr>
              <w:t xml:space="preserve"> by watching this 2-minute video featuring Professor </w:t>
            </w:r>
            <w:proofErr w:type="spellStart"/>
            <w:r w:rsidRPr="006E00EA">
              <w:rPr>
                <w:rFonts w:ascii="Corbel" w:eastAsia="Calibri" w:hAnsi="Corbel" w:cs="Calibri"/>
                <w:sz w:val="24"/>
                <w:szCs w:val="24"/>
              </w:rPr>
              <w:t>Kimberle</w:t>
            </w:r>
            <w:proofErr w:type="spellEnd"/>
            <w:r w:rsidRPr="006E00EA">
              <w:rPr>
                <w:rFonts w:ascii="Corbel" w:eastAsia="Calibri" w:hAnsi="Corbel" w:cs="Calibri"/>
                <w:sz w:val="24"/>
                <w:szCs w:val="24"/>
              </w:rPr>
              <w:t xml:space="preserve"> Crenshaw.</w:t>
            </w:r>
          </w:p>
        </w:tc>
      </w:tr>
      <w:tr w:rsidR="00D22A66" w:rsidRPr="006E00EA" w14:paraId="798C1219" w14:textId="77777777" w:rsidTr="1B8F731E">
        <w:tc>
          <w:tcPr>
            <w:cnfStyle w:val="001000000000" w:firstRow="0" w:lastRow="0" w:firstColumn="1" w:lastColumn="0" w:oddVBand="0" w:evenVBand="0" w:oddHBand="0" w:evenHBand="0" w:firstRowFirstColumn="0" w:firstRowLastColumn="0" w:lastRowFirstColumn="0" w:lastRowLastColumn="0"/>
            <w:tcW w:w="8217" w:type="dxa"/>
          </w:tcPr>
          <w:p w14:paraId="1C332FBC" w14:textId="1B349FE7" w:rsidR="00D22A66" w:rsidRPr="006E00EA" w:rsidRDefault="00D22A66" w:rsidP="1B8F731E">
            <w:pPr>
              <w:rPr>
                <w:rFonts w:ascii="Corbel" w:eastAsia="Calibri" w:hAnsi="Corbel" w:cs="Calibri"/>
                <w:b w:val="0"/>
                <w:bCs w:val="0"/>
                <w:sz w:val="24"/>
                <w:szCs w:val="24"/>
              </w:rPr>
            </w:pPr>
          </w:p>
          <w:p w14:paraId="7EB58464" w14:textId="74350E2C" w:rsidR="00D22A66" w:rsidRPr="006E00EA" w:rsidRDefault="00D22A66" w:rsidP="00D22A66">
            <w:pPr>
              <w:rPr>
                <w:rFonts w:ascii="Corbel" w:eastAsia="Calibri" w:hAnsi="Corbel" w:cs="Calibri"/>
                <w:b w:val="0"/>
                <w:bCs w:val="0"/>
                <w:sz w:val="24"/>
                <w:szCs w:val="24"/>
              </w:rPr>
            </w:pPr>
          </w:p>
        </w:tc>
        <w:tc>
          <w:tcPr>
            <w:tcW w:w="5528" w:type="dxa"/>
          </w:tcPr>
          <w:p w14:paraId="14A4EC43" w14:textId="77777777" w:rsidR="00D22A66" w:rsidRPr="006E00EA" w:rsidRDefault="00D22A66" w:rsidP="00F163F8">
            <w:pPr>
              <w:numPr>
                <w:ilvl w:val="0"/>
                <w:numId w:val="15"/>
              </w:numPr>
              <w:contextualSpacing/>
              <w:cnfStyle w:val="000000000000" w:firstRow="0" w:lastRow="0" w:firstColumn="0" w:lastColumn="0" w:oddVBand="0" w:evenVBand="0" w:oddHBand="0" w:evenHBand="0" w:firstRowFirstColumn="0" w:firstRowLastColumn="0" w:lastRowFirstColumn="0" w:lastRowLastColumn="0"/>
              <w:rPr>
                <w:rFonts w:ascii="Corbel" w:eastAsia="Calibri" w:hAnsi="Corbel" w:cs="Calibri"/>
                <w:sz w:val="24"/>
                <w:szCs w:val="24"/>
              </w:rPr>
            </w:pPr>
            <w:r w:rsidRPr="006E00EA">
              <w:rPr>
                <w:rFonts w:ascii="Corbel" w:eastAsia="Calibri" w:hAnsi="Corbel" w:cs="Calibri"/>
                <w:sz w:val="24"/>
                <w:szCs w:val="24"/>
              </w:rPr>
              <w:t xml:space="preserve">Assess the impact of new policies, initiatives and decisions by carrying out </w:t>
            </w:r>
            <w:hyperlink r:id="rId44" w:history="1">
              <w:r w:rsidRPr="006E00EA">
                <w:rPr>
                  <w:rFonts w:ascii="Corbel" w:eastAsia="Calibri" w:hAnsi="Corbel" w:cs="Calibri"/>
                  <w:color w:val="0563C1"/>
                  <w:sz w:val="24"/>
                  <w:szCs w:val="24"/>
                  <w:u w:val="single"/>
                </w:rPr>
                <w:t>Equality Impact Assessments.</w:t>
              </w:r>
            </w:hyperlink>
            <w:r w:rsidRPr="006E00EA">
              <w:rPr>
                <w:rFonts w:ascii="Corbel" w:eastAsia="Calibri" w:hAnsi="Corbel" w:cs="Calibri"/>
                <w:sz w:val="24"/>
                <w:szCs w:val="24"/>
              </w:rPr>
              <w:t xml:space="preserve"> </w:t>
            </w:r>
          </w:p>
          <w:p w14:paraId="16088A9A" w14:textId="77777777" w:rsidR="00D22A66" w:rsidRPr="006E00EA" w:rsidRDefault="00E81570" w:rsidP="00F163F8">
            <w:pPr>
              <w:numPr>
                <w:ilvl w:val="0"/>
                <w:numId w:val="15"/>
              </w:numPr>
              <w:contextualSpacing/>
              <w:cnfStyle w:val="000000000000" w:firstRow="0" w:lastRow="0" w:firstColumn="0" w:lastColumn="0" w:oddVBand="0" w:evenVBand="0" w:oddHBand="0" w:evenHBand="0" w:firstRowFirstColumn="0" w:firstRowLastColumn="0" w:lastRowFirstColumn="0" w:lastRowLastColumn="0"/>
              <w:rPr>
                <w:rFonts w:ascii="Corbel" w:eastAsia="Calibri" w:hAnsi="Corbel" w:cs="Calibri"/>
                <w:sz w:val="24"/>
                <w:szCs w:val="24"/>
              </w:rPr>
            </w:pPr>
            <w:hyperlink r:id="rId45" w:history="1">
              <w:r w:rsidR="00D22A66" w:rsidRPr="006E00EA">
                <w:rPr>
                  <w:rFonts w:ascii="Corbel" w:eastAsia="Calibri" w:hAnsi="Corbel" w:cs="Times New Roman"/>
                  <w:color w:val="0563C1"/>
                  <w:sz w:val="24"/>
                  <w:szCs w:val="24"/>
                  <w:u w:val="single"/>
                </w:rPr>
                <w:t>Ally</w:t>
              </w:r>
            </w:hyperlink>
            <w:r w:rsidR="00D22A66" w:rsidRPr="006E00EA">
              <w:rPr>
                <w:rFonts w:ascii="Corbel" w:eastAsia="Calibri" w:hAnsi="Corbel" w:cs="Times New Roman"/>
                <w:sz w:val="24"/>
                <w:szCs w:val="24"/>
              </w:rPr>
              <w:t xml:space="preserve"> to check and improve accessibility of Moodle content.</w:t>
            </w:r>
          </w:p>
          <w:p w14:paraId="59F7267B" w14:textId="1094D0E7" w:rsidR="00D22A66" w:rsidRPr="006E00EA" w:rsidRDefault="00E81570" w:rsidP="00E07EF9">
            <w:pPr>
              <w:numPr>
                <w:ilvl w:val="0"/>
                <w:numId w:val="15"/>
              </w:numPr>
              <w:contextualSpacing/>
              <w:cnfStyle w:val="000000000000" w:firstRow="0" w:lastRow="0" w:firstColumn="0" w:lastColumn="0" w:oddVBand="0" w:evenVBand="0" w:oddHBand="0" w:evenHBand="0" w:firstRowFirstColumn="0" w:firstRowLastColumn="0" w:lastRowFirstColumn="0" w:lastRowLastColumn="0"/>
              <w:rPr>
                <w:rFonts w:ascii="Corbel" w:eastAsia="Calibri" w:hAnsi="Corbel" w:cs="Calibri"/>
                <w:sz w:val="24"/>
                <w:szCs w:val="24"/>
              </w:rPr>
            </w:pPr>
            <w:hyperlink r:id="rId46" w:history="1">
              <w:r w:rsidR="00D22A66" w:rsidRPr="006E00EA">
                <w:rPr>
                  <w:rFonts w:ascii="Corbel" w:eastAsia="Calibri" w:hAnsi="Corbel" w:cs="Times New Roman"/>
                  <w:color w:val="0563C1"/>
                  <w:sz w:val="24"/>
                  <w:szCs w:val="24"/>
                  <w:u w:val="single"/>
                </w:rPr>
                <w:t>Accessibility checklist</w:t>
              </w:r>
            </w:hyperlink>
            <w:r w:rsidR="00D22A66" w:rsidRPr="006E00EA">
              <w:rPr>
                <w:rFonts w:ascii="Corbel" w:eastAsia="Calibri" w:hAnsi="Corbel" w:cs="Times New Roman"/>
                <w:sz w:val="24"/>
                <w:szCs w:val="24"/>
              </w:rPr>
              <w:t xml:space="preserve"> to support colleagues creating webpages, including images, </w:t>
            </w:r>
            <w:proofErr w:type="gramStart"/>
            <w:r w:rsidR="00D22A66" w:rsidRPr="006E00EA">
              <w:rPr>
                <w:rFonts w:ascii="Corbel" w:eastAsia="Calibri" w:hAnsi="Corbel" w:cs="Times New Roman"/>
                <w:sz w:val="24"/>
                <w:szCs w:val="24"/>
              </w:rPr>
              <w:t>video</w:t>
            </w:r>
            <w:proofErr w:type="gramEnd"/>
            <w:r w:rsidR="00D22A66" w:rsidRPr="006E00EA">
              <w:rPr>
                <w:rFonts w:ascii="Corbel" w:eastAsia="Calibri" w:hAnsi="Corbel" w:cs="Times New Roman"/>
                <w:sz w:val="24"/>
                <w:szCs w:val="24"/>
              </w:rPr>
              <w:t xml:space="preserve"> and pdfs.</w:t>
            </w:r>
          </w:p>
        </w:tc>
      </w:tr>
    </w:tbl>
    <w:p w14:paraId="2F427047" w14:textId="77777777" w:rsidR="00315EC4" w:rsidRDefault="00315EC4" w:rsidP="00063DBE">
      <w:pPr>
        <w:rPr>
          <w:rFonts w:ascii="Corbel" w:hAnsi="Corbel"/>
          <w:sz w:val="24"/>
          <w:szCs w:val="24"/>
        </w:rPr>
        <w:sectPr w:rsidR="00315EC4" w:rsidSect="00315EC4">
          <w:footerReference w:type="default" r:id="rId47"/>
          <w:pgSz w:w="16838" w:h="11906" w:orient="landscape"/>
          <w:pgMar w:top="1152" w:right="1152" w:bottom="1152" w:left="1152" w:header="706" w:footer="706" w:gutter="0"/>
          <w:pgNumType w:start="1"/>
          <w:cols w:space="708"/>
          <w:docGrid w:linePitch="360"/>
        </w:sectPr>
      </w:pPr>
    </w:p>
    <w:p w14:paraId="535A8F35" w14:textId="77777777" w:rsidR="00677274" w:rsidRPr="00677274" w:rsidRDefault="00677274" w:rsidP="00677274">
      <w:pPr>
        <w:suppressAutoHyphens/>
        <w:spacing w:after="0" w:line="240" w:lineRule="auto"/>
        <w:rPr>
          <w:rFonts w:ascii="Corbel" w:eastAsia="Times New Roman" w:hAnsi="Corbel" w:cs="Times New Roman"/>
          <w:b/>
          <w:kern w:val="1"/>
          <w:lang w:eastAsia="en-GB"/>
        </w:rPr>
      </w:pPr>
    </w:p>
    <w:p w14:paraId="0DFD1914" w14:textId="32DFBB5A" w:rsidR="00677274" w:rsidRPr="00677274" w:rsidRDefault="009576C9" w:rsidP="009576C9">
      <w:pPr>
        <w:pStyle w:val="Heading2"/>
      </w:pPr>
      <w:r>
        <w:t xml:space="preserve">Appendix 2 </w:t>
      </w:r>
      <w:r w:rsidR="007B351D">
        <w:t>Workforce report</w:t>
      </w:r>
    </w:p>
    <w:p w14:paraId="41B7DC32" w14:textId="77777777" w:rsidR="00677274" w:rsidRPr="00677274" w:rsidRDefault="00677274" w:rsidP="00677274">
      <w:pPr>
        <w:spacing w:after="0" w:line="240" w:lineRule="auto"/>
        <w:rPr>
          <w:rFonts w:ascii="Corbel" w:eastAsia="Calibri" w:hAnsi="Corbel" w:cs="Arial"/>
        </w:rPr>
      </w:pPr>
    </w:p>
    <w:p w14:paraId="45875264" w14:textId="77777777" w:rsidR="00677274" w:rsidRPr="00677274" w:rsidRDefault="00677274" w:rsidP="00677274">
      <w:pPr>
        <w:keepNext/>
        <w:keepLines/>
        <w:numPr>
          <w:ilvl w:val="0"/>
          <w:numId w:val="46"/>
        </w:numPr>
        <w:spacing w:after="0" w:line="240" w:lineRule="auto"/>
        <w:ind w:left="426"/>
        <w:jc w:val="both"/>
        <w:outlineLvl w:val="1"/>
        <w:rPr>
          <w:rFonts w:ascii="Corbel" w:eastAsia="MS Gothic" w:hAnsi="Corbel" w:cs="Times New Roman"/>
          <w:color w:val="000000"/>
        </w:rPr>
      </w:pPr>
      <w:r w:rsidRPr="00677274">
        <w:rPr>
          <w:rFonts w:ascii="Corbel" w:eastAsia="MS Gothic" w:hAnsi="Corbel" w:cs="Times New Roman"/>
          <w:color w:val="000000"/>
        </w:rPr>
        <w:t>This rest of this report presents data showing the diversity and representation of salaried staff – the group indicated in figure 1 below.  The data includes all staff with an active contract on 31 July 2023, and therefore includes staff on unpaid parental leave and unpaid sickness.</w:t>
      </w:r>
    </w:p>
    <w:p w14:paraId="73709334" w14:textId="77777777" w:rsidR="00677274" w:rsidRPr="00677274" w:rsidRDefault="00677274" w:rsidP="00677274">
      <w:pPr>
        <w:spacing w:after="0" w:line="240" w:lineRule="auto"/>
        <w:rPr>
          <w:rFonts w:ascii="Corbel" w:eastAsia="Calibri" w:hAnsi="Corbel" w:cs="Arial"/>
        </w:rPr>
      </w:pPr>
    </w:p>
    <w:tbl>
      <w:tblPr>
        <w:tblW w:w="8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1643"/>
        <w:gridCol w:w="2038"/>
        <w:gridCol w:w="1843"/>
        <w:gridCol w:w="1984"/>
        <w:gridCol w:w="1199"/>
      </w:tblGrid>
      <w:tr w:rsidR="00677274" w:rsidRPr="00677274" w14:paraId="47E79918" w14:textId="77777777" w:rsidTr="00032620">
        <w:trPr>
          <w:trHeight w:val="580"/>
          <w:jc w:val="center"/>
        </w:trPr>
        <w:tc>
          <w:tcPr>
            <w:tcW w:w="1643" w:type="dxa"/>
            <w:shd w:val="clear" w:color="auto" w:fill="F4B084"/>
            <w:tcMar>
              <w:top w:w="72" w:type="dxa"/>
              <w:left w:w="144" w:type="dxa"/>
              <w:bottom w:w="72" w:type="dxa"/>
              <w:right w:w="144" w:type="dxa"/>
            </w:tcMar>
            <w:hideMark/>
          </w:tcPr>
          <w:p w14:paraId="40CC19AB" w14:textId="77777777" w:rsidR="00677274" w:rsidRPr="00677274" w:rsidRDefault="00677274" w:rsidP="00677274">
            <w:pPr>
              <w:spacing w:after="0" w:line="240" w:lineRule="auto"/>
              <w:jc w:val="center"/>
              <w:rPr>
                <w:rFonts w:ascii="Corbel" w:eastAsia="Calibri" w:hAnsi="Corbel" w:cs="Arial"/>
              </w:rPr>
            </w:pPr>
            <w:r w:rsidRPr="00677274">
              <w:rPr>
                <w:rFonts w:ascii="Corbel" w:eastAsia="Calibri" w:hAnsi="Corbel" w:cs="Arial"/>
                <w:b/>
                <w:bCs/>
              </w:rPr>
              <w:t>Employment arrangement</w:t>
            </w:r>
          </w:p>
        </w:tc>
        <w:tc>
          <w:tcPr>
            <w:tcW w:w="2038" w:type="dxa"/>
            <w:shd w:val="clear" w:color="auto" w:fill="F4B084"/>
            <w:tcMar>
              <w:top w:w="72" w:type="dxa"/>
              <w:left w:w="144" w:type="dxa"/>
              <w:bottom w:w="72" w:type="dxa"/>
              <w:right w:w="144" w:type="dxa"/>
            </w:tcMar>
            <w:hideMark/>
          </w:tcPr>
          <w:p w14:paraId="71017EA0" w14:textId="77777777" w:rsidR="00677274" w:rsidRPr="00677274" w:rsidRDefault="00677274" w:rsidP="00677274">
            <w:pPr>
              <w:spacing w:after="0" w:line="240" w:lineRule="auto"/>
              <w:jc w:val="center"/>
              <w:rPr>
                <w:rFonts w:ascii="Corbel" w:eastAsia="Calibri" w:hAnsi="Corbel" w:cs="Arial"/>
              </w:rPr>
            </w:pPr>
            <w:r w:rsidRPr="00677274">
              <w:rPr>
                <w:rFonts w:ascii="Corbel" w:eastAsia="Calibri" w:hAnsi="Corbel" w:cs="Arial"/>
                <w:b/>
                <w:bCs/>
              </w:rPr>
              <w:t>Example post titles</w:t>
            </w:r>
          </w:p>
        </w:tc>
        <w:tc>
          <w:tcPr>
            <w:tcW w:w="1843" w:type="dxa"/>
            <w:shd w:val="clear" w:color="auto" w:fill="F4B084"/>
            <w:tcMar>
              <w:top w:w="72" w:type="dxa"/>
              <w:left w:w="144" w:type="dxa"/>
              <w:bottom w:w="72" w:type="dxa"/>
              <w:right w:w="144" w:type="dxa"/>
            </w:tcMar>
            <w:hideMark/>
          </w:tcPr>
          <w:p w14:paraId="6163A13B" w14:textId="77777777" w:rsidR="00677274" w:rsidRPr="00677274" w:rsidRDefault="00677274" w:rsidP="00677274">
            <w:pPr>
              <w:spacing w:after="0" w:line="240" w:lineRule="auto"/>
              <w:jc w:val="center"/>
              <w:rPr>
                <w:rFonts w:ascii="Corbel" w:eastAsia="Calibri" w:hAnsi="Corbel" w:cs="Arial"/>
              </w:rPr>
            </w:pPr>
            <w:r w:rsidRPr="00677274">
              <w:rPr>
                <w:rFonts w:ascii="Corbel" w:eastAsia="Calibri" w:hAnsi="Corbel" w:cs="Arial"/>
                <w:b/>
                <w:bCs/>
              </w:rPr>
              <w:t>July 2022</w:t>
            </w:r>
          </w:p>
        </w:tc>
        <w:tc>
          <w:tcPr>
            <w:tcW w:w="1984" w:type="dxa"/>
            <w:shd w:val="clear" w:color="auto" w:fill="F4B084"/>
          </w:tcPr>
          <w:p w14:paraId="462D3DDC" w14:textId="77777777" w:rsidR="00677274" w:rsidRPr="00677274" w:rsidRDefault="00677274" w:rsidP="00677274">
            <w:pPr>
              <w:spacing w:after="0" w:line="240" w:lineRule="auto"/>
              <w:jc w:val="center"/>
              <w:rPr>
                <w:rFonts w:ascii="Corbel" w:eastAsia="Calibri" w:hAnsi="Corbel" w:cs="Arial"/>
                <w:b/>
                <w:bCs/>
              </w:rPr>
            </w:pPr>
            <w:r w:rsidRPr="00677274">
              <w:rPr>
                <w:rFonts w:ascii="Corbel" w:eastAsia="Calibri" w:hAnsi="Corbel" w:cs="Arial"/>
                <w:b/>
                <w:bCs/>
              </w:rPr>
              <w:t>July 2023</w:t>
            </w:r>
          </w:p>
        </w:tc>
        <w:tc>
          <w:tcPr>
            <w:tcW w:w="1199" w:type="dxa"/>
            <w:shd w:val="clear" w:color="auto" w:fill="F4B084"/>
            <w:tcMar>
              <w:top w:w="72" w:type="dxa"/>
              <w:left w:w="144" w:type="dxa"/>
              <w:bottom w:w="72" w:type="dxa"/>
              <w:right w:w="144" w:type="dxa"/>
            </w:tcMar>
            <w:hideMark/>
          </w:tcPr>
          <w:p w14:paraId="50AAEA33" w14:textId="77777777" w:rsidR="00677274" w:rsidRPr="00677274" w:rsidRDefault="00677274" w:rsidP="00677274">
            <w:pPr>
              <w:spacing w:after="0" w:line="240" w:lineRule="auto"/>
              <w:jc w:val="center"/>
              <w:rPr>
                <w:rFonts w:ascii="Corbel" w:eastAsia="Calibri" w:hAnsi="Corbel" w:cs="Arial"/>
              </w:rPr>
            </w:pPr>
            <w:r w:rsidRPr="00677274">
              <w:rPr>
                <w:rFonts w:ascii="Corbel" w:eastAsia="Calibri" w:hAnsi="Corbel" w:cs="Arial"/>
                <w:b/>
                <w:bCs/>
              </w:rPr>
              <w:t>HESA return</w:t>
            </w:r>
          </w:p>
        </w:tc>
      </w:tr>
      <w:tr w:rsidR="00677274" w:rsidRPr="00677274" w14:paraId="410BED46" w14:textId="77777777" w:rsidTr="00032620">
        <w:trPr>
          <w:jc w:val="center"/>
        </w:trPr>
        <w:tc>
          <w:tcPr>
            <w:tcW w:w="1643" w:type="dxa"/>
            <w:shd w:val="clear" w:color="auto" w:fill="auto"/>
            <w:tcMar>
              <w:top w:w="72" w:type="dxa"/>
              <w:left w:w="144" w:type="dxa"/>
              <w:bottom w:w="72" w:type="dxa"/>
              <w:right w:w="144" w:type="dxa"/>
            </w:tcMar>
            <w:hideMark/>
          </w:tcPr>
          <w:p w14:paraId="1AE8FD25" w14:textId="77777777" w:rsidR="00677274" w:rsidRPr="00677274" w:rsidRDefault="00677274" w:rsidP="00677274">
            <w:pPr>
              <w:spacing w:after="0" w:line="240" w:lineRule="auto"/>
              <w:rPr>
                <w:rFonts w:ascii="Corbel" w:eastAsia="Calibri" w:hAnsi="Corbel" w:cs="Arial"/>
              </w:rPr>
            </w:pPr>
            <w:r w:rsidRPr="00677274">
              <w:rPr>
                <w:rFonts w:ascii="Corbel" w:eastAsia="Calibri" w:hAnsi="Corbel" w:cs="Arial"/>
              </w:rPr>
              <w:t>Salaried contracts</w:t>
            </w:r>
          </w:p>
        </w:tc>
        <w:tc>
          <w:tcPr>
            <w:tcW w:w="2038" w:type="dxa"/>
            <w:shd w:val="clear" w:color="auto" w:fill="auto"/>
            <w:tcMar>
              <w:top w:w="72" w:type="dxa"/>
              <w:left w:w="144" w:type="dxa"/>
              <w:bottom w:w="72" w:type="dxa"/>
              <w:right w:w="144" w:type="dxa"/>
            </w:tcMar>
            <w:hideMark/>
          </w:tcPr>
          <w:p w14:paraId="77443C98" w14:textId="77777777" w:rsidR="00677274" w:rsidRPr="00677274" w:rsidRDefault="00677274" w:rsidP="00677274">
            <w:pPr>
              <w:spacing w:after="0" w:line="240" w:lineRule="auto"/>
              <w:rPr>
                <w:rFonts w:ascii="Corbel" w:eastAsia="Calibri" w:hAnsi="Corbel" w:cs="Arial"/>
              </w:rPr>
            </w:pPr>
            <w:r w:rsidRPr="00677274">
              <w:rPr>
                <w:rFonts w:ascii="Corbel" w:eastAsia="Calibri" w:hAnsi="Corbel" w:cs="Arial"/>
              </w:rPr>
              <w:t>Regular, ongoing employment</w:t>
            </w:r>
          </w:p>
          <w:p w14:paraId="0FD5905A" w14:textId="77777777" w:rsidR="00677274" w:rsidRPr="00677274" w:rsidRDefault="00677274" w:rsidP="00677274">
            <w:pPr>
              <w:spacing w:after="0" w:line="240" w:lineRule="auto"/>
              <w:rPr>
                <w:rFonts w:ascii="Corbel" w:eastAsia="Calibri" w:hAnsi="Corbel" w:cs="Arial"/>
              </w:rPr>
            </w:pPr>
            <w:r w:rsidRPr="00677274">
              <w:rPr>
                <w:rFonts w:ascii="Corbel" w:eastAsia="Calibri" w:hAnsi="Corbel" w:cs="Arial"/>
              </w:rPr>
              <w:t>Lecturer, manager, administrator, customer services</w:t>
            </w:r>
          </w:p>
        </w:tc>
        <w:tc>
          <w:tcPr>
            <w:tcW w:w="1843" w:type="dxa"/>
            <w:shd w:val="clear" w:color="auto" w:fill="auto"/>
            <w:tcMar>
              <w:top w:w="72" w:type="dxa"/>
              <w:left w:w="144" w:type="dxa"/>
              <w:bottom w:w="72" w:type="dxa"/>
              <w:right w:w="144" w:type="dxa"/>
            </w:tcMar>
            <w:hideMark/>
          </w:tcPr>
          <w:p w14:paraId="0F0F8D5D" w14:textId="77777777" w:rsidR="00677274" w:rsidRPr="00677274" w:rsidRDefault="00677274" w:rsidP="00677274">
            <w:pPr>
              <w:spacing w:after="0" w:line="240" w:lineRule="auto"/>
              <w:rPr>
                <w:rFonts w:ascii="Corbel" w:eastAsia="Calibri" w:hAnsi="Corbel" w:cs="Arial"/>
              </w:rPr>
            </w:pPr>
            <w:r w:rsidRPr="00677274">
              <w:rPr>
                <w:rFonts w:ascii="Corbel" w:eastAsia="Calibri" w:hAnsi="Corbel" w:cs="Arial"/>
              </w:rPr>
              <w:t>1773 headcount (main post only)</w:t>
            </w:r>
          </w:p>
          <w:p w14:paraId="62AED2E5" w14:textId="77777777" w:rsidR="00677274" w:rsidRPr="00677274" w:rsidRDefault="00677274" w:rsidP="00677274">
            <w:pPr>
              <w:spacing w:after="0" w:line="240" w:lineRule="auto"/>
              <w:rPr>
                <w:rFonts w:ascii="Corbel" w:eastAsia="Calibri" w:hAnsi="Corbel" w:cs="Arial"/>
              </w:rPr>
            </w:pPr>
            <w:r w:rsidRPr="00677274">
              <w:rPr>
                <w:rFonts w:ascii="Corbel" w:eastAsia="Calibri" w:hAnsi="Corbel" w:cs="Arial"/>
              </w:rPr>
              <w:t>1624.1 FTE (all posts)</w:t>
            </w:r>
          </w:p>
        </w:tc>
        <w:tc>
          <w:tcPr>
            <w:tcW w:w="1984" w:type="dxa"/>
          </w:tcPr>
          <w:p w14:paraId="67DD782D" w14:textId="77777777" w:rsidR="00677274" w:rsidRPr="00677274" w:rsidRDefault="00677274" w:rsidP="00677274">
            <w:pPr>
              <w:spacing w:after="0" w:line="240" w:lineRule="auto"/>
              <w:ind w:left="147"/>
              <w:rPr>
                <w:rFonts w:ascii="Corbel" w:eastAsia="Calibri" w:hAnsi="Corbel" w:cs="Arial"/>
              </w:rPr>
            </w:pPr>
            <w:r w:rsidRPr="00677274">
              <w:rPr>
                <w:rFonts w:ascii="Corbel" w:eastAsia="Calibri" w:hAnsi="Corbel" w:cs="Arial"/>
              </w:rPr>
              <w:t>1832 headcount (main post only)</w:t>
            </w:r>
          </w:p>
          <w:p w14:paraId="36584026" w14:textId="77777777" w:rsidR="00677274" w:rsidRPr="00677274" w:rsidRDefault="00677274" w:rsidP="00677274">
            <w:pPr>
              <w:spacing w:after="0" w:line="240" w:lineRule="auto"/>
              <w:ind w:left="147"/>
              <w:rPr>
                <w:rFonts w:ascii="Corbel" w:eastAsia="Calibri" w:hAnsi="Corbel" w:cs="Arial"/>
              </w:rPr>
            </w:pPr>
            <w:r w:rsidRPr="00677274">
              <w:rPr>
                <w:rFonts w:ascii="Corbel" w:eastAsia="Calibri" w:hAnsi="Corbel" w:cs="Arial"/>
              </w:rPr>
              <w:t>1677 FTE (all posts)</w:t>
            </w:r>
          </w:p>
        </w:tc>
        <w:tc>
          <w:tcPr>
            <w:tcW w:w="1199" w:type="dxa"/>
            <w:shd w:val="clear" w:color="auto" w:fill="auto"/>
            <w:tcMar>
              <w:top w:w="72" w:type="dxa"/>
              <w:left w:w="144" w:type="dxa"/>
              <w:bottom w:w="72" w:type="dxa"/>
              <w:right w:w="144" w:type="dxa"/>
            </w:tcMar>
            <w:hideMark/>
          </w:tcPr>
          <w:p w14:paraId="72A1B78F" w14:textId="77777777" w:rsidR="00677274" w:rsidRPr="00677274" w:rsidRDefault="00677274" w:rsidP="00677274">
            <w:pPr>
              <w:spacing w:after="0" w:line="240" w:lineRule="auto"/>
              <w:jc w:val="center"/>
              <w:rPr>
                <w:rFonts w:ascii="Corbel" w:eastAsia="Calibri" w:hAnsi="Corbel" w:cs="Arial"/>
              </w:rPr>
            </w:pPr>
            <w:r w:rsidRPr="00677274">
              <w:rPr>
                <w:rFonts w:ascii="Corbel" w:eastAsia="Calibri" w:hAnsi="Corbel" w:cs="Arial"/>
              </w:rPr>
              <w:t>Yes</w:t>
            </w:r>
          </w:p>
        </w:tc>
      </w:tr>
    </w:tbl>
    <w:p w14:paraId="019A67E2" w14:textId="77777777" w:rsidR="00677274" w:rsidRPr="00677274" w:rsidRDefault="00677274" w:rsidP="00677274">
      <w:pPr>
        <w:spacing w:after="0" w:line="240" w:lineRule="auto"/>
        <w:rPr>
          <w:rFonts w:ascii="Corbel" w:eastAsia="Calibri" w:hAnsi="Corbel" w:cs="Arial"/>
        </w:rPr>
      </w:pPr>
      <w:r w:rsidRPr="00677274">
        <w:rPr>
          <w:rFonts w:ascii="Corbel" w:eastAsia="Calibri" w:hAnsi="Corbel" w:cs="Arial"/>
          <w:noProof/>
        </w:rPr>
        <mc:AlternateContent>
          <mc:Choice Requires="wps">
            <w:drawing>
              <wp:anchor distT="45720" distB="45720" distL="114300" distR="114300" simplePos="0" relativeHeight="251674624" behindDoc="0" locked="0" layoutInCell="1" allowOverlap="1" wp14:anchorId="0EFA7FEB" wp14:editId="3B0A187D">
                <wp:simplePos x="0" y="0"/>
                <wp:positionH relativeFrom="margin">
                  <wp:posOffset>3142831</wp:posOffset>
                </wp:positionH>
                <wp:positionV relativeFrom="paragraph">
                  <wp:posOffset>62482</wp:posOffset>
                </wp:positionV>
                <wp:extent cx="2675255" cy="1404620"/>
                <wp:effectExtent l="0" t="0" r="0" b="0"/>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5255" cy="1404620"/>
                        </a:xfrm>
                        <a:prstGeom prst="rect">
                          <a:avLst/>
                        </a:prstGeom>
                        <a:noFill/>
                        <a:ln w="9525">
                          <a:noFill/>
                          <a:miter lim="800000"/>
                          <a:headEnd/>
                          <a:tailEnd/>
                        </a:ln>
                      </wps:spPr>
                      <wps:txbx>
                        <w:txbxContent>
                          <w:p w14:paraId="3AD445B6" w14:textId="77777777" w:rsidR="00677274" w:rsidRPr="00846AC5" w:rsidRDefault="00677274" w:rsidP="00677274">
                            <w:pPr>
                              <w:jc w:val="right"/>
                              <w:rPr>
                                <w:sz w:val="18"/>
                                <w:szCs w:val="18"/>
                              </w:rPr>
                            </w:pPr>
                            <w:r w:rsidRPr="00846AC5">
                              <w:rPr>
                                <w:sz w:val="18"/>
                                <w:szCs w:val="18"/>
                              </w:rPr>
                              <w:t xml:space="preserve">Figure 1 – </w:t>
                            </w:r>
                            <w:r>
                              <w:rPr>
                                <w:sz w:val="18"/>
                                <w:szCs w:val="18"/>
                              </w:rPr>
                              <w:t>salaried staff</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FA7FEB" id="_x0000_t202" coordsize="21600,21600" o:spt="202" path="m,l,21600r21600,l21600,xe">
                <v:stroke joinstyle="miter"/>
                <v:path gradientshapeok="t" o:connecttype="rect"/>
              </v:shapetype>
              <v:shape id="_x0000_s1026" type="#_x0000_t202" style="position:absolute;margin-left:247.45pt;margin-top:4.9pt;width:210.65pt;height:110.6pt;z-index:2516746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" filled="f" stroked="f">
                <v:textbox style="mso-fit-shape-to-text:t">
                  <w:txbxContent>
                    <w:p w14:paraId="3AD445B6" w14:textId="77777777" w:rsidR="00677274" w:rsidRPr="00846AC5" w:rsidRDefault="00677274" w:rsidP="00677274">
                      <w:pPr>
                        <w:jc w:val="right"/>
                        <w:rPr>
                          <w:sz w:val="18"/>
                          <w:szCs w:val="18"/>
                        </w:rPr>
                      </w:pPr>
                      <w:r w:rsidRPr="00846AC5">
                        <w:rPr>
                          <w:sz w:val="18"/>
                          <w:szCs w:val="18"/>
                        </w:rPr>
                        <w:t xml:space="preserve">Figure 1 – </w:t>
                      </w:r>
                      <w:r>
                        <w:rPr>
                          <w:sz w:val="18"/>
                          <w:szCs w:val="18"/>
                        </w:rPr>
                        <w:t>salaried staff</w:t>
                      </w:r>
                    </w:p>
                  </w:txbxContent>
                </v:textbox>
                <w10:wrap type="square" anchorx="margin"/>
              </v:shape>
            </w:pict>
          </mc:Fallback>
        </mc:AlternateContent>
      </w:r>
    </w:p>
    <w:p w14:paraId="1B8FE73A" w14:textId="77777777" w:rsidR="00677274" w:rsidRPr="00677274" w:rsidRDefault="00677274" w:rsidP="00677274">
      <w:pPr>
        <w:spacing w:after="0" w:line="240" w:lineRule="auto"/>
        <w:rPr>
          <w:rFonts w:ascii="Corbel" w:eastAsia="Calibri" w:hAnsi="Corbel" w:cs="Arial"/>
        </w:rPr>
      </w:pPr>
    </w:p>
    <w:p w14:paraId="7AA6504B" w14:textId="77777777" w:rsidR="00677274" w:rsidRPr="00677274" w:rsidRDefault="00677274" w:rsidP="00677274">
      <w:pPr>
        <w:spacing w:after="0" w:line="240" w:lineRule="auto"/>
        <w:rPr>
          <w:rFonts w:ascii="Corbel" w:eastAsia="Calibri" w:hAnsi="Corbel" w:cs="Arial"/>
        </w:rPr>
      </w:pPr>
    </w:p>
    <w:p w14:paraId="596349BD" w14:textId="77777777" w:rsidR="00677274" w:rsidRPr="00677274" w:rsidRDefault="00677274" w:rsidP="00677274">
      <w:pPr>
        <w:keepNext/>
        <w:keepLines/>
        <w:numPr>
          <w:ilvl w:val="0"/>
          <w:numId w:val="46"/>
        </w:numPr>
        <w:spacing w:after="0" w:line="240" w:lineRule="auto"/>
        <w:ind w:left="426" w:hanging="426"/>
        <w:jc w:val="both"/>
        <w:outlineLvl w:val="1"/>
        <w:rPr>
          <w:rFonts w:ascii="Corbel" w:eastAsia="MS Gothic" w:hAnsi="Corbel" w:cs="Times New Roman"/>
          <w:color w:val="000000"/>
        </w:rPr>
      </w:pPr>
      <w:r w:rsidRPr="00677274">
        <w:rPr>
          <w:rFonts w:ascii="Corbel" w:eastAsia="MS Gothic" w:hAnsi="Corbel" w:cs="Times New Roman"/>
          <w:color w:val="000000"/>
        </w:rPr>
        <w:t>Data for this group is presented to enable identification of solutions in relation to its needs and employment context.  Different analysis is needed for hourly paid staff including visiting teachers, which steers towards more targeted solutions for the needs of this group.</w:t>
      </w:r>
    </w:p>
    <w:p w14:paraId="5110BCE3" w14:textId="77777777" w:rsidR="00677274" w:rsidRPr="00677274" w:rsidRDefault="00677274" w:rsidP="00677274">
      <w:pPr>
        <w:spacing w:after="0" w:line="240" w:lineRule="auto"/>
        <w:rPr>
          <w:rFonts w:ascii="Corbel" w:eastAsia="Calibri" w:hAnsi="Corbel" w:cs="Arial"/>
        </w:rPr>
      </w:pPr>
    </w:p>
    <w:p w14:paraId="0A2B3985" w14:textId="77777777" w:rsidR="00677274" w:rsidRPr="00677274" w:rsidRDefault="00677274" w:rsidP="00677274">
      <w:pPr>
        <w:keepNext/>
        <w:keepLines/>
        <w:numPr>
          <w:ilvl w:val="0"/>
          <w:numId w:val="46"/>
        </w:numPr>
        <w:spacing w:after="0" w:line="240" w:lineRule="auto"/>
        <w:ind w:left="426" w:hanging="426"/>
        <w:jc w:val="both"/>
        <w:outlineLvl w:val="1"/>
        <w:rPr>
          <w:rFonts w:ascii="Corbel" w:eastAsia="MS Gothic" w:hAnsi="Corbel" w:cs="Times New Roman"/>
          <w:color w:val="000000"/>
        </w:rPr>
      </w:pPr>
      <w:r w:rsidRPr="00677274">
        <w:rPr>
          <w:rFonts w:ascii="Corbel" w:eastAsia="MS Gothic" w:hAnsi="Corbel" w:cs="Times New Roman"/>
          <w:color w:val="000000"/>
        </w:rPr>
        <w:t>The report gives an overview by protected characteristic, with a snapshot date of 31 July 2023 used in relation to the data reported for 2022-2023.  For location, it is also based on the primary organisational home of a member of staff, rather than job role.</w:t>
      </w:r>
    </w:p>
    <w:p w14:paraId="374A49C1" w14:textId="77777777" w:rsidR="00677274" w:rsidRPr="00677274" w:rsidRDefault="00677274" w:rsidP="00677274">
      <w:pPr>
        <w:spacing w:after="0" w:line="240" w:lineRule="auto"/>
        <w:rPr>
          <w:rFonts w:ascii="Corbel" w:eastAsia="Calibri" w:hAnsi="Corbel" w:cs="Arial"/>
        </w:rPr>
      </w:pPr>
    </w:p>
    <w:p w14:paraId="37FC51EC" w14:textId="77777777" w:rsidR="00677274" w:rsidRPr="00677274" w:rsidRDefault="00677274" w:rsidP="00677274">
      <w:pPr>
        <w:keepNext/>
        <w:keepLines/>
        <w:numPr>
          <w:ilvl w:val="0"/>
          <w:numId w:val="46"/>
        </w:numPr>
        <w:spacing w:after="0" w:line="240" w:lineRule="auto"/>
        <w:ind w:left="426" w:hanging="426"/>
        <w:jc w:val="both"/>
        <w:outlineLvl w:val="1"/>
        <w:rPr>
          <w:rFonts w:ascii="Corbel" w:eastAsia="MS Gothic" w:hAnsi="Corbel" w:cs="Times New Roman"/>
          <w:color w:val="000000"/>
        </w:rPr>
      </w:pPr>
      <w:r w:rsidRPr="00677274">
        <w:rPr>
          <w:rFonts w:ascii="Corbel" w:eastAsia="MS Gothic" w:hAnsi="Corbel" w:cs="Times New Roman"/>
          <w:color w:val="000000"/>
        </w:rPr>
        <w:t xml:space="preserve">We report on colleagues’ sex (female/male) rather than their gender (e.g. man/woman/ non-binary) as this is what the university currently collects from colleagues due to the requirement to return this information to HM Revenue and Customs, which requires legal sex information to be known for all colleagues. We recognise sex does not equate with gender and that gender is not binary, and we aspire to enhance our data collection and reporting on gender data in the future.  </w:t>
      </w:r>
      <w:proofErr w:type="spellStart"/>
      <w:r w:rsidRPr="00677274">
        <w:rPr>
          <w:rFonts w:ascii="Corbel" w:eastAsia="MS Gothic" w:hAnsi="Corbel" w:cs="Times New Roman"/>
          <w:color w:val="000000"/>
        </w:rPr>
        <w:t>MyView</w:t>
      </w:r>
      <w:proofErr w:type="spellEnd"/>
      <w:r w:rsidRPr="00677274">
        <w:rPr>
          <w:rFonts w:ascii="Corbel" w:eastAsia="MS Gothic" w:hAnsi="Corbel" w:cs="Times New Roman"/>
          <w:color w:val="000000"/>
        </w:rPr>
        <w:t xml:space="preserve"> will be updated in April to capture these fields, and communications are planned for the summer term to encourage colleagues to share this and other EDI related information.</w:t>
      </w:r>
    </w:p>
    <w:p w14:paraId="65DF9848" w14:textId="77777777" w:rsidR="00677274" w:rsidRPr="00677274" w:rsidRDefault="00677274" w:rsidP="00677274">
      <w:pPr>
        <w:spacing w:after="0" w:line="240" w:lineRule="auto"/>
        <w:rPr>
          <w:rFonts w:ascii="Corbel" w:eastAsia="Calibri" w:hAnsi="Corbel" w:cs="Arial"/>
        </w:rPr>
      </w:pPr>
    </w:p>
    <w:p w14:paraId="4DE20248" w14:textId="77777777" w:rsidR="00677274" w:rsidRPr="00677274" w:rsidRDefault="00677274" w:rsidP="00677274">
      <w:pPr>
        <w:keepNext/>
        <w:keepLines/>
        <w:numPr>
          <w:ilvl w:val="0"/>
          <w:numId w:val="46"/>
        </w:numPr>
        <w:spacing w:after="0" w:line="240" w:lineRule="auto"/>
        <w:ind w:left="426" w:hanging="426"/>
        <w:jc w:val="both"/>
        <w:outlineLvl w:val="1"/>
        <w:rPr>
          <w:rFonts w:ascii="Corbel" w:eastAsia="MS Gothic" w:hAnsi="Corbel" w:cs="Times New Roman"/>
          <w:color w:val="000000"/>
        </w:rPr>
      </w:pPr>
      <w:r w:rsidRPr="00677274">
        <w:rPr>
          <w:rFonts w:ascii="Corbel" w:eastAsia="MS Gothic" w:hAnsi="Corbel" w:cs="Times New Roman"/>
          <w:color w:val="000000"/>
        </w:rPr>
        <w:t>The term “LGBT+” is used throughout the report, although data relating to sexual orientation does not include gender identity.  The term is used to demonstrate inclusivity of transgender colleagues, even though this data does not demonstrate reflection of transgender representation.</w:t>
      </w:r>
    </w:p>
    <w:p w14:paraId="727E7538" w14:textId="77777777" w:rsidR="00677274" w:rsidRPr="00677274" w:rsidRDefault="00677274" w:rsidP="00677274">
      <w:pPr>
        <w:spacing w:after="0" w:line="240" w:lineRule="auto"/>
        <w:rPr>
          <w:rFonts w:ascii="Corbel" w:eastAsia="Calibri" w:hAnsi="Corbel" w:cs="Arial"/>
        </w:rPr>
      </w:pPr>
    </w:p>
    <w:p w14:paraId="7863E937" w14:textId="77777777" w:rsidR="00677274" w:rsidRPr="00677274" w:rsidRDefault="00677274" w:rsidP="00677274">
      <w:pPr>
        <w:keepNext/>
        <w:keepLines/>
        <w:numPr>
          <w:ilvl w:val="0"/>
          <w:numId w:val="46"/>
        </w:numPr>
        <w:spacing w:after="0" w:line="240" w:lineRule="auto"/>
        <w:ind w:left="426" w:hanging="426"/>
        <w:jc w:val="both"/>
        <w:outlineLvl w:val="1"/>
        <w:rPr>
          <w:rFonts w:ascii="Corbel" w:eastAsia="MS Gothic" w:hAnsi="Corbel" w:cs="Times New Roman"/>
          <w:color w:val="000000"/>
        </w:rPr>
      </w:pPr>
      <w:r w:rsidRPr="00677274">
        <w:rPr>
          <w:rFonts w:ascii="Corbel" w:eastAsia="MS Gothic" w:hAnsi="Corbel" w:cs="Times New Roman"/>
          <w:color w:val="000000"/>
        </w:rPr>
        <w:t xml:space="preserve">Advance HE’s </w:t>
      </w:r>
      <w:r w:rsidRPr="00677274">
        <w:rPr>
          <w:rFonts w:ascii="Corbel" w:eastAsia="MS Gothic" w:hAnsi="Corbel" w:cs="Times New Roman"/>
          <w:i/>
          <w:iCs/>
          <w:color w:val="000000"/>
        </w:rPr>
        <w:t xml:space="preserve">Equality + Higher Education – Staff Statistical Report 2023 </w:t>
      </w:r>
      <w:r w:rsidRPr="00677274">
        <w:rPr>
          <w:rFonts w:ascii="Corbel" w:eastAsia="MS Gothic" w:hAnsi="Corbel" w:cs="Times New Roman"/>
          <w:color w:val="000000"/>
        </w:rPr>
        <w:t>has been cited as a sector benchmark.  This draws on HESA data for 2021-22, which is the most recent report.</w:t>
      </w:r>
    </w:p>
    <w:p w14:paraId="2BF6D732" w14:textId="77777777" w:rsidR="00677274" w:rsidRPr="00677274" w:rsidRDefault="00677274" w:rsidP="00677274">
      <w:pPr>
        <w:spacing w:after="0" w:line="240" w:lineRule="auto"/>
        <w:rPr>
          <w:rFonts w:ascii="Corbel" w:eastAsia="Calibri" w:hAnsi="Corbel" w:cs="Arial"/>
        </w:rPr>
      </w:pPr>
    </w:p>
    <w:p w14:paraId="37AA6884" w14:textId="77777777" w:rsidR="00677274" w:rsidRPr="00677274" w:rsidRDefault="00677274" w:rsidP="00677274">
      <w:pPr>
        <w:numPr>
          <w:ilvl w:val="0"/>
          <w:numId w:val="46"/>
        </w:numPr>
        <w:spacing w:after="0" w:line="240" w:lineRule="auto"/>
        <w:ind w:left="426" w:hanging="426"/>
        <w:contextualSpacing/>
        <w:rPr>
          <w:rFonts w:ascii="Corbel" w:eastAsia="Calibri" w:hAnsi="Corbel" w:cs="Arial"/>
        </w:rPr>
      </w:pPr>
      <w:r w:rsidRPr="00677274">
        <w:rPr>
          <w:rFonts w:ascii="Corbel" w:eastAsia="Calibri" w:hAnsi="Corbel" w:cs="Arial"/>
          <w:color w:val="000000"/>
        </w:rPr>
        <w:t>Data sharing principles have been applied, and analysis is not shown for groups where fewer than 10 individuals are represented.  For this report the Senior Leadership Team comprising the Vice-Chancellor and Principal, Senior Vice-Principals and CFO has been grouped under Academic Schools and Departments.</w:t>
      </w:r>
    </w:p>
    <w:p w14:paraId="1F785125" w14:textId="77777777" w:rsidR="00677274" w:rsidRPr="00677274" w:rsidRDefault="00677274" w:rsidP="00677274">
      <w:pPr>
        <w:keepNext/>
        <w:keepLines/>
        <w:spacing w:after="0" w:line="240" w:lineRule="auto"/>
        <w:jc w:val="both"/>
        <w:outlineLvl w:val="1"/>
        <w:rPr>
          <w:rFonts w:ascii="Corbel" w:eastAsia="MS Gothic" w:hAnsi="Corbel" w:cs="Times New Roman"/>
          <w:b/>
          <w:bCs/>
          <w:color w:val="000000"/>
        </w:rPr>
      </w:pPr>
    </w:p>
    <w:p w14:paraId="65CDACF7" w14:textId="77777777" w:rsidR="00677274" w:rsidRPr="00677274" w:rsidRDefault="00677274" w:rsidP="00677274">
      <w:pPr>
        <w:keepNext/>
        <w:keepLines/>
        <w:spacing w:after="0" w:line="240" w:lineRule="auto"/>
        <w:jc w:val="both"/>
        <w:outlineLvl w:val="1"/>
        <w:rPr>
          <w:rFonts w:ascii="Corbel" w:eastAsia="MS Gothic" w:hAnsi="Corbel" w:cs="Times New Roman"/>
          <w:b/>
          <w:bCs/>
          <w:color w:val="000000"/>
        </w:rPr>
      </w:pPr>
      <w:r w:rsidRPr="00677274">
        <w:rPr>
          <w:rFonts w:ascii="Corbel" w:eastAsia="MS Gothic" w:hAnsi="Corbel" w:cs="Times New Roman"/>
          <w:b/>
          <w:bCs/>
          <w:color w:val="000000"/>
        </w:rPr>
        <w:t>Representation by protected characteristic</w:t>
      </w:r>
    </w:p>
    <w:p w14:paraId="1E71663C" w14:textId="77777777" w:rsidR="00677274" w:rsidRPr="00677274" w:rsidRDefault="00677274" w:rsidP="00677274">
      <w:pPr>
        <w:keepNext/>
        <w:keepLines/>
        <w:spacing w:after="0" w:line="240" w:lineRule="auto"/>
        <w:jc w:val="both"/>
        <w:outlineLvl w:val="1"/>
        <w:rPr>
          <w:rFonts w:ascii="Corbel" w:eastAsia="MS Gothic" w:hAnsi="Corbel" w:cs="Times New Roman"/>
          <w:color w:val="000000"/>
          <w:u w:val="single"/>
        </w:rPr>
      </w:pPr>
    </w:p>
    <w:p w14:paraId="7F6BD1DA" w14:textId="77777777" w:rsidR="00677274" w:rsidRPr="00677274" w:rsidRDefault="00677274" w:rsidP="00677274">
      <w:pPr>
        <w:keepNext/>
        <w:keepLines/>
        <w:spacing w:after="0" w:line="240" w:lineRule="auto"/>
        <w:jc w:val="both"/>
        <w:outlineLvl w:val="1"/>
        <w:rPr>
          <w:rFonts w:ascii="Corbel" w:eastAsia="MS Gothic" w:hAnsi="Corbel" w:cs="Times New Roman"/>
          <w:color w:val="000000"/>
          <w:u w:val="single"/>
        </w:rPr>
      </w:pPr>
      <w:r w:rsidRPr="00677274">
        <w:rPr>
          <w:rFonts w:ascii="Corbel" w:eastAsia="MS Gothic" w:hAnsi="Corbel" w:cs="Times New Roman"/>
          <w:color w:val="000000"/>
          <w:u w:val="single"/>
        </w:rPr>
        <w:t>Sex</w:t>
      </w:r>
    </w:p>
    <w:p w14:paraId="665E9207" w14:textId="77777777" w:rsidR="00677274" w:rsidRPr="00677274" w:rsidRDefault="00677274" w:rsidP="00677274">
      <w:pPr>
        <w:spacing w:after="0" w:line="240" w:lineRule="auto"/>
        <w:rPr>
          <w:rFonts w:ascii="Corbel" w:eastAsia="Calibri" w:hAnsi="Corbel" w:cs="Arial"/>
        </w:rPr>
      </w:pPr>
      <w:r w:rsidRPr="00677274">
        <w:rPr>
          <w:rFonts w:ascii="Corbel" w:eastAsia="Calibri" w:hAnsi="Corbel" w:cs="Arial"/>
          <w:noProof/>
        </w:rPr>
        <w:drawing>
          <wp:anchor distT="0" distB="0" distL="114300" distR="114300" simplePos="0" relativeHeight="251678720" behindDoc="0" locked="0" layoutInCell="1" allowOverlap="1" wp14:anchorId="0D5A3D25" wp14:editId="59E85DBA">
            <wp:simplePos x="0" y="0"/>
            <wp:positionH relativeFrom="column">
              <wp:posOffset>2433936</wp:posOffset>
            </wp:positionH>
            <wp:positionV relativeFrom="paragraph">
              <wp:posOffset>4028</wp:posOffset>
            </wp:positionV>
            <wp:extent cx="3938905" cy="2654300"/>
            <wp:effectExtent l="0" t="0" r="4445" b="12700"/>
            <wp:wrapSquare wrapText="bothSides"/>
            <wp:docPr id="192" name="Chart 192">
              <a:extLst xmlns:a="http://schemas.openxmlformats.org/drawingml/2006/main">
                <a:ext uri="{FF2B5EF4-FFF2-40B4-BE49-F238E27FC236}">
                  <a16:creationId xmlns:a16="http://schemas.microsoft.com/office/drawing/2014/main" id="{4BE5E58F-35F7-D307-F19F-474864C7CC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anchor>
        </w:drawing>
      </w:r>
    </w:p>
    <w:p w14:paraId="5514FDDE" w14:textId="77777777" w:rsidR="00677274" w:rsidRPr="00677274" w:rsidRDefault="00677274" w:rsidP="00677274">
      <w:pPr>
        <w:numPr>
          <w:ilvl w:val="0"/>
          <w:numId w:val="46"/>
        </w:numPr>
        <w:spacing w:after="0" w:line="240" w:lineRule="auto"/>
        <w:ind w:left="426" w:hanging="426"/>
        <w:contextualSpacing/>
        <w:rPr>
          <w:rFonts w:ascii="Corbel" w:eastAsia="Calibri" w:hAnsi="Corbel" w:cs="Arial"/>
        </w:rPr>
      </w:pPr>
      <w:r w:rsidRPr="00677274">
        <w:rPr>
          <w:rFonts w:ascii="Corbel" w:eastAsia="Calibri" w:hAnsi="Corbel" w:cs="Arial"/>
        </w:rPr>
        <w:t xml:space="preserve">Figure 2 shows that in July 2023 52.5% of the workforce were female, representing no change in distribution since the previous year.  This is lower than the sector average, which is reported as 54.6%.  </w:t>
      </w:r>
    </w:p>
    <w:p w14:paraId="215C19FF" w14:textId="77777777" w:rsidR="00677274" w:rsidRPr="00677274" w:rsidRDefault="00677274" w:rsidP="00677274">
      <w:pPr>
        <w:spacing w:after="0" w:line="240" w:lineRule="auto"/>
        <w:ind w:left="426"/>
        <w:contextualSpacing/>
        <w:rPr>
          <w:rFonts w:ascii="Corbel" w:eastAsia="Calibri" w:hAnsi="Corbel" w:cs="Arial"/>
        </w:rPr>
      </w:pPr>
    </w:p>
    <w:p w14:paraId="655E1823" w14:textId="77777777" w:rsidR="00677274" w:rsidRPr="00677274" w:rsidRDefault="00677274" w:rsidP="00677274">
      <w:pPr>
        <w:numPr>
          <w:ilvl w:val="0"/>
          <w:numId w:val="46"/>
        </w:numPr>
        <w:spacing w:after="0" w:line="240" w:lineRule="auto"/>
        <w:ind w:left="426" w:hanging="426"/>
        <w:contextualSpacing/>
        <w:rPr>
          <w:rFonts w:ascii="Corbel" w:eastAsia="Calibri" w:hAnsi="Corbel" w:cs="Arial"/>
        </w:rPr>
      </w:pPr>
      <w:r w:rsidRPr="00677274">
        <w:rPr>
          <w:rFonts w:ascii="Corbel" w:eastAsia="Calibri" w:hAnsi="Corbel" w:cs="Arial"/>
          <w:noProof/>
        </w:rPr>
        <mc:AlternateContent>
          <mc:Choice Requires="wps">
            <w:drawing>
              <wp:anchor distT="45720" distB="45720" distL="114300" distR="114300" simplePos="0" relativeHeight="251661312" behindDoc="0" locked="0" layoutInCell="1" allowOverlap="1" wp14:anchorId="426085A2" wp14:editId="0BF36242">
                <wp:simplePos x="0" y="0"/>
                <wp:positionH relativeFrom="margin">
                  <wp:posOffset>3726153</wp:posOffset>
                </wp:positionH>
                <wp:positionV relativeFrom="paragraph">
                  <wp:posOffset>1191067</wp:posOffset>
                </wp:positionV>
                <wp:extent cx="267525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5255" cy="1404620"/>
                        </a:xfrm>
                        <a:prstGeom prst="rect">
                          <a:avLst/>
                        </a:prstGeom>
                        <a:noFill/>
                        <a:ln w="9525">
                          <a:noFill/>
                          <a:miter lim="800000"/>
                          <a:headEnd/>
                          <a:tailEnd/>
                        </a:ln>
                      </wps:spPr>
                      <wps:txbx>
                        <w:txbxContent>
                          <w:p w14:paraId="519DA5CB" w14:textId="77777777" w:rsidR="00677274" w:rsidRPr="00846AC5" w:rsidRDefault="00677274" w:rsidP="00677274">
                            <w:pPr>
                              <w:jc w:val="right"/>
                              <w:rPr>
                                <w:sz w:val="18"/>
                                <w:szCs w:val="18"/>
                              </w:rPr>
                            </w:pPr>
                            <w:r w:rsidRPr="00846AC5">
                              <w:rPr>
                                <w:sz w:val="18"/>
                                <w:szCs w:val="18"/>
                              </w:rPr>
                              <w:t xml:space="preserve">Figure </w:t>
                            </w:r>
                            <w:r>
                              <w:rPr>
                                <w:sz w:val="18"/>
                                <w:szCs w:val="18"/>
                              </w:rPr>
                              <w:t>2</w:t>
                            </w:r>
                            <w:r w:rsidRPr="00846AC5">
                              <w:rPr>
                                <w:sz w:val="18"/>
                                <w:szCs w:val="18"/>
                              </w:rPr>
                              <w:t xml:space="preserve"> – </w:t>
                            </w:r>
                            <w:r>
                              <w:rPr>
                                <w:sz w:val="18"/>
                                <w:szCs w:val="18"/>
                              </w:rPr>
                              <w:t>representation by sex,</w:t>
                            </w:r>
                            <w:r w:rsidRPr="00846AC5">
                              <w:rPr>
                                <w:sz w:val="18"/>
                                <w:szCs w:val="18"/>
                              </w:rPr>
                              <w:t xml:space="preserve"> 201</w:t>
                            </w:r>
                            <w:r>
                              <w:rPr>
                                <w:sz w:val="18"/>
                                <w:szCs w:val="18"/>
                              </w:rPr>
                              <w:t>9 -2023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26085A2" id="_x0000_s1027" type="#_x0000_t202" style="position:absolute;left:0;text-align:left;margin-left:293.4pt;margin-top:93.8pt;width:210.65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" filled="f" stroked="f">
                <v:textbox style="mso-fit-shape-to-text:t">
                  <w:txbxContent>
                    <w:p w14:paraId="519DA5CB" w14:textId="77777777" w:rsidR="00677274" w:rsidRPr="00846AC5" w:rsidRDefault="00677274" w:rsidP="00677274">
                      <w:pPr>
                        <w:jc w:val="right"/>
                        <w:rPr>
                          <w:sz w:val="18"/>
                          <w:szCs w:val="18"/>
                        </w:rPr>
                      </w:pPr>
                      <w:r w:rsidRPr="00846AC5">
                        <w:rPr>
                          <w:sz w:val="18"/>
                          <w:szCs w:val="18"/>
                        </w:rPr>
                        <w:t xml:space="preserve">Figure </w:t>
                      </w:r>
                      <w:r>
                        <w:rPr>
                          <w:sz w:val="18"/>
                          <w:szCs w:val="18"/>
                        </w:rPr>
                        <w:t>2</w:t>
                      </w:r>
                      <w:r w:rsidRPr="00846AC5">
                        <w:rPr>
                          <w:sz w:val="18"/>
                          <w:szCs w:val="18"/>
                        </w:rPr>
                        <w:t xml:space="preserve"> – </w:t>
                      </w:r>
                      <w:r>
                        <w:rPr>
                          <w:sz w:val="18"/>
                          <w:szCs w:val="18"/>
                        </w:rPr>
                        <w:t>representation by sex,</w:t>
                      </w:r>
                      <w:r w:rsidRPr="00846AC5">
                        <w:rPr>
                          <w:sz w:val="18"/>
                          <w:szCs w:val="18"/>
                        </w:rPr>
                        <w:t xml:space="preserve"> 201</w:t>
                      </w:r>
                      <w:r>
                        <w:rPr>
                          <w:sz w:val="18"/>
                          <w:szCs w:val="18"/>
                        </w:rPr>
                        <w:t>9 -2023</w:t>
                      </w:r>
                    </w:p>
                  </w:txbxContent>
                </v:textbox>
                <w10:wrap type="square" anchorx="margin"/>
              </v:shape>
            </w:pict>
          </mc:Fallback>
        </mc:AlternateContent>
      </w:r>
      <w:r w:rsidRPr="00677274">
        <w:rPr>
          <w:rFonts w:ascii="Corbel" w:eastAsia="Calibri" w:hAnsi="Corbel" w:cs="Arial"/>
        </w:rPr>
        <w:t>Figure 3 shows changes to representation of female colleagues at different grades in the university between 2021 and 2023.  The proportion of female professors increased by 1.2 percentage points to 33.3%, while the proportion of female colleagues at grade 10 increased to 54.2%.  The proportion of female staff at grade 9 has continued to fall following a large fall in the previous year.  This is because the number of posts at grade 9 has marginally increased, and there was a higher proportion of male colleagues coming into these roles in Academic schools and departments.</w:t>
      </w:r>
    </w:p>
    <w:p w14:paraId="65D0E203" w14:textId="77777777" w:rsidR="00677274" w:rsidRPr="00677274" w:rsidRDefault="00677274" w:rsidP="00677274">
      <w:pPr>
        <w:spacing w:after="0" w:line="240" w:lineRule="auto"/>
        <w:rPr>
          <w:rFonts w:ascii="Corbel" w:eastAsia="Calibri" w:hAnsi="Corbel" w:cs="Arial"/>
        </w:rPr>
      </w:pPr>
    </w:p>
    <w:p w14:paraId="197B6B21" w14:textId="77777777" w:rsidR="00677274" w:rsidRPr="00677274" w:rsidRDefault="00677274" w:rsidP="00677274">
      <w:pPr>
        <w:spacing w:after="0" w:line="240" w:lineRule="auto"/>
        <w:jc w:val="center"/>
        <w:rPr>
          <w:rFonts w:ascii="Corbel" w:eastAsia="Calibri" w:hAnsi="Corbel" w:cs="Arial"/>
        </w:rPr>
      </w:pPr>
      <w:r w:rsidRPr="00677274">
        <w:rPr>
          <w:rFonts w:ascii="Corbel" w:eastAsia="Calibri" w:hAnsi="Corbel" w:cs="Arial"/>
          <w:noProof/>
        </w:rPr>
        <mc:AlternateContent>
          <mc:Choice Requires="wps">
            <w:drawing>
              <wp:anchor distT="45720" distB="45720" distL="114300" distR="114300" simplePos="0" relativeHeight="251705344" behindDoc="0" locked="0" layoutInCell="1" allowOverlap="1" wp14:anchorId="130D3F9E" wp14:editId="7E4E485E">
                <wp:simplePos x="0" y="0"/>
                <wp:positionH relativeFrom="margin">
                  <wp:posOffset>1747520</wp:posOffset>
                </wp:positionH>
                <wp:positionV relativeFrom="paragraph">
                  <wp:posOffset>2875915</wp:posOffset>
                </wp:positionV>
                <wp:extent cx="3714750" cy="1404620"/>
                <wp:effectExtent l="0" t="0" r="0" b="1905"/>
                <wp:wrapTopAndBottom/>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1404620"/>
                        </a:xfrm>
                        <a:prstGeom prst="rect">
                          <a:avLst/>
                        </a:prstGeom>
                        <a:noFill/>
                        <a:ln w="9525">
                          <a:noFill/>
                          <a:miter lim="800000"/>
                          <a:headEnd/>
                          <a:tailEnd/>
                        </a:ln>
                      </wps:spPr>
                      <wps:txbx>
                        <w:txbxContent>
                          <w:p w14:paraId="7A7155FC" w14:textId="77777777" w:rsidR="00677274" w:rsidRDefault="00677274" w:rsidP="00677274">
                            <w:pPr>
                              <w:jc w:val="right"/>
                              <w:rPr>
                                <w:sz w:val="18"/>
                                <w:szCs w:val="18"/>
                              </w:rPr>
                            </w:pPr>
                            <w:r w:rsidRPr="00846AC5">
                              <w:rPr>
                                <w:sz w:val="18"/>
                                <w:szCs w:val="18"/>
                              </w:rPr>
                              <w:t xml:space="preserve">Figure </w:t>
                            </w:r>
                            <w:r>
                              <w:rPr>
                                <w:sz w:val="18"/>
                                <w:szCs w:val="18"/>
                              </w:rPr>
                              <w:t>3</w:t>
                            </w:r>
                            <w:r w:rsidRPr="00846AC5">
                              <w:rPr>
                                <w:sz w:val="18"/>
                                <w:szCs w:val="18"/>
                              </w:rPr>
                              <w:t xml:space="preserve"> – </w:t>
                            </w:r>
                            <w:r>
                              <w:rPr>
                                <w:sz w:val="18"/>
                                <w:szCs w:val="18"/>
                              </w:rPr>
                              <w:t xml:space="preserve">change in representation of female staff by grade, </w:t>
                            </w:r>
                            <w:r w:rsidRPr="00846AC5">
                              <w:rPr>
                                <w:sz w:val="18"/>
                                <w:szCs w:val="18"/>
                              </w:rPr>
                              <w:t>20</w:t>
                            </w:r>
                            <w:r>
                              <w:rPr>
                                <w:sz w:val="18"/>
                                <w:szCs w:val="18"/>
                              </w:rPr>
                              <w:t xml:space="preserve">21 </w:t>
                            </w:r>
                            <w:proofErr w:type="gramStart"/>
                            <w:r>
                              <w:rPr>
                                <w:sz w:val="18"/>
                                <w:szCs w:val="18"/>
                              </w:rPr>
                              <w:t>-2023</w:t>
                            </w:r>
                            <w:proofErr w:type="gramEnd"/>
                          </w:p>
                          <w:p w14:paraId="68FCAD97" w14:textId="77777777" w:rsidR="00677274" w:rsidRPr="00846AC5" w:rsidRDefault="00677274" w:rsidP="00677274">
                            <w:pPr>
                              <w:jc w:val="right"/>
                              <w:rPr>
                                <w:sz w:val="18"/>
                                <w:szCs w:val="18"/>
                              </w:rPr>
                            </w:pPr>
                            <w:r>
                              <w:rPr>
                                <w:sz w:val="18"/>
                                <w:szCs w:val="18"/>
                              </w:rPr>
                              <w:t xml:space="preserve">*Numbers in brackets represent staff numbers as </w:t>
                            </w:r>
                            <w:proofErr w:type="gramStart"/>
                            <w:r>
                              <w:rPr>
                                <w:sz w:val="18"/>
                                <w:szCs w:val="18"/>
                              </w:rPr>
                              <w:t>at</w:t>
                            </w:r>
                            <w:proofErr w:type="gramEnd"/>
                            <w:r>
                              <w:rPr>
                                <w:sz w:val="18"/>
                                <w:szCs w:val="18"/>
                              </w:rPr>
                              <w:t xml:space="preserve"> 31 July 2023.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30D3F9E" id="_x0000_s1028" type="#_x0000_t202" style="position:absolute;left:0;text-align:left;margin-left:137.6pt;margin-top:226.45pt;width:292.5pt;height:110.6pt;z-index:2517053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" filled="f" stroked="f">
                <v:textbox style="mso-fit-shape-to-text:t">
                  <w:txbxContent>
                    <w:p w14:paraId="7A7155FC" w14:textId="77777777" w:rsidR="00677274" w:rsidRDefault="00677274" w:rsidP="00677274">
                      <w:pPr>
                        <w:jc w:val="right"/>
                        <w:rPr>
                          <w:sz w:val="18"/>
                          <w:szCs w:val="18"/>
                        </w:rPr>
                      </w:pPr>
                      <w:r w:rsidRPr="00846AC5">
                        <w:rPr>
                          <w:sz w:val="18"/>
                          <w:szCs w:val="18"/>
                        </w:rPr>
                        <w:t xml:space="preserve">Figure </w:t>
                      </w:r>
                      <w:r>
                        <w:rPr>
                          <w:sz w:val="18"/>
                          <w:szCs w:val="18"/>
                        </w:rPr>
                        <w:t>3</w:t>
                      </w:r>
                      <w:r w:rsidRPr="00846AC5">
                        <w:rPr>
                          <w:sz w:val="18"/>
                          <w:szCs w:val="18"/>
                        </w:rPr>
                        <w:t xml:space="preserve"> – </w:t>
                      </w:r>
                      <w:r>
                        <w:rPr>
                          <w:sz w:val="18"/>
                          <w:szCs w:val="18"/>
                        </w:rPr>
                        <w:t xml:space="preserve">change in representation of female staff by grade, </w:t>
                      </w:r>
                      <w:r w:rsidRPr="00846AC5">
                        <w:rPr>
                          <w:sz w:val="18"/>
                          <w:szCs w:val="18"/>
                        </w:rPr>
                        <w:t>20</w:t>
                      </w:r>
                      <w:r>
                        <w:rPr>
                          <w:sz w:val="18"/>
                          <w:szCs w:val="18"/>
                        </w:rPr>
                        <w:t xml:space="preserve">21 </w:t>
                      </w:r>
                      <w:proofErr w:type="gramStart"/>
                      <w:r>
                        <w:rPr>
                          <w:sz w:val="18"/>
                          <w:szCs w:val="18"/>
                        </w:rPr>
                        <w:t>-2023</w:t>
                      </w:r>
                      <w:proofErr w:type="gramEnd"/>
                    </w:p>
                    <w:p w14:paraId="68FCAD97" w14:textId="77777777" w:rsidR="00677274" w:rsidRPr="00846AC5" w:rsidRDefault="00677274" w:rsidP="00677274">
                      <w:pPr>
                        <w:jc w:val="right"/>
                        <w:rPr>
                          <w:sz w:val="18"/>
                          <w:szCs w:val="18"/>
                        </w:rPr>
                      </w:pPr>
                      <w:r>
                        <w:rPr>
                          <w:sz w:val="18"/>
                          <w:szCs w:val="18"/>
                        </w:rPr>
                        <w:t xml:space="preserve">*Numbers in brackets represent staff numbers as </w:t>
                      </w:r>
                      <w:proofErr w:type="gramStart"/>
                      <w:r>
                        <w:rPr>
                          <w:sz w:val="18"/>
                          <w:szCs w:val="18"/>
                        </w:rPr>
                        <w:t>at</w:t>
                      </w:r>
                      <w:proofErr w:type="gramEnd"/>
                      <w:r>
                        <w:rPr>
                          <w:sz w:val="18"/>
                          <w:szCs w:val="18"/>
                        </w:rPr>
                        <w:t xml:space="preserve"> 31 July 2023.</w:t>
                      </w:r>
                    </w:p>
                  </w:txbxContent>
                </v:textbox>
                <w10:wrap type="topAndBottom" anchorx="margin"/>
              </v:shape>
            </w:pict>
          </mc:Fallback>
        </mc:AlternateContent>
      </w:r>
      <w:r w:rsidRPr="00677274">
        <w:rPr>
          <w:rFonts w:ascii="Corbel" w:eastAsia="Calibri" w:hAnsi="Corbel" w:cs="Arial"/>
          <w:noProof/>
          <w:sz w:val="21"/>
          <w:szCs w:val="21"/>
        </w:rPr>
        <w:drawing>
          <wp:inline distT="0" distB="0" distL="0" distR="0" wp14:anchorId="1C3B324A" wp14:editId="26050957">
            <wp:extent cx="4784141" cy="2806700"/>
            <wp:effectExtent l="0" t="0" r="16510" b="12700"/>
            <wp:docPr id="1" name="Chart 1">
              <a:extLst xmlns:a="http://schemas.openxmlformats.org/drawingml/2006/main">
                <a:ext uri="{FF2B5EF4-FFF2-40B4-BE49-F238E27FC236}">
                  <a16:creationId xmlns:a16="http://schemas.microsoft.com/office/drawing/2014/main" id="{EFC95CA5-4DDE-B959-841E-3B09585705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2EC982E4" w14:textId="77777777" w:rsidR="00677274" w:rsidRPr="00677274" w:rsidRDefault="00677274" w:rsidP="00677274">
      <w:pPr>
        <w:spacing w:after="0" w:line="240" w:lineRule="auto"/>
        <w:rPr>
          <w:rFonts w:ascii="Corbel" w:eastAsia="Calibri" w:hAnsi="Corbel" w:cs="Arial"/>
        </w:rPr>
      </w:pPr>
    </w:p>
    <w:p w14:paraId="03AF3D9F" w14:textId="77777777" w:rsidR="00677274" w:rsidRPr="00677274" w:rsidRDefault="00677274" w:rsidP="00677274">
      <w:pPr>
        <w:numPr>
          <w:ilvl w:val="0"/>
          <w:numId w:val="46"/>
        </w:numPr>
        <w:spacing w:after="0" w:line="240" w:lineRule="auto"/>
        <w:ind w:left="426" w:hanging="426"/>
        <w:contextualSpacing/>
        <w:rPr>
          <w:rFonts w:ascii="Corbel" w:eastAsia="Calibri" w:hAnsi="Corbel" w:cs="Arial"/>
        </w:rPr>
      </w:pPr>
      <w:r w:rsidRPr="00677274">
        <w:rPr>
          <w:rFonts w:ascii="Corbel" w:eastAsia="Calibri" w:hAnsi="Corbel" w:cs="Arial"/>
        </w:rPr>
        <w:t>The highest proportion of female colleagues continues to be at grade 6, and there is a strong increase in the proportion at grade 10.  The proportion of female professors has increased marginally since 2022.</w:t>
      </w:r>
    </w:p>
    <w:p w14:paraId="74DBB99A" w14:textId="77777777" w:rsidR="00677274" w:rsidRPr="00677274" w:rsidRDefault="00677274" w:rsidP="00677274">
      <w:pPr>
        <w:spacing w:after="0" w:line="240" w:lineRule="auto"/>
        <w:rPr>
          <w:rFonts w:ascii="Corbel" w:eastAsia="Calibri" w:hAnsi="Corbel" w:cs="Arial"/>
        </w:rPr>
      </w:pPr>
      <w:r w:rsidRPr="00677274">
        <w:rPr>
          <w:rFonts w:ascii="Corbel" w:eastAsia="Calibri" w:hAnsi="Corbel" w:cs="Arial"/>
          <w:u w:val="single"/>
        </w:rPr>
        <w:t>Sex and Ethnicity</w:t>
      </w:r>
    </w:p>
    <w:p w14:paraId="2C6C35AB" w14:textId="77777777" w:rsidR="00677274" w:rsidRPr="00677274" w:rsidRDefault="00677274" w:rsidP="00677274">
      <w:pPr>
        <w:spacing w:after="0" w:line="240" w:lineRule="auto"/>
        <w:rPr>
          <w:rFonts w:ascii="Corbel" w:eastAsia="Calibri" w:hAnsi="Corbel" w:cs="Arial"/>
        </w:rPr>
      </w:pPr>
    </w:p>
    <w:p w14:paraId="4E53AA2D" w14:textId="77777777" w:rsidR="00677274" w:rsidRPr="00677274" w:rsidRDefault="00677274" w:rsidP="00677274">
      <w:pPr>
        <w:numPr>
          <w:ilvl w:val="0"/>
          <w:numId w:val="46"/>
        </w:numPr>
        <w:spacing w:after="0" w:line="240" w:lineRule="auto"/>
        <w:ind w:left="426" w:hanging="426"/>
        <w:contextualSpacing/>
        <w:rPr>
          <w:rFonts w:ascii="Corbel" w:eastAsia="Calibri" w:hAnsi="Corbel" w:cs="Arial"/>
        </w:rPr>
      </w:pPr>
      <w:r w:rsidRPr="00677274">
        <w:rPr>
          <w:rFonts w:ascii="Corbel" w:eastAsia="Calibri" w:hAnsi="Corbel" w:cs="Arial"/>
        </w:rPr>
        <w:lastRenderedPageBreak/>
        <w:t>As of 31 July 2023, a higher proportion of female staff (21.7%) were from a Black and global majority background than male staff (19.2%).  This distribution was reflected differently in Academic Schools and Departments as opposed to Professional Services.  In Academic Schools and Departments, 25.1% of the female staff were from a Black and global majority background, compared to 17.4% of male staff.  In Professional Services, 22.3% of the male staff were from a Black and global majority background, compared to 18.8% of the female staff.</w:t>
      </w:r>
    </w:p>
    <w:p w14:paraId="7AB45E01" w14:textId="77777777" w:rsidR="00677274" w:rsidRPr="00677274" w:rsidRDefault="00677274" w:rsidP="00677274">
      <w:pPr>
        <w:spacing w:after="0" w:line="240" w:lineRule="auto"/>
        <w:rPr>
          <w:rFonts w:ascii="Corbel" w:eastAsia="Calibri" w:hAnsi="Corbel" w:cs="Arial"/>
          <w:u w:val="single"/>
        </w:rPr>
      </w:pPr>
    </w:p>
    <w:p w14:paraId="74874E83" w14:textId="77777777" w:rsidR="00677274" w:rsidRPr="00677274" w:rsidRDefault="00677274" w:rsidP="00677274">
      <w:pPr>
        <w:spacing w:after="0" w:line="240" w:lineRule="auto"/>
        <w:rPr>
          <w:rFonts w:ascii="Corbel" w:eastAsia="Calibri" w:hAnsi="Corbel" w:cs="Arial"/>
          <w:u w:val="single"/>
        </w:rPr>
      </w:pPr>
      <w:r w:rsidRPr="00677274">
        <w:rPr>
          <w:rFonts w:ascii="Corbel" w:eastAsia="Calibri" w:hAnsi="Corbel" w:cs="Arial"/>
          <w:u w:val="single"/>
        </w:rPr>
        <w:t>Gender Identity</w:t>
      </w:r>
    </w:p>
    <w:p w14:paraId="05DBE510" w14:textId="77777777" w:rsidR="00677274" w:rsidRPr="00677274" w:rsidRDefault="00677274" w:rsidP="00677274">
      <w:pPr>
        <w:spacing w:after="0" w:line="240" w:lineRule="auto"/>
        <w:rPr>
          <w:rFonts w:ascii="Corbel" w:eastAsia="Calibri" w:hAnsi="Corbel" w:cs="Arial"/>
        </w:rPr>
      </w:pPr>
    </w:p>
    <w:p w14:paraId="5FEF58D3" w14:textId="77777777" w:rsidR="00677274" w:rsidRPr="00677274" w:rsidRDefault="00677274" w:rsidP="00677274">
      <w:pPr>
        <w:numPr>
          <w:ilvl w:val="0"/>
          <w:numId w:val="46"/>
        </w:numPr>
        <w:spacing w:after="0" w:line="240" w:lineRule="auto"/>
        <w:ind w:left="426" w:hanging="426"/>
        <w:rPr>
          <w:rFonts w:ascii="Corbel" w:eastAsia="Calibri" w:hAnsi="Corbel" w:cs="Arial"/>
        </w:rPr>
      </w:pPr>
      <w:r w:rsidRPr="00677274">
        <w:rPr>
          <w:rFonts w:ascii="Corbel" w:eastAsia="Calibri" w:hAnsi="Corbel" w:cs="Arial"/>
        </w:rPr>
        <w:t xml:space="preserve">Currently our data relating to gender identity is limited.  During the recruitment process new starters are asked if they identify with their birth gender, and 67% of colleagues have answered this question (yes, no or prefer not to say).  Fewer than 10 colleagues have answered “no” to the question and so an overall percentage cannot be reported.  Fields relating to gender identity and pronouns are to be made available within </w:t>
      </w:r>
      <w:proofErr w:type="spellStart"/>
      <w:r w:rsidRPr="00677274">
        <w:rPr>
          <w:rFonts w:ascii="Corbel" w:eastAsia="Calibri" w:hAnsi="Corbel" w:cs="Arial"/>
        </w:rPr>
        <w:t>MyView</w:t>
      </w:r>
      <w:proofErr w:type="spellEnd"/>
      <w:r w:rsidRPr="00677274">
        <w:rPr>
          <w:rFonts w:ascii="Corbel" w:eastAsia="Calibri" w:hAnsi="Corbel" w:cs="Arial"/>
        </w:rPr>
        <w:t xml:space="preserve"> in April, and this launch will be accompanied by a communications campaign in the summer term to encourage colleagues to disclose and to keep </w:t>
      </w:r>
      <w:proofErr w:type="gramStart"/>
      <w:r w:rsidRPr="00677274">
        <w:rPr>
          <w:rFonts w:ascii="Corbel" w:eastAsia="Calibri" w:hAnsi="Corbel" w:cs="Arial"/>
        </w:rPr>
        <w:t>all of</w:t>
      </w:r>
      <w:proofErr w:type="gramEnd"/>
      <w:r w:rsidRPr="00677274">
        <w:rPr>
          <w:rFonts w:ascii="Corbel" w:eastAsia="Calibri" w:hAnsi="Corbel" w:cs="Arial"/>
        </w:rPr>
        <w:t xml:space="preserve"> their EDI data up to date.</w:t>
      </w:r>
    </w:p>
    <w:p w14:paraId="7C2F7176" w14:textId="77777777" w:rsidR="00677274" w:rsidRPr="00677274" w:rsidRDefault="00677274" w:rsidP="00677274">
      <w:pPr>
        <w:spacing w:after="0" w:line="240" w:lineRule="auto"/>
        <w:rPr>
          <w:rFonts w:ascii="Corbel" w:eastAsia="Calibri" w:hAnsi="Corbel" w:cs="Arial"/>
        </w:rPr>
      </w:pPr>
    </w:p>
    <w:p w14:paraId="4320C1C4" w14:textId="77777777" w:rsidR="00677274" w:rsidRPr="00677274" w:rsidRDefault="00677274" w:rsidP="00677274">
      <w:pPr>
        <w:spacing w:after="0" w:line="240" w:lineRule="auto"/>
        <w:rPr>
          <w:rFonts w:ascii="Corbel" w:eastAsia="Calibri" w:hAnsi="Corbel" w:cs="Arial"/>
          <w:u w:val="single"/>
        </w:rPr>
      </w:pPr>
      <w:r w:rsidRPr="00677274">
        <w:rPr>
          <w:rFonts w:ascii="Corbel" w:eastAsia="Calibri" w:hAnsi="Corbel" w:cs="Arial"/>
          <w:u w:val="single"/>
        </w:rPr>
        <w:t>Ethnicity</w:t>
      </w:r>
    </w:p>
    <w:p w14:paraId="5AB64675" w14:textId="77777777" w:rsidR="00677274" w:rsidRPr="00677274" w:rsidRDefault="00677274" w:rsidP="00677274">
      <w:pPr>
        <w:spacing w:after="0" w:line="240" w:lineRule="auto"/>
        <w:rPr>
          <w:rFonts w:ascii="Corbel" w:eastAsia="Calibri" w:hAnsi="Corbel" w:cs="Arial"/>
        </w:rPr>
      </w:pPr>
    </w:p>
    <w:p w14:paraId="1DB9D092" w14:textId="77777777" w:rsidR="00677274" w:rsidRPr="00677274" w:rsidRDefault="00677274" w:rsidP="00677274">
      <w:pPr>
        <w:numPr>
          <w:ilvl w:val="0"/>
          <w:numId w:val="46"/>
        </w:numPr>
        <w:spacing w:after="0" w:line="240" w:lineRule="auto"/>
        <w:ind w:left="426" w:hanging="426"/>
        <w:rPr>
          <w:rFonts w:ascii="Corbel" w:eastAsia="Calibri" w:hAnsi="Corbel" w:cs="Arial"/>
        </w:rPr>
      </w:pPr>
      <w:r w:rsidRPr="00677274">
        <w:rPr>
          <w:rFonts w:ascii="Corbel" w:eastAsia="Calibri" w:hAnsi="Corbel" w:cs="Arial"/>
          <w:noProof/>
        </w:rPr>
        <mc:AlternateContent>
          <mc:Choice Requires="wps">
            <w:drawing>
              <wp:anchor distT="45720" distB="45720" distL="114300" distR="114300" simplePos="0" relativeHeight="251662336" behindDoc="0" locked="0" layoutInCell="1" allowOverlap="1" wp14:anchorId="2A441AE2" wp14:editId="11C8267F">
                <wp:simplePos x="0" y="0"/>
                <wp:positionH relativeFrom="margin">
                  <wp:posOffset>2599055</wp:posOffset>
                </wp:positionH>
                <wp:positionV relativeFrom="paragraph">
                  <wp:posOffset>2315845</wp:posOffset>
                </wp:positionV>
                <wp:extent cx="3395980" cy="1404620"/>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5980" cy="1404620"/>
                        </a:xfrm>
                        <a:prstGeom prst="rect">
                          <a:avLst/>
                        </a:prstGeom>
                        <a:noFill/>
                        <a:ln w="9525">
                          <a:noFill/>
                          <a:miter lim="800000"/>
                          <a:headEnd/>
                          <a:tailEnd/>
                        </a:ln>
                      </wps:spPr>
                      <wps:txbx>
                        <w:txbxContent>
                          <w:p w14:paraId="498B5698" w14:textId="77777777" w:rsidR="00677274" w:rsidRPr="00846AC5" w:rsidRDefault="00677274" w:rsidP="00677274">
                            <w:pPr>
                              <w:jc w:val="right"/>
                              <w:rPr>
                                <w:sz w:val="18"/>
                                <w:szCs w:val="18"/>
                              </w:rPr>
                            </w:pPr>
                            <w:r w:rsidRPr="00846AC5">
                              <w:rPr>
                                <w:sz w:val="18"/>
                                <w:szCs w:val="18"/>
                              </w:rPr>
                              <w:t xml:space="preserve">Figure </w:t>
                            </w:r>
                            <w:r>
                              <w:rPr>
                                <w:sz w:val="18"/>
                                <w:szCs w:val="18"/>
                              </w:rPr>
                              <w:t>4</w:t>
                            </w:r>
                            <w:r w:rsidRPr="00846AC5">
                              <w:rPr>
                                <w:sz w:val="18"/>
                                <w:szCs w:val="18"/>
                              </w:rPr>
                              <w:t xml:space="preserve"> – </w:t>
                            </w:r>
                            <w:r>
                              <w:rPr>
                                <w:sz w:val="18"/>
                                <w:szCs w:val="18"/>
                              </w:rPr>
                              <w:t>staff representation by ethnicity, 2019 - 2023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441AE2" id="_x0000_s1029" type="#_x0000_t202" style="position:absolute;left:0;text-align:left;margin-left:204.65pt;margin-top:182.35pt;width:267.4pt;height:110.6pt;z-index:2516623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" filled="f" stroked="f">
                <v:textbox style="mso-fit-shape-to-text:t">
                  <w:txbxContent>
                    <w:p w14:paraId="498B5698" w14:textId="77777777" w:rsidR="00677274" w:rsidRPr="00846AC5" w:rsidRDefault="00677274" w:rsidP="00677274">
                      <w:pPr>
                        <w:jc w:val="right"/>
                        <w:rPr>
                          <w:sz w:val="18"/>
                          <w:szCs w:val="18"/>
                        </w:rPr>
                      </w:pPr>
                      <w:r w:rsidRPr="00846AC5">
                        <w:rPr>
                          <w:sz w:val="18"/>
                          <w:szCs w:val="18"/>
                        </w:rPr>
                        <w:t xml:space="preserve">Figure </w:t>
                      </w:r>
                      <w:r>
                        <w:rPr>
                          <w:sz w:val="18"/>
                          <w:szCs w:val="18"/>
                        </w:rPr>
                        <w:t>4</w:t>
                      </w:r>
                      <w:r w:rsidRPr="00846AC5">
                        <w:rPr>
                          <w:sz w:val="18"/>
                          <w:szCs w:val="18"/>
                        </w:rPr>
                        <w:t xml:space="preserve"> – </w:t>
                      </w:r>
                      <w:r>
                        <w:rPr>
                          <w:sz w:val="18"/>
                          <w:szCs w:val="18"/>
                        </w:rPr>
                        <w:t>staff representation by ethnicity, 2019 - 2023</w:t>
                      </w:r>
                    </w:p>
                  </w:txbxContent>
                </v:textbox>
                <w10:wrap type="square" anchorx="margin"/>
              </v:shape>
            </w:pict>
          </mc:Fallback>
        </mc:AlternateContent>
      </w:r>
      <w:r w:rsidRPr="00677274">
        <w:rPr>
          <w:rFonts w:ascii="Corbel" w:eastAsia="Calibri" w:hAnsi="Corbel" w:cs="Arial"/>
          <w:noProof/>
        </w:rPr>
        <w:drawing>
          <wp:anchor distT="0" distB="0" distL="114300" distR="114300" simplePos="0" relativeHeight="251679744" behindDoc="0" locked="0" layoutInCell="1" allowOverlap="1" wp14:anchorId="46799A2C" wp14:editId="421C6120">
            <wp:simplePos x="0" y="0"/>
            <wp:positionH relativeFrom="margin">
              <wp:align>right</wp:align>
            </wp:positionH>
            <wp:positionV relativeFrom="paragraph">
              <wp:posOffset>12065</wp:posOffset>
            </wp:positionV>
            <wp:extent cx="4257675" cy="2333625"/>
            <wp:effectExtent l="0" t="0" r="9525" b="9525"/>
            <wp:wrapSquare wrapText="bothSides"/>
            <wp:docPr id="2" name="Chart 2">
              <a:extLst xmlns:a="http://schemas.openxmlformats.org/drawingml/2006/main">
                <a:ext uri="{FF2B5EF4-FFF2-40B4-BE49-F238E27FC236}">
                  <a16:creationId xmlns:a16="http://schemas.microsoft.com/office/drawing/2014/main" id="{8FF96B7B-866C-040A-E660-161842893C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14:sizeRelH relativeFrom="margin">
              <wp14:pctWidth>0</wp14:pctWidth>
            </wp14:sizeRelH>
            <wp14:sizeRelV relativeFrom="margin">
              <wp14:pctHeight>0</wp14:pctHeight>
            </wp14:sizeRelV>
          </wp:anchor>
        </w:drawing>
      </w:r>
      <w:r w:rsidRPr="00677274">
        <w:rPr>
          <w:rFonts w:ascii="Corbel" w:eastAsia="Calibri" w:hAnsi="Corbel" w:cs="Arial"/>
        </w:rPr>
        <w:t xml:space="preserve">Representation of Black and global majority colleagues increased by 1.1 percentage points to 20.5% since 2022, and by 5 percentage points since 2018.  The sector average is reported as </w:t>
      </w:r>
      <w:proofErr w:type="gramStart"/>
      <w:r w:rsidRPr="00677274">
        <w:rPr>
          <w:rFonts w:ascii="Corbel" w:eastAsia="Calibri" w:hAnsi="Corbel" w:cs="Arial"/>
        </w:rPr>
        <w:t>16.2%</w:t>
      </w:r>
      <w:proofErr w:type="gramEnd"/>
    </w:p>
    <w:p w14:paraId="7C833140" w14:textId="77777777" w:rsidR="00677274" w:rsidRPr="00677274" w:rsidRDefault="00677274" w:rsidP="00677274">
      <w:pPr>
        <w:spacing w:after="0" w:line="240" w:lineRule="auto"/>
        <w:ind w:left="426"/>
        <w:rPr>
          <w:rFonts w:ascii="Corbel" w:eastAsia="Calibri" w:hAnsi="Corbel" w:cs="Arial"/>
        </w:rPr>
      </w:pPr>
    </w:p>
    <w:p w14:paraId="500557A4" w14:textId="77777777" w:rsidR="00677274" w:rsidRPr="00677274" w:rsidRDefault="00677274" w:rsidP="00677274">
      <w:pPr>
        <w:numPr>
          <w:ilvl w:val="0"/>
          <w:numId w:val="46"/>
        </w:numPr>
        <w:spacing w:after="0" w:line="240" w:lineRule="auto"/>
        <w:ind w:left="426" w:hanging="426"/>
        <w:rPr>
          <w:rFonts w:ascii="Corbel" w:eastAsia="Calibri" w:hAnsi="Corbel" w:cs="Arial"/>
        </w:rPr>
      </w:pPr>
      <w:r w:rsidRPr="00677274">
        <w:rPr>
          <w:rFonts w:ascii="Corbel" w:eastAsia="Calibri" w:hAnsi="Corbel" w:cs="Arial"/>
        </w:rPr>
        <w:t xml:space="preserve">The highest represented ethnicity after white is Asian (9.6%), the proportion of whom has increased by 1.6 percentage points since 2022.  Representation of other groups </w:t>
      </w:r>
      <w:proofErr w:type="gramStart"/>
      <w:r w:rsidRPr="00677274">
        <w:rPr>
          <w:rFonts w:ascii="Corbel" w:eastAsia="Calibri" w:hAnsi="Corbel" w:cs="Arial"/>
        </w:rPr>
        <w:t>is:</w:t>
      </w:r>
      <w:proofErr w:type="gramEnd"/>
      <w:r w:rsidRPr="00677274">
        <w:rPr>
          <w:rFonts w:ascii="Corbel" w:eastAsia="Calibri" w:hAnsi="Corbel" w:cs="Arial"/>
        </w:rPr>
        <w:t xml:space="preserve">  mixed ethnicity (3.2%), Chinese (3.1%), Black (2.5%) and other ethnicities (2.2%).  There is increased representation in all Black and global majority groups, other than mixed ethnicity, which has fallen by 0.1 percentage points.</w:t>
      </w:r>
    </w:p>
    <w:p w14:paraId="77FFFDED" w14:textId="77777777" w:rsidR="00677274" w:rsidRPr="00677274" w:rsidRDefault="00677274" w:rsidP="00677274">
      <w:pPr>
        <w:spacing w:after="0" w:line="240" w:lineRule="auto"/>
        <w:ind w:left="426"/>
        <w:rPr>
          <w:rFonts w:ascii="Corbel" w:eastAsia="Calibri" w:hAnsi="Corbel" w:cs="Arial"/>
        </w:rPr>
      </w:pPr>
    </w:p>
    <w:p w14:paraId="32BD54A6" w14:textId="77777777" w:rsidR="00677274" w:rsidRPr="00677274" w:rsidRDefault="00677274" w:rsidP="00677274">
      <w:pPr>
        <w:numPr>
          <w:ilvl w:val="0"/>
          <w:numId w:val="46"/>
        </w:numPr>
        <w:spacing w:after="0" w:line="240" w:lineRule="auto"/>
        <w:ind w:left="426" w:hanging="426"/>
        <w:rPr>
          <w:rFonts w:ascii="Corbel" w:eastAsia="Calibri" w:hAnsi="Corbel" w:cs="Arial"/>
        </w:rPr>
      </w:pPr>
      <w:r w:rsidRPr="00677274">
        <w:rPr>
          <w:rFonts w:ascii="Corbel" w:eastAsia="Calibri" w:hAnsi="Corbel" w:cs="Arial"/>
        </w:rPr>
        <w:t>The increase in representation in Black and global majority colleagues is reflected in Academic Schools and Departments and in Professional Services.  There has been a 1.6 percentage point increase in Black and global majority academics to 20.8%.  The increase in Black and global majority colleagues in Professional Services is 0.5 percentage points to 20.1%.</w:t>
      </w:r>
    </w:p>
    <w:p w14:paraId="24653F58" w14:textId="77777777" w:rsidR="00677274" w:rsidRPr="00677274" w:rsidRDefault="00677274" w:rsidP="00677274">
      <w:pPr>
        <w:spacing w:after="0" w:line="240" w:lineRule="auto"/>
        <w:rPr>
          <w:rFonts w:ascii="Corbel" w:eastAsia="Calibri" w:hAnsi="Corbel" w:cs="Arial"/>
        </w:rPr>
      </w:pPr>
    </w:p>
    <w:p w14:paraId="5B3BE10B" w14:textId="77777777" w:rsidR="00677274" w:rsidRPr="00677274" w:rsidRDefault="00677274" w:rsidP="00677274">
      <w:pPr>
        <w:spacing w:after="0" w:line="240" w:lineRule="auto"/>
        <w:rPr>
          <w:rFonts w:ascii="Corbel" w:eastAsia="Calibri" w:hAnsi="Corbel" w:cs="Arial"/>
        </w:rPr>
      </w:pPr>
      <w:r w:rsidRPr="00677274">
        <w:rPr>
          <w:rFonts w:ascii="Corbel" w:eastAsia="Calibri" w:hAnsi="Corbel" w:cs="Arial"/>
          <w:noProof/>
        </w:rPr>
        <w:lastRenderedPageBreak/>
        <mc:AlternateContent>
          <mc:Choice Requires="wps">
            <w:drawing>
              <wp:anchor distT="45720" distB="45720" distL="114300" distR="114300" simplePos="0" relativeHeight="251663360" behindDoc="0" locked="0" layoutInCell="1" allowOverlap="1" wp14:anchorId="55C6EBFB" wp14:editId="4B57D07A">
                <wp:simplePos x="0" y="0"/>
                <wp:positionH relativeFrom="margin">
                  <wp:posOffset>680060</wp:posOffset>
                </wp:positionH>
                <wp:positionV relativeFrom="paragraph">
                  <wp:posOffset>2750337</wp:posOffset>
                </wp:positionV>
                <wp:extent cx="4748530" cy="1404620"/>
                <wp:effectExtent l="0" t="0" r="0" b="1905"/>
                <wp:wrapTopAndBottom/>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8530" cy="1404620"/>
                        </a:xfrm>
                        <a:prstGeom prst="rect">
                          <a:avLst/>
                        </a:prstGeom>
                        <a:noFill/>
                        <a:ln w="9525">
                          <a:noFill/>
                          <a:miter lim="800000"/>
                          <a:headEnd/>
                          <a:tailEnd/>
                        </a:ln>
                      </wps:spPr>
                      <wps:txbx>
                        <w:txbxContent>
                          <w:p w14:paraId="064FA532" w14:textId="77777777" w:rsidR="00677274" w:rsidRDefault="00677274" w:rsidP="00677274">
                            <w:pPr>
                              <w:jc w:val="right"/>
                              <w:rPr>
                                <w:sz w:val="18"/>
                                <w:szCs w:val="18"/>
                              </w:rPr>
                            </w:pPr>
                            <w:r w:rsidRPr="00846AC5">
                              <w:rPr>
                                <w:sz w:val="18"/>
                                <w:szCs w:val="18"/>
                              </w:rPr>
                              <w:t xml:space="preserve">Figure </w:t>
                            </w:r>
                            <w:r>
                              <w:rPr>
                                <w:sz w:val="18"/>
                                <w:szCs w:val="18"/>
                              </w:rPr>
                              <w:t>5</w:t>
                            </w:r>
                            <w:r w:rsidRPr="00846AC5">
                              <w:rPr>
                                <w:sz w:val="18"/>
                                <w:szCs w:val="18"/>
                              </w:rPr>
                              <w:t xml:space="preserve"> – </w:t>
                            </w:r>
                            <w:r>
                              <w:rPr>
                                <w:sz w:val="18"/>
                                <w:szCs w:val="18"/>
                              </w:rPr>
                              <w:t xml:space="preserve">change in representation of Black and global majority colleagues by grade, </w:t>
                            </w:r>
                            <w:r w:rsidRPr="00846AC5">
                              <w:rPr>
                                <w:sz w:val="18"/>
                                <w:szCs w:val="18"/>
                              </w:rPr>
                              <w:t>20</w:t>
                            </w:r>
                            <w:r>
                              <w:rPr>
                                <w:sz w:val="18"/>
                                <w:szCs w:val="18"/>
                              </w:rPr>
                              <w:t xml:space="preserve">21 </w:t>
                            </w:r>
                            <w:proofErr w:type="gramStart"/>
                            <w:r>
                              <w:rPr>
                                <w:sz w:val="18"/>
                                <w:szCs w:val="18"/>
                              </w:rPr>
                              <w:t>-2023</w:t>
                            </w:r>
                            <w:proofErr w:type="gramEnd"/>
                          </w:p>
                          <w:p w14:paraId="38812916" w14:textId="77777777" w:rsidR="00677274" w:rsidRPr="00846AC5" w:rsidRDefault="00677274" w:rsidP="00677274">
                            <w:pPr>
                              <w:jc w:val="right"/>
                              <w:rPr>
                                <w:sz w:val="18"/>
                                <w:szCs w:val="18"/>
                              </w:rPr>
                            </w:pPr>
                            <w:r>
                              <w:rPr>
                                <w:sz w:val="18"/>
                                <w:szCs w:val="18"/>
                              </w:rPr>
                              <w:t xml:space="preserve">*Numbers in brackets indicate staff numbers as </w:t>
                            </w:r>
                            <w:proofErr w:type="gramStart"/>
                            <w:r>
                              <w:rPr>
                                <w:sz w:val="18"/>
                                <w:szCs w:val="18"/>
                              </w:rPr>
                              <w:t>at</w:t>
                            </w:r>
                            <w:proofErr w:type="gramEnd"/>
                            <w:r>
                              <w:rPr>
                                <w:sz w:val="18"/>
                                <w:szCs w:val="18"/>
                              </w:rPr>
                              <w:t xml:space="preserve"> 31 July 2023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C6EBFB" id="_x0000_s1030" type="#_x0000_t202" style="position:absolute;margin-left:53.55pt;margin-top:216.55pt;width:373.9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" filled="f" stroked="f">
                <v:textbox style="mso-fit-shape-to-text:t">
                  <w:txbxContent>
                    <w:p w14:paraId="064FA532" w14:textId="77777777" w:rsidR="00677274" w:rsidRDefault="00677274" w:rsidP="00677274">
                      <w:pPr>
                        <w:jc w:val="right"/>
                        <w:rPr>
                          <w:sz w:val="18"/>
                          <w:szCs w:val="18"/>
                        </w:rPr>
                      </w:pPr>
                      <w:r w:rsidRPr="00846AC5">
                        <w:rPr>
                          <w:sz w:val="18"/>
                          <w:szCs w:val="18"/>
                        </w:rPr>
                        <w:t xml:space="preserve">Figure </w:t>
                      </w:r>
                      <w:r>
                        <w:rPr>
                          <w:sz w:val="18"/>
                          <w:szCs w:val="18"/>
                        </w:rPr>
                        <w:t>5</w:t>
                      </w:r>
                      <w:r w:rsidRPr="00846AC5">
                        <w:rPr>
                          <w:sz w:val="18"/>
                          <w:szCs w:val="18"/>
                        </w:rPr>
                        <w:t xml:space="preserve"> – </w:t>
                      </w:r>
                      <w:r>
                        <w:rPr>
                          <w:sz w:val="18"/>
                          <w:szCs w:val="18"/>
                        </w:rPr>
                        <w:t xml:space="preserve">change in representation of Black and global majority colleagues by grade, </w:t>
                      </w:r>
                      <w:r w:rsidRPr="00846AC5">
                        <w:rPr>
                          <w:sz w:val="18"/>
                          <w:szCs w:val="18"/>
                        </w:rPr>
                        <w:t>20</w:t>
                      </w:r>
                      <w:r>
                        <w:rPr>
                          <w:sz w:val="18"/>
                          <w:szCs w:val="18"/>
                        </w:rPr>
                        <w:t xml:space="preserve">21 </w:t>
                      </w:r>
                      <w:proofErr w:type="gramStart"/>
                      <w:r>
                        <w:rPr>
                          <w:sz w:val="18"/>
                          <w:szCs w:val="18"/>
                        </w:rPr>
                        <w:t>-2023</w:t>
                      </w:r>
                      <w:proofErr w:type="gramEnd"/>
                    </w:p>
                    <w:p w14:paraId="38812916" w14:textId="77777777" w:rsidR="00677274" w:rsidRPr="00846AC5" w:rsidRDefault="00677274" w:rsidP="00677274">
                      <w:pPr>
                        <w:jc w:val="right"/>
                        <w:rPr>
                          <w:sz w:val="18"/>
                          <w:szCs w:val="18"/>
                        </w:rPr>
                      </w:pPr>
                      <w:r>
                        <w:rPr>
                          <w:sz w:val="18"/>
                          <w:szCs w:val="18"/>
                        </w:rPr>
                        <w:t xml:space="preserve">*Numbers in brackets indicate staff numbers as </w:t>
                      </w:r>
                      <w:proofErr w:type="gramStart"/>
                      <w:r>
                        <w:rPr>
                          <w:sz w:val="18"/>
                          <w:szCs w:val="18"/>
                        </w:rPr>
                        <w:t>at</w:t>
                      </w:r>
                      <w:proofErr w:type="gramEnd"/>
                      <w:r>
                        <w:rPr>
                          <w:sz w:val="18"/>
                          <w:szCs w:val="18"/>
                        </w:rPr>
                        <w:t xml:space="preserve"> 31 July 2023</w:t>
                      </w:r>
                    </w:p>
                  </w:txbxContent>
                </v:textbox>
                <w10:wrap type="topAndBottom" anchorx="margin"/>
              </v:shape>
            </w:pict>
          </mc:Fallback>
        </mc:AlternateContent>
      </w:r>
      <w:r w:rsidRPr="00677274">
        <w:rPr>
          <w:rFonts w:ascii="Corbel" w:eastAsia="Calibri" w:hAnsi="Corbel" w:cs="Arial"/>
          <w:noProof/>
          <w:sz w:val="21"/>
          <w:szCs w:val="21"/>
        </w:rPr>
        <w:drawing>
          <wp:anchor distT="0" distB="0" distL="114300" distR="114300" simplePos="0" relativeHeight="251706368" behindDoc="0" locked="0" layoutInCell="1" allowOverlap="1" wp14:anchorId="02E5BF6D" wp14:editId="42ED69AD">
            <wp:simplePos x="0" y="0"/>
            <wp:positionH relativeFrom="column">
              <wp:posOffset>760730</wp:posOffset>
            </wp:positionH>
            <wp:positionV relativeFrom="paragraph">
              <wp:posOffset>0</wp:posOffset>
            </wp:positionV>
            <wp:extent cx="4572000" cy="2743200"/>
            <wp:effectExtent l="0" t="0" r="0" b="0"/>
            <wp:wrapTopAndBottom/>
            <wp:docPr id="5" name="Chart 5">
              <a:extLst xmlns:a="http://schemas.openxmlformats.org/drawingml/2006/main">
                <a:ext uri="{FF2B5EF4-FFF2-40B4-BE49-F238E27FC236}">
                  <a16:creationId xmlns:a16="http://schemas.microsoft.com/office/drawing/2014/main" id="{DD40227C-C9AE-21D2-80F5-A7BDCB59E3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anchor>
        </w:drawing>
      </w:r>
    </w:p>
    <w:p w14:paraId="2335472D" w14:textId="77777777" w:rsidR="00677274" w:rsidRPr="00677274" w:rsidRDefault="00677274" w:rsidP="00677274">
      <w:pPr>
        <w:numPr>
          <w:ilvl w:val="0"/>
          <w:numId w:val="46"/>
        </w:numPr>
        <w:spacing w:after="0" w:line="240" w:lineRule="auto"/>
        <w:ind w:left="426" w:hanging="426"/>
        <w:contextualSpacing/>
        <w:rPr>
          <w:rFonts w:ascii="Corbel" w:eastAsia="Calibri" w:hAnsi="Corbel" w:cs="Arial"/>
        </w:rPr>
      </w:pPr>
      <w:r w:rsidRPr="00677274">
        <w:rPr>
          <w:rFonts w:ascii="Corbel" w:eastAsia="Calibri" w:hAnsi="Corbel" w:cs="Arial"/>
        </w:rPr>
        <w:t xml:space="preserve">Figure 5 shows that the highest proportion of Black and global majority colleagues are at grade 8, with a </w:t>
      </w:r>
      <w:proofErr w:type="gramStart"/>
      <w:r w:rsidRPr="00677274">
        <w:rPr>
          <w:rFonts w:ascii="Corbel" w:eastAsia="Calibri" w:hAnsi="Corbel" w:cs="Arial"/>
        </w:rPr>
        <w:t>3 percentage</w:t>
      </w:r>
      <w:proofErr w:type="gramEnd"/>
      <w:r w:rsidRPr="00677274">
        <w:rPr>
          <w:rFonts w:ascii="Corbel" w:eastAsia="Calibri" w:hAnsi="Corbel" w:cs="Arial"/>
        </w:rPr>
        <w:t xml:space="preserve"> point rise at this grade since 2022.  This increase has resulted from a 4.9 percentage point increase in Black and global majority colleagues at grade 8 in Academic schools and departments.  The proportion of Black and global majority colleagues at grade 4 has also increased significantly.</w:t>
      </w:r>
    </w:p>
    <w:p w14:paraId="4DF85D91" w14:textId="77777777" w:rsidR="00677274" w:rsidRPr="00677274" w:rsidRDefault="00677274" w:rsidP="00677274">
      <w:pPr>
        <w:spacing w:after="0" w:line="240" w:lineRule="auto"/>
        <w:ind w:left="426"/>
        <w:rPr>
          <w:rFonts w:ascii="Corbel" w:eastAsia="Calibri" w:hAnsi="Corbel" w:cs="Arial"/>
        </w:rPr>
      </w:pPr>
    </w:p>
    <w:p w14:paraId="4C2A63CF" w14:textId="77777777" w:rsidR="00677274" w:rsidRPr="00677274" w:rsidRDefault="00677274" w:rsidP="00677274">
      <w:pPr>
        <w:numPr>
          <w:ilvl w:val="0"/>
          <w:numId w:val="46"/>
        </w:numPr>
        <w:spacing w:after="0" w:line="240" w:lineRule="auto"/>
        <w:ind w:left="426" w:hanging="426"/>
        <w:jc w:val="both"/>
        <w:rPr>
          <w:rFonts w:ascii="Corbel" w:eastAsia="Calibri" w:hAnsi="Corbel" w:cs="Arial"/>
        </w:rPr>
      </w:pPr>
      <w:r w:rsidRPr="00677274">
        <w:rPr>
          <w:rFonts w:ascii="Corbel" w:eastAsia="Calibri" w:hAnsi="Corbel" w:cs="Arial"/>
        </w:rPr>
        <w:t>There were insufficient numbers to report on representation of Black and global majority colleagues at grade 9 and grade 10 in Professional Services, even if the grades are aggregated.  There were 59 posts, requiring Black and Global majority staff representation at a minimum of 16.9% to allow for reporting.  This is less than the current overall representation at university level and should be achievable.</w:t>
      </w:r>
    </w:p>
    <w:p w14:paraId="1143D7C4" w14:textId="77777777" w:rsidR="00677274" w:rsidRPr="00677274" w:rsidRDefault="00677274" w:rsidP="00677274">
      <w:pPr>
        <w:spacing w:after="0" w:line="240" w:lineRule="auto"/>
        <w:rPr>
          <w:rFonts w:ascii="Corbel" w:eastAsia="Calibri" w:hAnsi="Corbel" w:cs="Arial"/>
        </w:rPr>
      </w:pPr>
    </w:p>
    <w:p w14:paraId="72B92C54" w14:textId="77777777" w:rsidR="00677274" w:rsidRPr="00677274" w:rsidRDefault="00677274" w:rsidP="00677274">
      <w:pPr>
        <w:spacing w:after="0" w:line="240" w:lineRule="auto"/>
        <w:rPr>
          <w:rFonts w:ascii="Corbel" w:eastAsia="Calibri" w:hAnsi="Corbel" w:cs="Arial"/>
          <w:u w:val="single"/>
        </w:rPr>
      </w:pPr>
      <w:r w:rsidRPr="00677274">
        <w:rPr>
          <w:rFonts w:ascii="Corbel" w:eastAsia="Calibri" w:hAnsi="Corbel" w:cs="Arial"/>
          <w:u w:val="single"/>
        </w:rPr>
        <w:t>Nationality</w:t>
      </w:r>
    </w:p>
    <w:p w14:paraId="44E68036" w14:textId="77777777" w:rsidR="00677274" w:rsidRPr="00677274" w:rsidRDefault="00677274" w:rsidP="00677274">
      <w:pPr>
        <w:spacing w:after="0" w:line="240" w:lineRule="auto"/>
        <w:rPr>
          <w:rFonts w:ascii="Corbel" w:eastAsia="Calibri" w:hAnsi="Corbel" w:cs="Arial"/>
        </w:rPr>
      </w:pPr>
    </w:p>
    <w:p w14:paraId="59D16E75" w14:textId="77777777" w:rsidR="00677274" w:rsidRPr="00677274" w:rsidRDefault="00677274" w:rsidP="00677274">
      <w:pPr>
        <w:numPr>
          <w:ilvl w:val="0"/>
          <w:numId w:val="46"/>
        </w:numPr>
        <w:spacing w:after="0" w:line="240" w:lineRule="auto"/>
        <w:ind w:left="426" w:hanging="426"/>
        <w:contextualSpacing/>
        <w:rPr>
          <w:rFonts w:ascii="Corbel" w:eastAsia="Calibri" w:hAnsi="Corbel" w:cs="Arial"/>
        </w:rPr>
      </w:pPr>
      <w:r w:rsidRPr="00677274">
        <w:rPr>
          <w:rFonts w:ascii="Corbel" w:eastAsia="Calibri" w:hAnsi="Corbel" w:cs="Arial"/>
          <w:noProof/>
          <w:sz w:val="21"/>
          <w:szCs w:val="21"/>
        </w:rPr>
        <w:drawing>
          <wp:anchor distT="0" distB="0" distL="114300" distR="114300" simplePos="0" relativeHeight="251712512" behindDoc="0" locked="0" layoutInCell="1" allowOverlap="1" wp14:anchorId="28FBEAB7" wp14:editId="6368494B">
            <wp:simplePos x="0" y="0"/>
            <wp:positionH relativeFrom="column">
              <wp:posOffset>2592705</wp:posOffset>
            </wp:positionH>
            <wp:positionV relativeFrom="paragraph">
              <wp:posOffset>8890</wp:posOffset>
            </wp:positionV>
            <wp:extent cx="3600450" cy="2505075"/>
            <wp:effectExtent l="0" t="0" r="0" b="9525"/>
            <wp:wrapSquare wrapText="bothSides"/>
            <wp:docPr id="24" name="Chart 24">
              <a:extLst xmlns:a="http://schemas.openxmlformats.org/drawingml/2006/main">
                <a:ext uri="{FF2B5EF4-FFF2-40B4-BE49-F238E27FC236}">
                  <a16:creationId xmlns:a16="http://schemas.microsoft.com/office/drawing/2014/main" id="{D155BAE9-02A2-826E-8738-1E09CBA0D4A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14:sizeRelH relativeFrom="margin">
              <wp14:pctWidth>0</wp14:pctWidth>
            </wp14:sizeRelH>
            <wp14:sizeRelV relativeFrom="margin">
              <wp14:pctHeight>0</wp14:pctHeight>
            </wp14:sizeRelV>
          </wp:anchor>
        </w:drawing>
      </w:r>
      <w:r w:rsidRPr="00677274">
        <w:rPr>
          <w:rFonts w:ascii="Corbel" w:eastAsia="Calibri" w:hAnsi="Corbel" w:cs="Arial"/>
        </w:rPr>
        <w:t>The percentage of colleagues from an overseas nationality is relatively unchanged since 2022, following a steady decline in recent years.  This includes a 0.6 percentage point drop in academic schools, and a 0.1 percentage point increase in Professional Services.</w:t>
      </w:r>
      <w:r w:rsidRPr="00677274">
        <w:rPr>
          <w:rFonts w:ascii="Corbel" w:eastAsia="Calibri" w:hAnsi="Corbel" w:cs="Arial"/>
          <w:noProof/>
          <w:sz w:val="21"/>
          <w:szCs w:val="21"/>
        </w:rPr>
        <w:t xml:space="preserve"> </w:t>
      </w:r>
    </w:p>
    <w:p w14:paraId="52876C59" w14:textId="77777777" w:rsidR="00677274" w:rsidRPr="00677274" w:rsidRDefault="00677274" w:rsidP="00677274">
      <w:pPr>
        <w:spacing w:after="0" w:line="240" w:lineRule="auto"/>
        <w:rPr>
          <w:rFonts w:ascii="Corbel" w:eastAsia="Calibri" w:hAnsi="Corbel" w:cs="Arial"/>
        </w:rPr>
      </w:pPr>
    </w:p>
    <w:p w14:paraId="3054771D" w14:textId="77777777" w:rsidR="00677274" w:rsidRPr="00677274" w:rsidRDefault="00677274" w:rsidP="00677274">
      <w:pPr>
        <w:spacing w:after="0" w:line="240" w:lineRule="auto"/>
        <w:contextualSpacing/>
        <w:rPr>
          <w:rFonts w:ascii="Corbel" w:eastAsia="Calibri" w:hAnsi="Corbel" w:cs="Arial"/>
          <w:b/>
          <w:bCs/>
        </w:rPr>
      </w:pPr>
    </w:p>
    <w:p w14:paraId="336A52C7" w14:textId="77777777" w:rsidR="00677274" w:rsidRPr="00677274" w:rsidRDefault="00677274" w:rsidP="00677274">
      <w:pPr>
        <w:spacing w:after="0" w:line="240" w:lineRule="auto"/>
        <w:contextualSpacing/>
        <w:rPr>
          <w:rFonts w:ascii="Corbel" w:eastAsia="Calibri" w:hAnsi="Corbel" w:cs="Arial"/>
          <w:b/>
          <w:bCs/>
        </w:rPr>
      </w:pPr>
    </w:p>
    <w:p w14:paraId="10F65B76" w14:textId="77777777" w:rsidR="00677274" w:rsidRPr="00677274" w:rsidRDefault="00677274" w:rsidP="00677274">
      <w:pPr>
        <w:spacing w:after="0" w:line="240" w:lineRule="auto"/>
        <w:contextualSpacing/>
        <w:rPr>
          <w:rFonts w:ascii="Corbel" w:eastAsia="Calibri" w:hAnsi="Corbel" w:cs="Arial"/>
          <w:b/>
          <w:bCs/>
        </w:rPr>
      </w:pPr>
    </w:p>
    <w:p w14:paraId="561F7610" w14:textId="77777777" w:rsidR="00677274" w:rsidRPr="00677274" w:rsidRDefault="00677274" w:rsidP="00677274">
      <w:pPr>
        <w:spacing w:after="0" w:line="240" w:lineRule="auto"/>
        <w:contextualSpacing/>
        <w:rPr>
          <w:rFonts w:ascii="Corbel" w:eastAsia="Calibri" w:hAnsi="Corbel" w:cs="Arial"/>
          <w:u w:val="single"/>
        </w:rPr>
      </w:pPr>
      <w:r w:rsidRPr="00677274">
        <w:rPr>
          <w:rFonts w:ascii="Corbel" w:eastAsia="Calibri" w:hAnsi="Corbel" w:cs="Arial"/>
          <w:noProof/>
        </w:rPr>
        <mc:AlternateContent>
          <mc:Choice Requires="wps">
            <w:drawing>
              <wp:anchor distT="45720" distB="45720" distL="114300" distR="114300" simplePos="0" relativeHeight="251664384" behindDoc="0" locked="0" layoutInCell="1" allowOverlap="1" wp14:anchorId="32D0A1C8" wp14:editId="08DB3FD7">
                <wp:simplePos x="0" y="0"/>
                <wp:positionH relativeFrom="margin">
                  <wp:posOffset>2811780</wp:posOffset>
                </wp:positionH>
                <wp:positionV relativeFrom="paragraph">
                  <wp:posOffset>502920</wp:posOffset>
                </wp:positionV>
                <wp:extent cx="3395980" cy="1404620"/>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5980" cy="1404620"/>
                        </a:xfrm>
                        <a:prstGeom prst="rect">
                          <a:avLst/>
                        </a:prstGeom>
                        <a:noFill/>
                        <a:ln w="9525">
                          <a:noFill/>
                          <a:miter lim="800000"/>
                          <a:headEnd/>
                          <a:tailEnd/>
                        </a:ln>
                      </wps:spPr>
                      <wps:txbx>
                        <w:txbxContent>
                          <w:p w14:paraId="2388746B" w14:textId="77777777" w:rsidR="00677274" w:rsidRPr="00846AC5" w:rsidRDefault="00677274" w:rsidP="00677274">
                            <w:pPr>
                              <w:jc w:val="right"/>
                              <w:rPr>
                                <w:sz w:val="18"/>
                                <w:szCs w:val="18"/>
                              </w:rPr>
                            </w:pPr>
                            <w:r w:rsidRPr="00846AC5">
                              <w:rPr>
                                <w:sz w:val="18"/>
                                <w:szCs w:val="18"/>
                              </w:rPr>
                              <w:t xml:space="preserve">Figure </w:t>
                            </w:r>
                            <w:r>
                              <w:rPr>
                                <w:sz w:val="18"/>
                                <w:szCs w:val="18"/>
                              </w:rPr>
                              <w:t xml:space="preserve">6 </w:t>
                            </w:r>
                            <w:r w:rsidRPr="00846AC5">
                              <w:rPr>
                                <w:sz w:val="18"/>
                                <w:szCs w:val="18"/>
                              </w:rPr>
                              <w:t xml:space="preserve">– </w:t>
                            </w:r>
                            <w:r>
                              <w:rPr>
                                <w:sz w:val="18"/>
                                <w:szCs w:val="18"/>
                              </w:rPr>
                              <w:t>staff representation by nationality, 2019 - 2023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2D0A1C8" id="_x0000_s1031" type="#_x0000_t202" style="position:absolute;margin-left:221.4pt;margin-top:39.6pt;width:267.4pt;height:110.6pt;z-index:2516643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" filled="f" stroked="f">
                <v:textbox style="mso-fit-shape-to-text:t">
                  <w:txbxContent>
                    <w:p w14:paraId="2388746B" w14:textId="77777777" w:rsidR="00677274" w:rsidRPr="00846AC5" w:rsidRDefault="00677274" w:rsidP="00677274">
                      <w:pPr>
                        <w:jc w:val="right"/>
                        <w:rPr>
                          <w:sz w:val="18"/>
                          <w:szCs w:val="18"/>
                        </w:rPr>
                      </w:pPr>
                      <w:r w:rsidRPr="00846AC5">
                        <w:rPr>
                          <w:sz w:val="18"/>
                          <w:szCs w:val="18"/>
                        </w:rPr>
                        <w:t xml:space="preserve">Figure </w:t>
                      </w:r>
                      <w:r>
                        <w:rPr>
                          <w:sz w:val="18"/>
                          <w:szCs w:val="18"/>
                        </w:rPr>
                        <w:t xml:space="preserve">6 </w:t>
                      </w:r>
                      <w:r w:rsidRPr="00846AC5">
                        <w:rPr>
                          <w:sz w:val="18"/>
                          <w:szCs w:val="18"/>
                        </w:rPr>
                        <w:t xml:space="preserve">– </w:t>
                      </w:r>
                      <w:r>
                        <w:rPr>
                          <w:sz w:val="18"/>
                          <w:szCs w:val="18"/>
                        </w:rPr>
                        <w:t>staff representation by nationality, 2019 - 2023</w:t>
                      </w:r>
                    </w:p>
                  </w:txbxContent>
                </v:textbox>
                <w10:wrap type="square" anchorx="margin"/>
              </v:shape>
            </w:pict>
          </mc:Fallback>
        </mc:AlternateContent>
      </w:r>
    </w:p>
    <w:p w14:paraId="1001267F" w14:textId="77777777" w:rsidR="00677274" w:rsidRPr="00677274" w:rsidRDefault="00677274" w:rsidP="00677274">
      <w:pPr>
        <w:spacing w:after="0" w:line="240" w:lineRule="auto"/>
        <w:contextualSpacing/>
        <w:rPr>
          <w:rFonts w:ascii="Corbel" w:eastAsia="Calibri" w:hAnsi="Corbel" w:cs="Arial"/>
          <w:u w:val="single"/>
        </w:rPr>
      </w:pPr>
      <w:r w:rsidRPr="00677274">
        <w:rPr>
          <w:rFonts w:ascii="Corbel" w:eastAsia="Calibri" w:hAnsi="Corbel" w:cs="Arial"/>
          <w:noProof/>
        </w:rPr>
        <w:lastRenderedPageBreak/>
        <w:drawing>
          <wp:anchor distT="0" distB="0" distL="114300" distR="114300" simplePos="0" relativeHeight="251680768" behindDoc="1" locked="0" layoutInCell="1" allowOverlap="1" wp14:anchorId="5E2CC7D6" wp14:editId="76FB4770">
            <wp:simplePos x="0" y="0"/>
            <wp:positionH relativeFrom="margin">
              <wp:align>right</wp:align>
            </wp:positionH>
            <wp:positionV relativeFrom="paragraph">
              <wp:posOffset>9525</wp:posOffset>
            </wp:positionV>
            <wp:extent cx="3883025" cy="2654300"/>
            <wp:effectExtent l="0" t="0" r="3175" b="12700"/>
            <wp:wrapTight wrapText="bothSides">
              <wp:wrapPolygon edited="0">
                <wp:start x="0" y="0"/>
                <wp:lineTo x="0" y="21548"/>
                <wp:lineTo x="21512" y="21548"/>
                <wp:lineTo x="21512" y="0"/>
                <wp:lineTo x="0" y="0"/>
              </wp:wrapPolygon>
            </wp:wrapTight>
            <wp:docPr id="8" name="Chart 8">
              <a:extLst xmlns:a="http://schemas.openxmlformats.org/drawingml/2006/main">
                <a:ext uri="{FF2B5EF4-FFF2-40B4-BE49-F238E27FC236}">
                  <a16:creationId xmlns:a16="http://schemas.microsoft.com/office/drawing/2014/main" id="{0705AFCE-042F-F35A-8A8C-B013484953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14:sizeRelH relativeFrom="margin">
              <wp14:pctWidth>0</wp14:pctWidth>
            </wp14:sizeRelH>
          </wp:anchor>
        </w:drawing>
      </w:r>
      <w:r w:rsidRPr="00677274">
        <w:rPr>
          <w:rFonts w:ascii="Corbel" w:eastAsia="Calibri" w:hAnsi="Corbel" w:cs="Arial"/>
          <w:u w:val="single"/>
        </w:rPr>
        <w:t>Disability</w:t>
      </w:r>
    </w:p>
    <w:p w14:paraId="172E9215" w14:textId="77777777" w:rsidR="00677274" w:rsidRPr="00677274" w:rsidRDefault="00677274" w:rsidP="00677274">
      <w:pPr>
        <w:spacing w:after="0" w:line="240" w:lineRule="auto"/>
        <w:ind w:left="426"/>
        <w:contextualSpacing/>
        <w:rPr>
          <w:rFonts w:ascii="Corbel" w:eastAsia="Calibri" w:hAnsi="Corbel" w:cs="Arial"/>
        </w:rPr>
      </w:pPr>
    </w:p>
    <w:p w14:paraId="70A6EF17" w14:textId="77777777" w:rsidR="00677274" w:rsidRPr="00677274" w:rsidRDefault="00677274" w:rsidP="00677274">
      <w:pPr>
        <w:numPr>
          <w:ilvl w:val="0"/>
          <w:numId w:val="46"/>
        </w:numPr>
        <w:spacing w:after="0" w:line="240" w:lineRule="auto"/>
        <w:ind w:left="426" w:hanging="426"/>
        <w:rPr>
          <w:rFonts w:ascii="Corbel" w:eastAsia="Calibri" w:hAnsi="Corbel" w:cs="Arial"/>
        </w:rPr>
      </w:pPr>
      <w:r w:rsidRPr="00677274">
        <w:rPr>
          <w:rFonts w:ascii="Corbel" w:eastAsia="Calibri" w:hAnsi="Corbel" w:cs="Arial"/>
        </w:rPr>
        <w:t xml:space="preserve">The proportion of staff with a disability fell by 0.2 percentage points since 2022 to 4.7%, which is lower than the sector average, reported as 6.8%.  The non-reporting rate for disability was 1.8%, marginally lower than in 2022.  Although very small, the non-reporting rate has doubled since 2019.  </w:t>
      </w:r>
    </w:p>
    <w:p w14:paraId="4F2F3FCA" w14:textId="77777777" w:rsidR="00677274" w:rsidRPr="00677274" w:rsidRDefault="00677274" w:rsidP="00677274">
      <w:pPr>
        <w:spacing w:after="0" w:line="240" w:lineRule="auto"/>
        <w:ind w:left="426"/>
        <w:rPr>
          <w:rFonts w:ascii="Corbel" w:eastAsia="Calibri" w:hAnsi="Corbel" w:cs="Arial"/>
        </w:rPr>
      </w:pPr>
    </w:p>
    <w:p w14:paraId="62AEFABA" w14:textId="77777777" w:rsidR="00677274" w:rsidRPr="00677274" w:rsidRDefault="00677274" w:rsidP="00677274">
      <w:pPr>
        <w:numPr>
          <w:ilvl w:val="0"/>
          <w:numId w:val="46"/>
        </w:numPr>
        <w:spacing w:after="0" w:line="240" w:lineRule="auto"/>
        <w:ind w:left="426" w:hanging="426"/>
        <w:rPr>
          <w:rFonts w:ascii="Corbel" w:eastAsia="Calibri" w:hAnsi="Corbel" w:cs="Arial"/>
        </w:rPr>
      </w:pPr>
      <w:r w:rsidRPr="00677274">
        <w:rPr>
          <w:rFonts w:ascii="Corbel" w:eastAsia="Calibri" w:hAnsi="Corbel" w:cs="Arial"/>
          <w:noProof/>
        </w:rPr>
        <mc:AlternateContent>
          <mc:Choice Requires="wps">
            <w:drawing>
              <wp:anchor distT="45720" distB="45720" distL="114300" distR="114300" simplePos="0" relativeHeight="251665408" behindDoc="0" locked="0" layoutInCell="1" allowOverlap="1" wp14:anchorId="20F086B4" wp14:editId="466C7A56">
                <wp:simplePos x="0" y="0"/>
                <wp:positionH relativeFrom="margin">
                  <wp:posOffset>2529840</wp:posOffset>
                </wp:positionH>
                <wp:positionV relativeFrom="paragraph">
                  <wp:posOffset>457200</wp:posOffset>
                </wp:positionV>
                <wp:extent cx="3395980" cy="1404620"/>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5980" cy="1404620"/>
                        </a:xfrm>
                        <a:prstGeom prst="rect">
                          <a:avLst/>
                        </a:prstGeom>
                        <a:noFill/>
                        <a:ln w="9525">
                          <a:noFill/>
                          <a:miter lim="800000"/>
                          <a:headEnd/>
                          <a:tailEnd/>
                        </a:ln>
                      </wps:spPr>
                      <wps:txbx>
                        <w:txbxContent>
                          <w:p w14:paraId="6BBD3F86" w14:textId="77777777" w:rsidR="00677274" w:rsidRPr="00846AC5" w:rsidRDefault="00677274" w:rsidP="00677274">
                            <w:pPr>
                              <w:jc w:val="right"/>
                              <w:rPr>
                                <w:sz w:val="18"/>
                                <w:szCs w:val="18"/>
                              </w:rPr>
                            </w:pPr>
                            <w:r w:rsidRPr="00846AC5">
                              <w:rPr>
                                <w:sz w:val="18"/>
                                <w:szCs w:val="18"/>
                              </w:rPr>
                              <w:t xml:space="preserve">Figure </w:t>
                            </w:r>
                            <w:r>
                              <w:rPr>
                                <w:sz w:val="18"/>
                                <w:szCs w:val="18"/>
                              </w:rPr>
                              <w:t xml:space="preserve">7 </w:t>
                            </w:r>
                            <w:r w:rsidRPr="00846AC5">
                              <w:rPr>
                                <w:sz w:val="18"/>
                                <w:szCs w:val="18"/>
                              </w:rPr>
                              <w:t xml:space="preserve">– </w:t>
                            </w:r>
                            <w:r>
                              <w:rPr>
                                <w:sz w:val="18"/>
                                <w:szCs w:val="18"/>
                              </w:rPr>
                              <w:t>disabled staff representation, 2019 - 2023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0F086B4" id="_x0000_s1032" type="#_x0000_t202" style="position:absolute;left:0;text-align:left;margin-left:199.2pt;margin-top:36pt;width:267.4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" filled="f" stroked="f">
                <v:textbox style="mso-fit-shape-to-text:t">
                  <w:txbxContent>
                    <w:p w14:paraId="6BBD3F86" w14:textId="77777777" w:rsidR="00677274" w:rsidRPr="00846AC5" w:rsidRDefault="00677274" w:rsidP="00677274">
                      <w:pPr>
                        <w:jc w:val="right"/>
                        <w:rPr>
                          <w:sz w:val="18"/>
                          <w:szCs w:val="18"/>
                        </w:rPr>
                      </w:pPr>
                      <w:r w:rsidRPr="00846AC5">
                        <w:rPr>
                          <w:sz w:val="18"/>
                          <w:szCs w:val="18"/>
                        </w:rPr>
                        <w:t xml:space="preserve">Figure </w:t>
                      </w:r>
                      <w:r>
                        <w:rPr>
                          <w:sz w:val="18"/>
                          <w:szCs w:val="18"/>
                        </w:rPr>
                        <w:t xml:space="preserve">7 </w:t>
                      </w:r>
                      <w:r w:rsidRPr="00846AC5">
                        <w:rPr>
                          <w:sz w:val="18"/>
                          <w:szCs w:val="18"/>
                        </w:rPr>
                        <w:t xml:space="preserve">– </w:t>
                      </w:r>
                      <w:r>
                        <w:rPr>
                          <w:sz w:val="18"/>
                          <w:szCs w:val="18"/>
                        </w:rPr>
                        <w:t>disabled staff representation, 2019 - 2023</w:t>
                      </w:r>
                    </w:p>
                  </w:txbxContent>
                </v:textbox>
                <w10:wrap type="square" anchorx="margin"/>
              </v:shape>
            </w:pict>
          </mc:Fallback>
        </mc:AlternateContent>
      </w:r>
      <w:r w:rsidRPr="00677274">
        <w:rPr>
          <w:rFonts w:ascii="Corbel" w:eastAsia="Calibri" w:hAnsi="Corbel" w:cs="Arial"/>
        </w:rPr>
        <w:t>The fall in the proportion of disabled staff is due to a 0.3 percentage point decrease in the proportion of academic disabled staff, to 4.4%, and a 0.1 percentage point fall in Professional Services to 5.1%.</w:t>
      </w:r>
    </w:p>
    <w:p w14:paraId="6DD5A34F" w14:textId="77777777" w:rsidR="00677274" w:rsidRPr="00677274" w:rsidRDefault="00677274" w:rsidP="00677274">
      <w:pPr>
        <w:spacing w:after="0" w:line="240" w:lineRule="auto"/>
        <w:ind w:left="720"/>
        <w:contextualSpacing/>
        <w:rPr>
          <w:rFonts w:ascii="Corbel" w:eastAsia="Calibri" w:hAnsi="Corbel" w:cs="Arial"/>
        </w:rPr>
      </w:pPr>
    </w:p>
    <w:p w14:paraId="37E70390" w14:textId="77777777" w:rsidR="00677274" w:rsidRPr="00677274" w:rsidRDefault="00677274" w:rsidP="00677274">
      <w:pPr>
        <w:numPr>
          <w:ilvl w:val="0"/>
          <w:numId w:val="46"/>
        </w:numPr>
        <w:spacing w:after="0" w:line="240" w:lineRule="auto"/>
        <w:ind w:left="426" w:hanging="426"/>
        <w:rPr>
          <w:rFonts w:ascii="Corbel" w:eastAsia="Calibri" w:hAnsi="Corbel" w:cs="Arial"/>
        </w:rPr>
      </w:pPr>
      <w:r w:rsidRPr="00677274">
        <w:rPr>
          <w:rFonts w:ascii="Corbel" w:eastAsia="Calibri" w:hAnsi="Corbel" w:cs="Arial"/>
        </w:rPr>
        <w:t>“Long standing illness/health condition” was the highest declared condition (1.4%) followed by learning differences (0.8%) and mental health conditions (0.7%).</w:t>
      </w:r>
    </w:p>
    <w:p w14:paraId="34807A83" w14:textId="77777777" w:rsidR="00677274" w:rsidRPr="00677274" w:rsidRDefault="00677274" w:rsidP="00677274">
      <w:pPr>
        <w:spacing w:after="0" w:line="240" w:lineRule="auto"/>
        <w:ind w:left="720"/>
        <w:contextualSpacing/>
        <w:rPr>
          <w:rFonts w:ascii="Corbel" w:eastAsia="Calibri" w:hAnsi="Corbel" w:cs="Arial"/>
        </w:rPr>
      </w:pPr>
    </w:p>
    <w:p w14:paraId="3FE8CD34" w14:textId="77777777" w:rsidR="00677274" w:rsidRPr="00677274" w:rsidRDefault="00677274" w:rsidP="00677274">
      <w:pPr>
        <w:numPr>
          <w:ilvl w:val="0"/>
          <w:numId w:val="46"/>
        </w:numPr>
        <w:spacing w:after="0" w:line="240" w:lineRule="auto"/>
        <w:ind w:left="426" w:hanging="426"/>
        <w:jc w:val="both"/>
        <w:rPr>
          <w:rFonts w:ascii="Corbel" w:eastAsia="Calibri" w:hAnsi="Corbel" w:cs="Arial"/>
        </w:rPr>
      </w:pPr>
      <w:r w:rsidRPr="00677274">
        <w:rPr>
          <w:rFonts w:ascii="Corbel" w:eastAsia="Calibri" w:hAnsi="Corbel" w:cs="Arial"/>
          <w:noProof/>
        </w:rPr>
        <mc:AlternateContent>
          <mc:Choice Requires="wps">
            <w:drawing>
              <wp:anchor distT="45720" distB="45720" distL="114300" distR="114300" simplePos="0" relativeHeight="251675648" behindDoc="0" locked="0" layoutInCell="1" allowOverlap="1" wp14:anchorId="4A9E1201" wp14:editId="2D258542">
                <wp:simplePos x="0" y="0"/>
                <wp:positionH relativeFrom="margin">
                  <wp:posOffset>715798</wp:posOffset>
                </wp:positionH>
                <wp:positionV relativeFrom="paragraph">
                  <wp:posOffset>3482213</wp:posOffset>
                </wp:positionV>
                <wp:extent cx="4748530" cy="1404620"/>
                <wp:effectExtent l="0" t="0" r="0" b="1905"/>
                <wp:wrapTopAndBottom/>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8530" cy="1404620"/>
                        </a:xfrm>
                        <a:prstGeom prst="rect">
                          <a:avLst/>
                        </a:prstGeom>
                        <a:noFill/>
                        <a:ln w="9525">
                          <a:noFill/>
                          <a:miter lim="800000"/>
                          <a:headEnd/>
                          <a:tailEnd/>
                        </a:ln>
                      </wps:spPr>
                      <wps:txbx>
                        <w:txbxContent>
                          <w:p w14:paraId="2B9E34F5" w14:textId="77777777" w:rsidR="00677274" w:rsidRDefault="00677274" w:rsidP="00677274">
                            <w:pPr>
                              <w:jc w:val="right"/>
                              <w:rPr>
                                <w:sz w:val="18"/>
                                <w:szCs w:val="18"/>
                              </w:rPr>
                            </w:pPr>
                            <w:r w:rsidRPr="00846AC5">
                              <w:rPr>
                                <w:sz w:val="18"/>
                                <w:szCs w:val="18"/>
                              </w:rPr>
                              <w:t xml:space="preserve">Figure </w:t>
                            </w:r>
                            <w:r>
                              <w:rPr>
                                <w:sz w:val="18"/>
                                <w:szCs w:val="18"/>
                              </w:rPr>
                              <w:t>8</w:t>
                            </w:r>
                            <w:r w:rsidRPr="00846AC5">
                              <w:rPr>
                                <w:sz w:val="18"/>
                                <w:szCs w:val="18"/>
                              </w:rPr>
                              <w:t xml:space="preserve"> – </w:t>
                            </w:r>
                            <w:r>
                              <w:rPr>
                                <w:sz w:val="18"/>
                                <w:szCs w:val="18"/>
                              </w:rPr>
                              <w:t xml:space="preserve">change in representation of disabled colleagues by grade, </w:t>
                            </w:r>
                            <w:r w:rsidRPr="00846AC5">
                              <w:rPr>
                                <w:sz w:val="18"/>
                                <w:szCs w:val="18"/>
                              </w:rPr>
                              <w:t>20</w:t>
                            </w:r>
                            <w:r>
                              <w:rPr>
                                <w:sz w:val="18"/>
                                <w:szCs w:val="18"/>
                              </w:rPr>
                              <w:t xml:space="preserve">21 </w:t>
                            </w:r>
                            <w:proofErr w:type="gramStart"/>
                            <w:r>
                              <w:rPr>
                                <w:sz w:val="18"/>
                                <w:szCs w:val="18"/>
                              </w:rPr>
                              <w:t>-2023</w:t>
                            </w:r>
                            <w:proofErr w:type="gramEnd"/>
                          </w:p>
                          <w:p w14:paraId="6F625898" w14:textId="77777777" w:rsidR="00677274" w:rsidRPr="00846AC5" w:rsidRDefault="00677274" w:rsidP="00677274">
                            <w:pPr>
                              <w:jc w:val="right"/>
                              <w:rPr>
                                <w:sz w:val="18"/>
                                <w:szCs w:val="18"/>
                              </w:rPr>
                            </w:pPr>
                            <w:r>
                              <w:rPr>
                                <w:sz w:val="18"/>
                                <w:szCs w:val="18"/>
                              </w:rPr>
                              <w:t xml:space="preserve">*Numbers in brackets represent the number of staff as </w:t>
                            </w:r>
                            <w:proofErr w:type="gramStart"/>
                            <w:r>
                              <w:rPr>
                                <w:sz w:val="18"/>
                                <w:szCs w:val="18"/>
                              </w:rPr>
                              <w:t>at</w:t>
                            </w:r>
                            <w:proofErr w:type="gramEnd"/>
                            <w:r>
                              <w:rPr>
                                <w:sz w:val="18"/>
                                <w:szCs w:val="18"/>
                              </w:rPr>
                              <w:t xml:space="preserve"> 31 July 2023.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A9E1201" id="_x0000_s1033" type="#_x0000_t202" style="position:absolute;left:0;text-align:left;margin-left:56.35pt;margin-top:274.2pt;width:373.9pt;height:110.6pt;z-index:2516756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" filled="f" stroked="f">
                <v:textbox style="mso-fit-shape-to-text:t">
                  <w:txbxContent>
                    <w:p w14:paraId="2B9E34F5" w14:textId="77777777" w:rsidR="00677274" w:rsidRDefault="00677274" w:rsidP="00677274">
                      <w:pPr>
                        <w:jc w:val="right"/>
                        <w:rPr>
                          <w:sz w:val="18"/>
                          <w:szCs w:val="18"/>
                        </w:rPr>
                      </w:pPr>
                      <w:r w:rsidRPr="00846AC5">
                        <w:rPr>
                          <w:sz w:val="18"/>
                          <w:szCs w:val="18"/>
                        </w:rPr>
                        <w:t xml:space="preserve">Figure </w:t>
                      </w:r>
                      <w:r>
                        <w:rPr>
                          <w:sz w:val="18"/>
                          <w:szCs w:val="18"/>
                        </w:rPr>
                        <w:t>8</w:t>
                      </w:r>
                      <w:r w:rsidRPr="00846AC5">
                        <w:rPr>
                          <w:sz w:val="18"/>
                          <w:szCs w:val="18"/>
                        </w:rPr>
                        <w:t xml:space="preserve"> – </w:t>
                      </w:r>
                      <w:r>
                        <w:rPr>
                          <w:sz w:val="18"/>
                          <w:szCs w:val="18"/>
                        </w:rPr>
                        <w:t xml:space="preserve">change in representation of disabled colleagues by grade, </w:t>
                      </w:r>
                      <w:r w:rsidRPr="00846AC5">
                        <w:rPr>
                          <w:sz w:val="18"/>
                          <w:szCs w:val="18"/>
                        </w:rPr>
                        <w:t>20</w:t>
                      </w:r>
                      <w:r>
                        <w:rPr>
                          <w:sz w:val="18"/>
                          <w:szCs w:val="18"/>
                        </w:rPr>
                        <w:t xml:space="preserve">21 </w:t>
                      </w:r>
                      <w:proofErr w:type="gramStart"/>
                      <w:r>
                        <w:rPr>
                          <w:sz w:val="18"/>
                          <w:szCs w:val="18"/>
                        </w:rPr>
                        <w:t>-2023</w:t>
                      </w:r>
                      <w:proofErr w:type="gramEnd"/>
                    </w:p>
                    <w:p w14:paraId="6F625898" w14:textId="77777777" w:rsidR="00677274" w:rsidRPr="00846AC5" w:rsidRDefault="00677274" w:rsidP="00677274">
                      <w:pPr>
                        <w:jc w:val="right"/>
                        <w:rPr>
                          <w:sz w:val="18"/>
                          <w:szCs w:val="18"/>
                        </w:rPr>
                      </w:pPr>
                      <w:r>
                        <w:rPr>
                          <w:sz w:val="18"/>
                          <w:szCs w:val="18"/>
                        </w:rPr>
                        <w:t xml:space="preserve">*Numbers in brackets represent the number of staff as </w:t>
                      </w:r>
                      <w:proofErr w:type="gramStart"/>
                      <w:r>
                        <w:rPr>
                          <w:sz w:val="18"/>
                          <w:szCs w:val="18"/>
                        </w:rPr>
                        <w:t>at</w:t>
                      </w:r>
                      <w:proofErr w:type="gramEnd"/>
                      <w:r>
                        <w:rPr>
                          <w:sz w:val="18"/>
                          <w:szCs w:val="18"/>
                        </w:rPr>
                        <w:t xml:space="preserve"> 31 July 2023.</w:t>
                      </w:r>
                    </w:p>
                  </w:txbxContent>
                </v:textbox>
                <w10:wrap type="topAndBottom" anchorx="margin"/>
              </v:shape>
            </w:pict>
          </mc:Fallback>
        </mc:AlternateContent>
      </w:r>
      <w:r w:rsidRPr="00677274">
        <w:rPr>
          <w:rFonts w:ascii="Corbel" w:eastAsia="Calibri" w:hAnsi="Corbel" w:cs="Arial"/>
          <w:noProof/>
          <w:sz w:val="21"/>
          <w:szCs w:val="21"/>
        </w:rPr>
        <w:drawing>
          <wp:anchor distT="0" distB="0" distL="114300" distR="114300" simplePos="0" relativeHeight="251707392" behindDoc="0" locked="0" layoutInCell="1" allowOverlap="1" wp14:anchorId="1376071A" wp14:editId="31FB26EB">
            <wp:simplePos x="0" y="0"/>
            <wp:positionH relativeFrom="margin">
              <wp:align>center</wp:align>
            </wp:positionH>
            <wp:positionV relativeFrom="paragraph">
              <wp:posOffset>783768</wp:posOffset>
            </wp:positionV>
            <wp:extent cx="4622800" cy="2654300"/>
            <wp:effectExtent l="0" t="0" r="6350" b="12700"/>
            <wp:wrapTopAndBottom/>
            <wp:docPr id="6" name="Chart 6">
              <a:extLst xmlns:a="http://schemas.openxmlformats.org/drawingml/2006/main">
                <a:ext uri="{FF2B5EF4-FFF2-40B4-BE49-F238E27FC236}">
                  <a16:creationId xmlns:a16="http://schemas.microsoft.com/office/drawing/2014/main" id="{B09C4150-12D2-C38D-036D-E372D27919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anchor>
        </w:drawing>
      </w:r>
      <w:r w:rsidRPr="00677274">
        <w:rPr>
          <w:rFonts w:ascii="Corbel" w:eastAsia="Calibri" w:hAnsi="Corbel" w:cs="Arial"/>
        </w:rPr>
        <w:t>Figure 8 shows changes in the representation of disabled colleague by four aggregated grade groups, created due to small numbers to enable reporting.  The highest proportion of disabled staff were at grades 2, 3 and 4 (8.5%), and the lowest at grades 5 and 6 (3.5%).  Representation at grades 9, 10 and professor remained nearly the same since 2022.</w:t>
      </w:r>
    </w:p>
    <w:p w14:paraId="61152705" w14:textId="77777777" w:rsidR="00677274" w:rsidRPr="00677274" w:rsidRDefault="00677274" w:rsidP="00677274">
      <w:pPr>
        <w:spacing w:after="0" w:line="240" w:lineRule="auto"/>
        <w:ind w:left="426"/>
        <w:jc w:val="center"/>
        <w:rPr>
          <w:rFonts w:ascii="Corbel" w:eastAsia="Calibri" w:hAnsi="Corbel" w:cs="Arial"/>
        </w:rPr>
      </w:pPr>
    </w:p>
    <w:p w14:paraId="0386D093" w14:textId="77777777" w:rsidR="00677274" w:rsidRPr="00677274" w:rsidRDefault="00677274" w:rsidP="00677274">
      <w:pPr>
        <w:spacing w:after="0" w:line="240" w:lineRule="auto"/>
        <w:jc w:val="center"/>
        <w:rPr>
          <w:rFonts w:ascii="Corbel" w:eastAsia="Calibri" w:hAnsi="Corbel" w:cs="Arial"/>
        </w:rPr>
      </w:pPr>
    </w:p>
    <w:p w14:paraId="65FC3E23" w14:textId="77777777" w:rsidR="00677274" w:rsidRPr="00677274" w:rsidRDefault="00677274" w:rsidP="00677274">
      <w:pPr>
        <w:spacing w:after="0" w:line="240" w:lineRule="auto"/>
        <w:jc w:val="both"/>
        <w:rPr>
          <w:rFonts w:ascii="Corbel" w:eastAsia="Calibri" w:hAnsi="Corbel" w:cs="Arial"/>
        </w:rPr>
      </w:pPr>
    </w:p>
    <w:p w14:paraId="18E8C166" w14:textId="77777777" w:rsidR="00677274" w:rsidRPr="00677274" w:rsidRDefault="00677274" w:rsidP="00677274">
      <w:pPr>
        <w:spacing w:after="0" w:line="240" w:lineRule="auto"/>
        <w:rPr>
          <w:rFonts w:ascii="Corbel" w:eastAsia="Calibri" w:hAnsi="Corbel" w:cs="Arial"/>
        </w:rPr>
      </w:pPr>
    </w:p>
    <w:p w14:paraId="3450231F" w14:textId="77777777" w:rsidR="00677274" w:rsidRPr="00677274" w:rsidRDefault="00677274" w:rsidP="00677274">
      <w:pPr>
        <w:spacing w:after="0" w:line="240" w:lineRule="auto"/>
        <w:rPr>
          <w:rFonts w:ascii="Corbel" w:eastAsia="Calibri" w:hAnsi="Corbel" w:cs="Arial"/>
          <w:b/>
          <w:bCs/>
        </w:rPr>
      </w:pPr>
    </w:p>
    <w:p w14:paraId="633EF2A8" w14:textId="45BFCC17" w:rsidR="00677274" w:rsidRPr="00677274" w:rsidRDefault="00677274" w:rsidP="009576C9">
      <w:pPr>
        <w:rPr>
          <w:rFonts w:ascii="Corbel" w:eastAsia="Calibri" w:hAnsi="Corbel" w:cs="Arial"/>
          <w:u w:val="single"/>
        </w:rPr>
      </w:pPr>
      <w:r w:rsidRPr="00677274">
        <w:rPr>
          <w:rFonts w:ascii="Corbel" w:eastAsia="Calibri" w:hAnsi="Corbel" w:cs="Arial"/>
          <w:u w:val="single"/>
        </w:rPr>
        <w:br w:type="page"/>
      </w:r>
      <w:r w:rsidRPr="00677274">
        <w:rPr>
          <w:rFonts w:ascii="Corbel" w:eastAsia="Calibri" w:hAnsi="Corbel" w:cs="Arial"/>
          <w:u w:val="single"/>
        </w:rPr>
        <w:lastRenderedPageBreak/>
        <w:t>Sexual Orientation</w:t>
      </w:r>
    </w:p>
    <w:p w14:paraId="00F01537" w14:textId="77777777" w:rsidR="00677274" w:rsidRPr="00677274" w:rsidRDefault="00677274" w:rsidP="00677274">
      <w:pPr>
        <w:spacing w:after="0" w:line="240" w:lineRule="auto"/>
        <w:rPr>
          <w:rFonts w:ascii="Corbel" w:eastAsia="Calibri" w:hAnsi="Corbel" w:cs="Arial"/>
        </w:rPr>
      </w:pPr>
      <w:r w:rsidRPr="00677274">
        <w:rPr>
          <w:rFonts w:ascii="Corbel" w:eastAsia="Calibri" w:hAnsi="Corbel" w:cs="Arial"/>
          <w:noProof/>
        </w:rPr>
        <w:drawing>
          <wp:anchor distT="0" distB="0" distL="114300" distR="114300" simplePos="0" relativeHeight="251681792" behindDoc="0" locked="0" layoutInCell="1" allowOverlap="1" wp14:anchorId="0B10E13D" wp14:editId="219D88CD">
            <wp:simplePos x="0" y="0"/>
            <wp:positionH relativeFrom="column">
              <wp:posOffset>2034540</wp:posOffset>
            </wp:positionH>
            <wp:positionV relativeFrom="paragraph">
              <wp:posOffset>71120</wp:posOffset>
            </wp:positionV>
            <wp:extent cx="3752850" cy="2654300"/>
            <wp:effectExtent l="0" t="0" r="0" b="12700"/>
            <wp:wrapSquare wrapText="bothSides"/>
            <wp:docPr id="18" name="Chart 18">
              <a:extLst xmlns:a="http://schemas.openxmlformats.org/drawingml/2006/main">
                <a:ext uri="{FF2B5EF4-FFF2-40B4-BE49-F238E27FC236}">
                  <a16:creationId xmlns:a16="http://schemas.microsoft.com/office/drawing/2014/main" id="{7E76C7EB-5DAC-E44E-FB37-7BB421BF4F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14:sizeRelH relativeFrom="margin">
              <wp14:pctWidth>0</wp14:pctWidth>
            </wp14:sizeRelH>
          </wp:anchor>
        </w:drawing>
      </w:r>
    </w:p>
    <w:p w14:paraId="156A996D" w14:textId="77777777" w:rsidR="00677274" w:rsidRPr="00677274" w:rsidRDefault="00677274" w:rsidP="00677274">
      <w:pPr>
        <w:numPr>
          <w:ilvl w:val="0"/>
          <w:numId w:val="46"/>
        </w:numPr>
        <w:spacing w:after="0" w:line="240" w:lineRule="auto"/>
        <w:ind w:left="426" w:hanging="426"/>
        <w:rPr>
          <w:rFonts w:ascii="Corbel" w:eastAsia="Calibri" w:hAnsi="Corbel" w:cs="Arial"/>
        </w:rPr>
      </w:pPr>
      <w:r w:rsidRPr="00677274">
        <w:rPr>
          <w:rFonts w:ascii="Corbel" w:eastAsia="Calibri" w:hAnsi="Corbel" w:cs="Arial"/>
          <w:noProof/>
        </w:rPr>
        <mc:AlternateContent>
          <mc:Choice Requires="wps">
            <w:drawing>
              <wp:anchor distT="45720" distB="45720" distL="114300" distR="114300" simplePos="0" relativeHeight="251666432" behindDoc="0" locked="0" layoutInCell="1" allowOverlap="1" wp14:anchorId="3395D752" wp14:editId="16723D22">
                <wp:simplePos x="0" y="0"/>
                <wp:positionH relativeFrom="page">
                  <wp:posOffset>3095625</wp:posOffset>
                </wp:positionH>
                <wp:positionV relativeFrom="paragraph">
                  <wp:posOffset>2613660</wp:posOffset>
                </wp:positionV>
                <wp:extent cx="3395980" cy="1404620"/>
                <wp:effectExtent l="0" t="0" r="0" b="0"/>
                <wp:wrapTopAndBottom/>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5980" cy="1404620"/>
                        </a:xfrm>
                        <a:prstGeom prst="rect">
                          <a:avLst/>
                        </a:prstGeom>
                        <a:noFill/>
                        <a:ln w="9525">
                          <a:noFill/>
                          <a:miter lim="800000"/>
                          <a:headEnd/>
                          <a:tailEnd/>
                        </a:ln>
                      </wps:spPr>
                      <wps:txbx>
                        <w:txbxContent>
                          <w:p w14:paraId="79DBD1C2" w14:textId="77777777" w:rsidR="00677274" w:rsidRPr="00846AC5" w:rsidRDefault="00677274" w:rsidP="00677274">
                            <w:pPr>
                              <w:jc w:val="right"/>
                              <w:rPr>
                                <w:sz w:val="18"/>
                                <w:szCs w:val="18"/>
                              </w:rPr>
                            </w:pPr>
                            <w:r w:rsidRPr="00846AC5">
                              <w:rPr>
                                <w:sz w:val="18"/>
                                <w:szCs w:val="18"/>
                              </w:rPr>
                              <w:t xml:space="preserve">Figure </w:t>
                            </w:r>
                            <w:r>
                              <w:rPr>
                                <w:sz w:val="18"/>
                                <w:szCs w:val="18"/>
                              </w:rPr>
                              <w:t xml:space="preserve">9 </w:t>
                            </w:r>
                            <w:r w:rsidRPr="00846AC5">
                              <w:rPr>
                                <w:sz w:val="18"/>
                                <w:szCs w:val="18"/>
                              </w:rPr>
                              <w:t>–</w:t>
                            </w:r>
                            <w:r>
                              <w:rPr>
                                <w:sz w:val="18"/>
                                <w:szCs w:val="18"/>
                              </w:rPr>
                              <w:t>staff representation by sexual orientation, 2019 - 2023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395D752" id="_x0000_s1034" type="#_x0000_t202" style="position:absolute;left:0;text-align:left;margin-left:243.75pt;margin-top:205.8pt;width:267.4pt;height:110.6pt;z-index:25166643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" filled="f" stroked="f">
                <v:textbox style="mso-fit-shape-to-text:t">
                  <w:txbxContent>
                    <w:p w14:paraId="79DBD1C2" w14:textId="77777777" w:rsidR="00677274" w:rsidRPr="00846AC5" w:rsidRDefault="00677274" w:rsidP="00677274">
                      <w:pPr>
                        <w:jc w:val="right"/>
                        <w:rPr>
                          <w:sz w:val="18"/>
                          <w:szCs w:val="18"/>
                        </w:rPr>
                      </w:pPr>
                      <w:r w:rsidRPr="00846AC5">
                        <w:rPr>
                          <w:sz w:val="18"/>
                          <w:szCs w:val="18"/>
                        </w:rPr>
                        <w:t xml:space="preserve">Figure </w:t>
                      </w:r>
                      <w:r>
                        <w:rPr>
                          <w:sz w:val="18"/>
                          <w:szCs w:val="18"/>
                        </w:rPr>
                        <w:t xml:space="preserve">9 </w:t>
                      </w:r>
                      <w:r w:rsidRPr="00846AC5">
                        <w:rPr>
                          <w:sz w:val="18"/>
                          <w:szCs w:val="18"/>
                        </w:rPr>
                        <w:t>–</w:t>
                      </w:r>
                      <w:r>
                        <w:rPr>
                          <w:sz w:val="18"/>
                          <w:szCs w:val="18"/>
                        </w:rPr>
                        <w:t>staff representation by sexual orientation, 2019 - 2023</w:t>
                      </w:r>
                    </w:p>
                  </w:txbxContent>
                </v:textbox>
                <w10:wrap type="topAndBottom" anchorx="page"/>
              </v:shape>
            </w:pict>
          </mc:Fallback>
        </mc:AlternateContent>
      </w:r>
      <w:r w:rsidRPr="00677274">
        <w:rPr>
          <w:rFonts w:ascii="Corbel" w:eastAsia="Calibri" w:hAnsi="Corbel" w:cs="Arial"/>
        </w:rPr>
        <w:t>The proportion of LGBT+ colleagues decreased by 0.1 percentage points since the previous year.  The sector average in 2022 was 5.2%.  The proportion of colleagues who preferred not to record their sexual orientation has decreased substantially since 2019, falling from 33.8% to 25.7%.  This non-reporting rate continues to be lower than the reported sector average (37.6%).</w:t>
      </w:r>
    </w:p>
    <w:p w14:paraId="358CB827" w14:textId="77777777" w:rsidR="00677274" w:rsidRPr="00677274" w:rsidRDefault="00677274" w:rsidP="00677274">
      <w:pPr>
        <w:spacing w:after="0" w:line="240" w:lineRule="auto"/>
        <w:ind w:left="426"/>
        <w:rPr>
          <w:rFonts w:ascii="Corbel" w:eastAsia="Calibri" w:hAnsi="Corbel" w:cs="Arial"/>
        </w:rPr>
      </w:pPr>
    </w:p>
    <w:p w14:paraId="72816F11" w14:textId="77777777" w:rsidR="00677274" w:rsidRPr="00677274" w:rsidRDefault="00677274" w:rsidP="00677274">
      <w:pPr>
        <w:numPr>
          <w:ilvl w:val="0"/>
          <w:numId w:val="46"/>
        </w:numPr>
        <w:spacing w:after="0" w:line="240" w:lineRule="auto"/>
        <w:ind w:left="426" w:hanging="426"/>
        <w:contextualSpacing/>
        <w:rPr>
          <w:rFonts w:ascii="Corbel" w:eastAsia="Calibri" w:hAnsi="Corbel" w:cs="Arial"/>
        </w:rPr>
      </w:pPr>
      <w:r w:rsidRPr="00677274">
        <w:rPr>
          <w:rFonts w:ascii="Corbel" w:eastAsia="Calibri" w:hAnsi="Corbel" w:cs="Arial"/>
          <w:noProof/>
          <w:sz w:val="21"/>
          <w:szCs w:val="21"/>
        </w:rPr>
        <w:drawing>
          <wp:anchor distT="0" distB="0" distL="114300" distR="114300" simplePos="0" relativeHeight="251708416" behindDoc="0" locked="0" layoutInCell="1" allowOverlap="1" wp14:anchorId="379FFABF" wp14:editId="0F635079">
            <wp:simplePos x="0" y="0"/>
            <wp:positionH relativeFrom="column">
              <wp:posOffset>1280160</wp:posOffset>
            </wp:positionH>
            <wp:positionV relativeFrom="paragraph">
              <wp:posOffset>785495</wp:posOffset>
            </wp:positionV>
            <wp:extent cx="4572000" cy="2743200"/>
            <wp:effectExtent l="0" t="0" r="0" b="0"/>
            <wp:wrapTopAndBottom/>
            <wp:docPr id="10" name="Chart 10">
              <a:extLst xmlns:a="http://schemas.openxmlformats.org/drawingml/2006/main">
                <a:ext uri="{FF2B5EF4-FFF2-40B4-BE49-F238E27FC236}">
                  <a16:creationId xmlns:a16="http://schemas.microsoft.com/office/drawing/2014/main" id="{68690157-6AD8-B6B4-B2E2-D36B22BBFB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anchor>
        </w:drawing>
      </w:r>
      <w:r w:rsidRPr="00677274">
        <w:rPr>
          <w:rFonts w:ascii="Corbel" w:eastAsia="Calibri" w:hAnsi="Corbel" w:cs="Arial"/>
          <w:noProof/>
        </w:rPr>
        <mc:AlternateContent>
          <mc:Choice Requires="wps">
            <w:drawing>
              <wp:anchor distT="45720" distB="45720" distL="114300" distR="114300" simplePos="0" relativeHeight="251667456" behindDoc="0" locked="0" layoutInCell="1" allowOverlap="1" wp14:anchorId="7012F8B0" wp14:editId="22DB63C3">
                <wp:simplePos x="0" y="0"/>
                <wp:positionH relativeFrom="margin">
                  <wp:posOffset>925195</wp:posOffset>
                </wp:positionH>
                <wp:positionV relativeFrom="paragraph">
                  <wp:posOffset>3692525</wp:posOffset>
                </wp:positionV>
                <wp:extent cx="4748530" cy="1404620"/>
                <wp:effectExtent l="0" t="0" r="0" b="0"/>
                <wp:wrapTopAndBottom/>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8530" cy="1404620"/>
                        </a:xfrm>
                        <a:prstGeom prst="rect">
                          <a:avLst/>
                        </a:prstGeom>
                        <a:noFill/>
                        <a:ln w="9525">
                          <a:noFill/>
                          <a:miter lim="800000"/>
                          <a:headEnd/>
                          <a:tailEnd/>
                        </a:ln>
                      </wps:spPr>
                      <wps:txbx>
                        <w:txbxContent>
                          <w:p w14:paraId="1F21DAD3" w14:textId="77777777" w:rsidR="00677274" w:rsidRDefault="00677274" w:rsidP="00677274">
                            <w:pPr>
                              <w:jc w:val="right"/>
                              <w:rPr>
                                <w:sz w:val="18"/>
                                <w:szCs w:val="18"/>
                              </w:rPr>
                            </w:pPr>
                            <w:r w:rsidRPr="00846AC5">
                              <w:rPr>
                                <w:sz w:val="18"/>
                                <w:szCs w:val="18"/>
                              </w:rPr>
                              <w:t xml:space="preserve">Figure </w:t>
                            </w:r>
                            <w:r>
                              <w:rPr>
                                <w:sz w:val="18"/>
                                <w:szCs w:val="18"/>
                              </w:rPr>
                              <w:t>10</w:t>
                            </w:r>
                            <w:r w:rsidRPr="00846AC5">
                              <w:rPr>
                                <w:sz w:val="18"/>
                                <w:szCs w:val="18"/>
                              </w:rPr>
                              <w:t xml:space="preserve"> – </w:t>
                            </w:r>
                            <w:r>
                              <w:rPr>
                                <w:sz w:val="18"/>
                                <w:szCs w:val="18"/>
                              </w:rPr>
                              <w:t xml:space="preserve">change in representation of LGBT+ colleagues by grade, </w:t>
                            </w:r>
                            <w:r w:rsidRPr="00846AC5">
                              <w:rPr>
                                <w:sz w:val="18"/>
                                <w:szCs w:val="18"/>
                              </w:rPr>
                              <w:t>20</w:t>
                            </w:r>
                            <w:r>
                              <w:rPr>
                                <w:sz w:val="18"/>
                                <w:szCs w:val="18"/>
                              </w:rPr>
                              <w:t xml:space="preserve">21 </w:t>
                            </w:r>
                            <w:proofErr w:type="gramStart"/>
                            <w:r>
                              <w:rPr>
                                <w:sz w:val="18"/>
                                <w:szCs w:val="18"/>
                              </w:rPr>
                              <w:t>-2023</w:t>
                            </w:r>
                            <w:proofErr w:type="gramEnd"/>
                          </w:p>
                          <w:p w14:paraId="70D48972" w14:textId="77777777" w:rsidR="00677274" w:rsidRPr="00846AC5" w:rsidRDefault="00677274" w:rsidP="00677274">
                            <w:pPr>
                              <w:jc w:val="right"/>
                              <w:rPr>
                                <w:sz w:val="18"/>
                                <w:szCs w:val="18"/>
                              </w:rPr>
                            </w:pPr>
                            <w:r>
                              <w:rPr>
                                <w:sz w:val="18"/>
                                <w:szCs w:val="18"/>
                              </w:rPr>
                              <w:t xml:space="preserve">*Numbers in brackets relate to staff numbers as </w:t>
                            </w:r>
                            <w:proofErr w:type="gramStart"/>
                            <w:r>
                              <w:rPr>
                                <w:sz w:val="18"/>
                                <w:szCs w:val="18"/>
                              </w:rPr>
                              <w:t>at</w:t>
                            </w:r>
                            <w:proofErr w:type="gramEnd"/>
                            <w:r>
                              <w:rPr>
                                <w:sz w:val="18"/>
                                <w:szCs w:val="18"/>
                              </w:rPr>
                              <w:t xml:space="preserve"> 31 July 2023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12F8B0" id="_x0000_s1035" type="#_x0000_t202" style="position:absolute;left:0;text-align:left;margin-left:72.85pt;margin-top:290.75pt;width:373.9pt;height:110.6pt;z-index:2516674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" filled="f" stroked="f">
                <v:textbox style="mso-fit-shape-to-text:t">
                  <w:txbxContent>
                    <w:p w14:paraId="1F21DAD3" w14:textId="77777777" w:rsidR="00677274" w:rsidRDefault="00677274" w:rsidP="00677274">
                      <w:pPr>
                        <w:jc w:val="right"/>
                        <w:rPr>
                          <w:sz w:val="18"/>
                          <w:szCs w:val="18"/>
                        </w:rPr>
                      </w:pPr>
                      <w:r w:rsidRPr="00846AC5">
                        <w:rPr>
                          <w:sz w:val="18"/>
                          <w:szCs w:val="18"/>
                        </w:rPr>
                        <w:t xml:space="preserve">Figure </w:t>
                      </w:r>
                      <w:r>
                        <w:rPr>
                          <w:sz w:val="18"/>
                          <w:szCs w:val="18"/>
                        </w:rPr>
                        <w:t>10</w:t>
                      </w:r>
                      <w:r w:rsidRPr="00846AC5">
                        <w:rPr>
                          <w:sz w:val="18"/>
                          <w:szCs w:val="18"/>
                        </w:rPr>
                        <w:t xml:space="preserve"> – </w:t>
                      </w:r>
                      <w:r>
                        <w:rPr>
                          <w:sz w:val="18"/>
                          <w:szCs w:val="18"/>
                        </w:rPr>
                        <w:t xml:space="preserve">change in representation of LGBT+ colleagues by grade, </w:t>
                      </w:r>
                      <w:r w:rsidRPr="00846AC5">
                        <w:rPr>
                          <w:sz w:val="18"/>
                          <w:szCs w:val="18"/>
                        </w:rPr>
                        <w:t>20</w:t>
                      </w:r>
                      <w:r>
                        <w:rPr>
                          <w:sz w:val="18"/>
                          <w:szCs w:val="18"/>
                        </w:rPr>
                        <w:t xml:space="preserve">21 </w:t>
                      </w:r>
                      <w:proofErr w:type="gramStart"/>
                      <w:r>
                        <w:rPr>
                          <w:sz w:val="18"/>
                          <w:szCs w:val="18"/>
                        </w:rPr>
                        <w:t>-2023</w:t>
                      </w:r>
                      <w:proofErr w:type="gramEnd"/>
                    </w:p>
                    <w:p w14:paraId="70D48972" w14:textId="77777777" w:rsidR="00677274" w:rsidRPr="00846AC5" w:rsidRDefault="00677274" w:rsidP="00677274">
                      <w:pPr>
                        <w:jc w:val="right"/>
                        <w:rPr>
                          <w:sz w:val="18"/>
                          <w:szCs w:val="18"/>
                        </w:rPr>
                      </w:pPr>
                      <w:r>
                        <w:rPr>
                          <w:sz w:val="18"/>
                          <w:szCs w:val="18"/>
                        </w:rPr>
                        <w:t xml:space="preserve">*Numbers in brackets relate to staff numbers as </w:t>
                      </w:r>
                      <w:proofErr w:type="gramStart"/>
                      <w:r>
                        <w:rPr>
                          <w:sz w:val="18"/>
                          <w:szCs w:val="18"/>
                        </w:rPr>
                        <w:t>at</w:t>
                      </w:r>
                      <w:proofErr w:type="gramEnd"/>
                      <w:r>
                        <w:rPr>
                          <w:sz w:val="18"/>
                          <w:szCs w:val="18"/>
                        </w:rPr>
                        <w:t xml:space="preserve"> 31 July 2023</w:t>
                      </w:r>
                    </w:p>
                  </w:txbxContent>
                </v:textbox>
                <w10:wrap type="topAndBottom" anchorx="margin"/>
              </v:shape>
            </w:pict>
          </mc:Fallback>
        </mc:AlternateContent>
      </w:r>
      <w:r w:rsidRPr="00677274">
        <w:rPr>
          <w:rFonts w:ascii="Corbel" w:eastAsia="Calibri" w:hAnsi="Corbel" w:cs="Arial"/>
        </w:rPr>
        <w:t>The proportion of LGBT+ colleagues in Academic schools and departments stayed the same at 8.2%, and the non-reporting rate fell by 2.1 percentage points to 33.7%.  There was a 0.1 percentage point decrease in the proportion of LGBT+ colleagues in Professional Services to 4.3%, where the non-reporting rate for sexual orientation also fell from 18.6% to 16.2%.</w:t>
      </w:r>
    </w:p>
    <w:p w14:paraId="6A8EDEDA" w14:textId="77777777" w:rsidR="00677274" w:rsidRPr="00677274" w:rsidRDefault="00677274" w:rsidP="00677274">
      <w:pPr>
        <w:spacing w:after="0" w:line="240" w:lineRule="auto"/>
        <w:rPr>
          <w:rFonts w:ascii="Corbel" w:eastAsia="Calibri" w:hAnsi="Corbel" w:cs="Arial"/>
        </w:rPr>
      </w:pPr>
    </w:p>
    <w:p w14:paraId="06083ED2" w14:textId="77777777" w:rsidR="00677274" w:rsidRPr="00677274" w:rsidRDefault="00677274" w:rsidP="00677274">
      <w:pPr>
        <w:numPr>
          <w:ilvl w:val="0"/>
          <w:numId w:val="46"/>
        </w:numPr>
        <w:spacing w:after="0" w:line="240" w:lineRule="auto"/>
        <w:ind w:left="426" w:hanging="426"/>
        <w:contextualSpacing/>
        <w:rPr>
          <w:rFonts w:ascii="Corbel" w:eastAsia="Calibri" w:hAnsi="Corbel" w:cs="Arial"/>
        </w:rPr>
      </w:pPr>
      <w:r w:rsidRPr="00677274">
        <w:rPr>
          <w:rFonts w:ascii="Corbel" w:eastAsia="Calibri" w:hAnsi="Corbel" w:cs="Arial"/>
        </w:rPr>
        <w:t xml:space="preserve">Figure 10 shows representation of LGBT+ colleagues by three grade groups, aggregated to enable reporting.  The highest proportion of LGBT+ colleagues </w:t>
      </w:r>
      <w:proofErr w:type="gramStart"/>
      <w:r w:rsidRPr="00677274">
        <w:rPr>
          <w:rFonts w:ascii="Corbel" w:eastAsia="Calibri" w:hAnsi="Corbel" w:cs="Arial"/>
        </w:rPr>
        <w:t>continues</w:t>
      </w:r>
      <w:proofErr w:type="gramEnd"/>
      <w:r w:rsidRPr="00677274">
        <w:rPr>
          <w:rFonts w:ascii="Corbel" w:eastAsia="Calibri" w:hAnsi="Corbel" w:cs="Arial"/>
        </w:rPr>
        <w:t xml:space="preserve"> to be in grades 7 and 8 (7.5%), with the proportion at grade 9, 10 and Professor increasing by 0.4 percentage points.  The non-reporting rate at grades 9, 10 and Professor level remains high at 42.1%, but it has fallen by 3.3 percentage points since 2022.</w:t>
      </w:r>
    </w:p>
    <w:p w14:paraId="055EA7CE" w14:textId="77777777" w:rsidR="00677274" w:rsidRPr="00677274" w:rsidRDefault="00677274" w:rsidP="00677274">
      <w:pPr>
        <w:spacing w:after="0" w:line="240" w:lineRule="auto"/>
        <w:rPr>
          <w:rFonts w:ascii="Corbel" w:eastAsia="Calibri" w:hAnsi="Corbel" w:cs="Arial"/>
        </w:rPr>
      </w:pPr>
    </w:p>
    <w:p w14:paraId="1B582F14" w14:textId="6A056BCA" w:rsidR="00677274" w:rsidRPr="00677274" w:rsidRDefault="00677274" w:rsidP="00677274">
      <w:pPr>
        <w:rPr>
          <w:rFonts w:ascii="Corbel" w:eastAsia="Calibri" w:hAnsi="Corbel" w:cs="Arial"/>
          <w:u w:val="single"/>
        </w:rPr>
      </w:pPr>
    </w:p>
    <w:p w14:paraId="2112D04F" w14:textId="77777777" w:rsidR="00677274" w:rsidRPr="00677274" w:rsidRDefault="00677274" w:rsidP="00677274">
      <w:pPr>
        <w:spacing w:after="0" w:line="240" w:lineRule="auto"/>
        <w:rPr>
          <w:rFonts w:ascii="Corbel" w:eastAsia="Calibri" w:hAnsi="Corbel" w:cs="Arial"/>
          <w:u w:val="single"/>
        </w:rPr>
      </w:pPr>
      <w:r w:rsidRPr="00677274">
        <w:rPr>
          <w:rFonts w:ascii="Corbel" w:eastAsia="Calibri" w:hAnsi="Corbel" w:cs="Arial"/>
          <w:u w:val="single"/>
        </w:rPr>
        <w:t>Age</w:t>
      </w:r>
    </w:p>
    <w:p w14:paraId="69CE2975" w14:textId="77777777" w:rsidR="00677274" w:rsidRPr="00677274" w:rsidRDefault="00677274" w:rsidP="00677274">
      <w:pPr>
        <w:spacing w:after="0" w:line="240" w:lineRule="auto"/>
        <w:rPr>
          <w:rFonts w:ascii="Corbel" w:eastAsia="Calibri" w:hAnsi="Corbel" w:cs="Arial"/>
        </w:rPr>
      </w:pPr>
    </w:p>
    <w:p w14:paraId="251967A4" w14:textId="77777777" w:rsidR="00677274" w:rsidRPr="00677274" w:rsidRDefault="00677274" w:rsidP="00677274">
      <w:pPr>
        <w:numPr>
          <w:ilvl w:val="0"/>
          <w:numId w:val="46"/>
        </w:numPr>
        <w:spacing w:after="0" w:line="240" w:lineRule="auto"/>
        <w:ind w:left="426" w:hanging="426"/>
        <w:rPr>
          <w:rFonts w:ascii="Corbel" w:eastAsia="Calibri" w:hAnsi="Corbel" w:cs="Arial"/>
        </w:rPr>
      </w:pPr>
      <w:r w:rsidRPr="00677274">
        <w:rPr>
          <w:rFonts w:ascii="Corbel" w:eastAsia="Calibri" w:hAnsi="Corbel" w:cs="Arial"/>
          <w:noProof/>
        </w:rPr>
        <w:drawing>
          <wp:anchor distT="0" distB="0" distL="114300" distR="114300" simplePos="0" relativeHeight="251682816" behindDoc="0" locked="0" layoutInCell="1" allowOverlap="1" wp14:anchorId="558EF200" wp14:editId="67E6D2BF">
            <wp:simplePos x="0" y="0"/>
            <wp:positionH relativeFrom="column">
              <wp:posOffset>2602230</wp:posOffset>
            </wp:positionH>
            <wp:positionV relativeFrom="paragraph">
              <wp:posOffset>13335</wp:posOffset>
            </wp:positionV>
            <wp:extent cx="3438525" cy="2552700"/>
            <wp:effectExtent l="0" t="0" r="9525" b="0"/>
            <wp:wrapSquare wrapText="bothSides"/>
            <wp:docPr id="196" name="Chart 196">
              <a:extLst xmlns:a="http://schemas.openxmlformats.org/drawingml/2006/main">
                <a:ext uri="{FF2B5EF4-FFF2-40B4-BE49-F238E27FC236}">
                  <a16:creationId xmlns:a16="http://schemas.microsoft.com/office/drawing/2014/main" id="{698EAB50-C0A4-75EF-6D42-4B91A3C566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14:sizeRelH relativeFrom="margin">
              <wp14:pctWidth>0</wp14:pctWidth>
            </wp14:sizeRelH>
            <wp14:sizeRelV relativeFrom="margin">
              <wp14:pctHeight>0</wp14:pctHeight>
            </wp14:sizeRelV>
          </wp:anchor>
        </w:drawing>
      </w:r>
      <w:r w:rsidRPr="00677274">
        <w:rPr>
          <w:rFonts w:ascii="Corbel" w:eastAsia="Calibri" w:hAnsi="Corbel" w:cs="Arial"/>
        </w:rPr>
        <w:t xml:space="preserve">The decline in the proportion of staff aged 40 and under has continued to 36.2%, but this includes a 0.5 percentage point increase in the proportion of colleagues aged under 30.  The proportion of staff aged over fifty has decreased from 35.3% in 2022 to 34.8% in 2023.  The proportion of colleagues aged 41-50 and over 60 both increased by 0.9 percentage points between 2022 and 2023. </w:t>
      </w:r>
    </w:p>
    <w:p w14:paraId="5AA9B4E6" w14:textId="77777777" w:rsidR="00677274" w:rsidRPr="00677274" w:rsidRDefault="00677274" w:rsidP="00677274">
      <w:pPr>
        <w:spacing w:after="0" w:line="240" w:lineRule="auto"/>
        <w:ind w:left="426"/>
        <w:rPr>
          <w:rFonts w:ascii="Corbel" w:eastAsia="Calibri" w:hAnsi="Corbel" w:cs="Arial"/>
        </w:rPr>
      </w:pPr>
    </w:p>
    <w:p w14:paraId="3B8DCFD8" w14:textId="77777777" w:rsidR="00677274" w:rsidRPr="00677274" w:rsidRDefault="00677274" w:rsidP="00677274">
      <w:pPr>
        <w:numPr>
          <w:ilvl w:val="0"/>
          <w:numId w:val="46"/>
        </w:numPr>
        <w:spacing w:after="0" w:line="240" w:lineRule="auto"/>
        <w:ind w:left="426" w:hanging="426"/>
        <w:contextualSpacing/>
        <w:rPr>
          <w:rFonts w:ascii="Corbel" w:eastAsia="Calibri" w:hAnsi="Corbel" w:cs="Arial"/>
        </w:rPr>
      </w:pPr>
      <w:r w:rsidRPr="00677274">
        <w:rPr>
          <w:rFonts w:ascii="Corbel" w:eastAsia="Calibri" w:hAnsi="Corbel" w:cs="Arial"/>
          <w:noProof/>
        </w:rPr>
        <mc:AlternateContent>
          <mc:Choice Requires="wps">
            <w:drawing>
              <wp:anchor distT="45720" distB="45720" distL="114300" distR="114300" simplePos="0" relativeHeight="251668480" behindDoc="0" locked="0" layoutInCell="1" allowOverlap="1" wp14:anchorId="1D2FE70B" wp14:editId="51BF5BEC">
                <wp:simplePos x="0" y="0"/>
                <wp:positionH relativeFrom="page">
                  <wp:posOffset>3402965</wp:posOffset>
                </wp:positionH>
                <wp:positionV relativeFrom="paragraph">
                  <wp:posOffset>588010</wp:posOffset>
                </wp:positionV>
                <wp:extent cx="3395980" cy="1404620"/>
                <wp:effectExtent l="0" t="0" r="0" b="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5980" cy="1404620"/>
                        </a:xfrm>
                        <a:prstGeom prst="rect">
                          <a:avLst/>
                        </a:prstGeom>
                        <a:noFill/>
                        <a:ln w="9525">
                          <a:noFill/>
                          <a:miter lim="800000"/>
                          <a:headEnd/>
                          <a:tailEnd/>
                        </a:ln>
                      </wps:spPr>
                      <wps:txbx>
                        <w:txbxContent>
                          <w:p w14:paraId="231C4249" w14:textId="77777777" w:rsidR="00677274" w:rsidRPr="00846AC5" w:rsidRDefault="00677274" w:rsidP="00677274">
                            <w:pPr>
                              <w:jc w:val="right"/>
                              <w:rPr>
                                <w:sz w:val="18"/>
                                <w:szCs w:val="18"/>
                              </w:rPr>
                            </w:pPr>
                            <w:r w:rsidRPr="00846AC5">
                              <w:rPr>
                                <w:sz w:val="18"/>
                                <w:szCs w:val="18"/>
                              </w:rPr>
                              <w:t xml:space="preserve">Figure </w:t>
                            </w:r>
                            <w:r>
                              <w:rPr>
                                <w:sz w:val="18"/>
                                <w:szCs w:val="18"/>
                              </w:rPr>
                              <w:t xml:space="preserve">11 </w:t>
                            </w:r>
                            <w:r w:rsidRPr="00846AC5">
                              <w:rPr>
                                <w:sz w:val="18"/>
                                <w:szCs w:val="18"/>
                              </w:rPr>
                              <w:t>–</w:t>
                            </w:r>
                            <w:r>
                              <w:rPr>
                                <w:sz w:val="18"/>
                                <w:szCs w:val="18"/>
                              </w:rPr>
                              <w:t>staff representation by age group, 2019 - 2023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D2FE70B" id="_x0000_s1036" type="#_x0000_t202" style="position:absolute;left:0;text-align:left;margin-left:267.95pt;margin-top:46.3pt;width:267.4pt;height:110.6pt;z-index:25166848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" filled="f" stroked="f">
                <v:textbox style="mso-fit-shape-to-text:t">
                  <w:txbxContent>
                    <w:p w14:paraId="231C4249" w14:textId="77777777" w:rsidR="00677274" w:rsidRPr="00846AC5" w:rsidRDefault="00677274" w:rsidP="00677274">
                      <w:pPr>
                        <w:jc w:val="right"/>
                        <w:rPr>
                          <w:sz w:val="18"/>
                          <w:szCs w:val="18"/>
                        </w:rPr>
                      </w:pPr>
                      <w:r w:rsidRPr="00846AC5">
                        <w:rPr>
                          <w:sz w:val="18"/>
                          <w:szCs w:val="18"/>
                        </w:rPr>
                        <w:t xml:space="preserve">Figure </w:t>
                      </w:r>
                      <w:r>
                        <w:rPr>
                          <w:sz w:val="18"/>
                          <w:szCs w:val="18"/>
                        </w:rPr>
                        <w:t xml:space="preserve">11 </w:t>
                      </w:r>
                      <w:r w:rsidRPr="00846AC5">
                        <w:rPr>
                          <w:sz w:val="18"/>
                          <w:szCs w:val="18"/>
                        </w:rPr>
                        <w:t>–</w:t>
                      </w:r>
                      <w:r>
                        <w:rPr>
                          <w:sz w:val="18"/>
                          <w:szCs w:val="18"/>
                        </w:rPr>
                        <w:t>staff representation by age group, 2019 - 2023</w:t>
                      </w:r>
                    </w:p>
                  </w:txbxContent>
                </v:textbox>
                <w10:wrap type="square" anchorx="page"/>
              </v:shape>
            </w:pict>
          </mc:Fallback>
        </mc:AlternateContent>
      </w:r>
      <w:r w:rsidRPr="00677274">
        <w:rPr>
          <w:rFonts w:ascii="Corbel" w:eastAsia="Calibri" w:hAnsi="Corbel" w:cs="Arial"/>
        </w:rPr>
        <w:t xml:space="preserve">Between 2022 there was a 1.9 percentage point drop in the number of colleagues in academic schools and departments aged between 31 and 40 to 26.5%, and a 1.7 percentage point increase in the proportion of academics aged between 41 and 50 to 29.6%.  There was also a 1.6 percentage point increase in the proportion of colleagues aged over 60 in academic schools and departments, to 12.9%.  </w:t>
      </w:r>
    </w:p>
    <w:p w14:paraId="4A6B67B6" w14:textId="77777777" w:rsidR="00677274" w:rsidRPr="00677274" w:rsidRDefault="00677274" w:rsidP="00677274">
      <w:pPr>
        <w:spacing w:after="0" w:line="240" w:lineRule="auto"/>
        <w:ind w:left="720"/>
        <w:contextualSpacing/>
        <w:rPr>
          <w:rFonts w:ascii="Corbel" w:eastAsia="Calibri" w:hAnsi="Corbel" w:cs="Arial"/>
        </w:rPr>
      </w:pPr>
    </w:p>
    <w:p w14:paraId="15768D95" w14:textId="77777777" w:rsidR="00677274" w:rsidRPr="00677274" w:rsidRDefault="00677274" w:rsidP="00677274">
      <w:pPr>
        <w:numPr>
          <w:ilvl w:val="0"/>
          <w:numId w:val="46"/>
        </w:numPr>
        <w:spacing w:after="0" w:line="240" w:lineRule="auto"/>
        <w:ind w:left="426" w:hanging="426"/>
        <w:contextualSpacing/>
        <w:rPr>
          <w:rFonts w:ascii="Corbel" w:eastAsia="Calibri" w:hAnsi="Corbel" w:cs="Arial"/>
        </w:rPr>
      </w:pPr>
      <w:r w:rsidRPr="00677274">
        <w:rPr>
          <w:rFonts w:ascii="Corbel" w:eastAsia="Calibri" w:hAnsi="Corbel" w:cs="Arial"/>
        </w:rPr>
        <w:t>There were minor fluctuations in the age profile in Professional Services - a 0.4 percentage point decrease in the proportion of staff aged 51 to 60 to 24%, and a 0.3 percentage point increase in the number of staff aged over 60 to 9.3%.</w:t>
      </w:r>
    </w:p>
    <w:p w14:paraId="00224627" w14:textId="77777777" w:rsidR="00677274" w:rsidRPr="00677274" w:rsidRDefault="00677274" w:rsidP="00677274">
      <w:pPr>
        <w:spacing w:after="0" w:line="240" w:lineRule="auto"/>
        <w:rPr>
          <w:rFonts w:ascii="Corbel" w:eastAsia="Calibri" w:hAnsi="Corbel" w:cs="Arial"/>
          <w:b/>
          <w:bCs/>
        </w:rPr>
      </w:pPr>
    </w:p>
    <w:p w14:paraId="3DEA0269" w14:textId="77777777" w:rsidR="00677274" w:rsidRPr="00677274" w:rsidRDefault="00677274" w:rsidP="00677274">
      <w:pPr>
        <w:spacing w:after="0" w:line="240" w:lineRule="auto"/>
        <w:rPr>
          <w:rFonts w:ascii="Corbel" w:eastAsia="Calibri" w:hAnsi="Corbel" w:cs="Arial"/>
          <w:u w:val="single"/>
        </w:rPr>
      </w:pPr>
      <w:r w:rsidRPr="00677274">
        <w:rPr>
          <w:rFonts w:ascii="Corbel" w:eastAsia="Calibri" w:hAnsi="Corbel" w:cs="Arial"/>
          <w:noProof/>
        </w:rPr>
        <w:drawing>
          <wp:anchor distT="0" distB="0" distL="114300" distR="114300" simplePos="0" relativeHeight="251683840" behindDoc="0" locked="0" layoutInCell="1" allowOverlap="1" wp14:anchorId="35365F27" wp14:editId="01ED1CA9">
            <wp:simplePos x="0" y="0"/>
            <wp:positionH relativeFrom="column">
              <wp:posOffset>2449830</wp:posOffset>
            </wp:positionH>
            <wp:positionV relativeFrom="paragraph">
              <wp:posOffset>7620</wp:posOffset>
            </wp:positionV>
            <wp:extent cx="3638550" cy="2819400"/>
            <wp:effectExtent l="0" t="0" r="0" b="0"/>
            <wp:wrapSquare wrapText="bothSides"/>
            <wp:docPr id="197" name="Chart 197">
              <a:extLst xmlns:a="http://schemas.openxmlformats.org/drawingml/2006/main">
                <a:ext uri="{FF2B5EF4-FFF2-40B4-BE49-F238E27FC236}">
                  <a16:creationId xmlns:a16="http://schemas.microsoft.com/office/drawing/2014/main" id="{86061134-71BB-CCD4-2E2F-483F059ED4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14:sizeRelH relativeFrom="margin">
              <wp14:pctWidth>0</wp14:pctWidth>
            </wp14:sizeRelH>
            <wp14:sizeRelV relativeFrom="margin">
              <wp14:pctHeight>0</wp14:pctHeight>
            </wp14:sizeRelV>
          </wp:anchor>
        </w:drawing>
      </w:r>
      <w:r w:rsidRPr="00677274">
        <w:rPr>
          <w:rFonts w:ascii="Corbel" w:eastAsia="Calibri" w:hAnsi="Corbel" w:cs="Arial"/>
          <w:u w:val="single"/>
        </w:rPr>
        <w:t>Religion and Belief</w:t>
      </w:r>
    </w:p>
    <w:p w14:paraId="556B517C" w14:textId="77777777" w:rsidR="00677274" w:rsidRPr="00677274" w:rsidRDefault="00677274" w:rsidP="00677274">
      <w:pPr>
        <w:spacing w:after="0" w:line="240" w:lineRule="auto"/>
        <w:rPr>
          <w:rFonts w:ascii="Corbel" w:eastAsia="Calibri" w:hAnsi="Corbel" w:cs="Arial"/>
        </w:rPr>
      </w:pPr>
    </w:p>
    <w:p w14:paraId="1121D406" w14:textId="77777777" w:rsidR="00677274" w:rsidRPr="00677274" w:rsidRDefault="00677274" w:rsidP="00677274">
      <w:pPr>
        <w:numPr>
          <w:ilvl w:val="0"/>
          <w:numId w:val="46"/>
        </w:numPr>
        <w:spacing w:after="0" w:line="240" w:lineRule="auto"/>
        <w:ind w:left="426" w:hanging="426"/>
        <w:contextualSpacing/>
        <w:rPr>
          <w:rFonts w:ascii="Corbel" w:eastAsia="Calibri" w:hAnsi="Corbel" w:cs="Arial"/>
        </w:rPr>
      </w:pPr>
      <w:r w:rsidRPr="00677274">
        <w:rPr>
          <w:rFonts w:ascii="Corbel" w:eastAsia="Calibri" w:hAnsi="Corbel" w:cs="Arial"/>
          <w:noProof/>
        </w:rPr>
        <w:t>At 37%, the proportion of staff who have a religion or belief was very similar to proportion who do not (38%).  25% of colleagues either prefer not to say, or have not answered this question.</w:t>
      </w:r>
    </w:p>
    <w:p w14:paraId="59CF92B7" w14:textId="77777777" w:rsidR="00677274" w:rsidRPr="00677274" w:rsidRDefault="00677274" w:rsidP="00677274">
      <w:pPr>
        <w:spacing w:after="0" w:line="240" w:lineRule="auto"/>
        <w:ind w:left="426"/>
        <w:contextualSpacing/>
        <w:rPr>
          <w:rFonts w:ascii="Corbel" w:eastAsia="Calibri" w:hAnsi="Corbel" w:cs="Arial"/>
        </w:rPr>
      </w:pPr>
    </w:p>
    <w:p w14:paraId="0B3C5A97" w14:textId="77777777" w:rsidR="00677274" w:rsidRPr="00677274" w:rsidRDefault="00677274" w:rsidP="00677274">
      <w:pPr>
        <w:numPr>
          <w:ilvl w:val="0"/>
          <w:numId w:val="46"/>
        </w:numPr>
        <w:spacing w:after="0" w:line="240" w:lineRule="auto"/>
        <w:ind w:left="426" w:hanging="426"/>
        <w:contextualSpacing/>
        <w:rPr>
          <w:rFonts w:ascii="Corbel" w:eastAsia="Calibri" w:hAnsi="Corbel" w:cs="Arial"/>
        </w:rPr>
      </w:pPr>
      <w:r w:rsidRPr="00677274">
        <w:rPr>
          <w:rFonts w:ascii="Corbel" w:eastAsia="Calibri" w:hAnsi="Corbel" w:cs="Arial"/>
        </w:rPr>
        <w:t>The largest representation was of Christian colleagues (25.4%) followed by Muslim (3.8%), Hindu (2.5%), Spiritual (1.4%), Jewish (1%), Sikh (1%), Buddhist (0.9%) and any other religion or belief (0.7%).</w:t>
      </w:r>
    </w:p>
    <w:p w14:paraId="256BF9BF" w14:textId="77777777" w:rsidR="00677274" w:rsidRPr="00677274" w:rsidRDefault="00677274" w:rsidP="00677274">
      <w:pPr>
        <w:spacing w:after="0" w:line="240" w:lineRule="auto"/>
        <w:rPr>
          <w:rFonts w:ascii="Corbel" w:eastAsia="Calibri" w:hAnsi="Corbel" w:cs="Arial"/>
        </w:rPr>
      </w:pPr>
      <w:r w:rsidRPr="00677274">
        <w:rPr>
          <w:rFonts w:ascii="Corbel" w:eastAsia="Calibri" w:hAnsi="Corbel" w:cs="Arial"/>
          <w:noProof/>
        </w:rPr>
        <mc:AlternateContent>
          <mc:Choice Requires="wps">
            <w:drawing>
              <wp:anchor distT="45720" distB="45720" distL="114300" distR="114300" simplePos="0" relativeHeight="251669504" behindDoc="0" locked="0" layoutInCell="1" allowOverlap="1" wp14:anchorId="0071296F" wp14:editId="104F36FC">
                <wp:simplePos x="0" y="0"/>
                <wp:positionH relativeFrom="margin">
                  <wp:align>right</wp:align>
                </wp:positionH>
                <wp:positionV relativeFrom="paragraph">
                  <wp:posOffset>166370</wp:posOffset>
                </wp:positionV>
                <wp:extent cx="3395980" cy="1404620"/>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5980" cy="1404620"/>
                        </a:xfrm>
                        <a:prstGeom prst="rect">
                          <a:avLst/>
                        </a:prstGeom>
                        <a:noFill/>
                        <a:ln w="9525">
                          <a:noFill/>
                          <a:miter lim="800000"/>
                          <a:headEnd/>
                          <a:tailEnd/>
                        </a:ln>
                      </wps:spPr>
                      <wps:txbx>
                        <w:txbxContent>
                          <w:p w14:paraId="21E4E5CD" w14:textId="77777777" w:rsidR="00677274" w:rsidRPr="00846AC5" w:rsidRDefault="00677274" w:rsidP="00677274">
                            <w:pPr>
                              <w:jc w:val="right"/>
                              <w:rPr>
                                <w:sz w:val="18"/>
                                <w:szCs w:val="18"/>
                              </w:rPr>
                            </w:pPr>
                            <w:r w:rsidRPr="00846AC5">
                              <w:rPr>
                                <w:sz w:val="18"/>
                                <w:szCs w:val="18"/>
                              </w:rPr>
                              <w:t xml:space="preserve">Figure </w:t>
                            </w:r>
                            <w:r>
                              <w:rPr>
                                <w:sz w:val="18"/>
                                <w:szCs w:val="18"/>
                              </w:rPr>
                              <w:t xml:space="preserve">12 </w:t>
                            </w:r>
                            <w:r w:rsidRPr="00846AC5">
                              <w:rPr>
                                <w:sz w:val="18"/>
                                <w:szCs w:val="18"/>
                              </w:rPr>
                              <w:t>–</w:t>
                            </w:r>
                            <w:r>
                              <w:rPr>
                                <w:sz w:val="18"/>
                                <w:szCs w:val="18"/>
                              </w:rPr>
                              <w:t>staff representation by religion or belief, 2023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71296F" id="_x0000_s1037" type="#_x0000_t202" style="position:absolute;margin-left:216.2pt;margin-top:13.1pt;width:267.4pt;height:110.6pt;z-index:2516695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" filled="f" stroked="f">
                <v:textbox style="mso-fit-shape-to-text:t">
                  <w:txbxContent>
                    <w:p w14:paraId="21E4E5CD" w14:textId="77777777" w:rsidR="00677274" w:rsidRPr="00846AC5" w:rsidRDefault="00677274" w:rsidP="00677274">
                      <w:pPr>
                        <w:jc w:val="right"/>
                        <w:rPr>
                          <w:sz w:val="18"/>
                          <w:szCs w:val="18"/>
                        </w:rPr>
                      </w:pPr>
                      <w:r w:rsidRPr="00846AC5">
                        <w:rPr>
                          <w:sz w:val="18"/>
                          <w:szCs w:val="18"/>
                        </w:rPr>
                        <w:t xml:space="preserve">Figure </w:t>
                      </w:r>
                      <w:r>
                        <w:rPr>
                          <w:sz w:val="18"/>
                          <w:szCs w:val="18"/>
                        </w:rPr>
                        <w:t xml:space="preserve">12 </w:t>
                      </w:r>
                      <w:r w:rsidRPr="00846AC5">
                        <w:rPr>
                          <w:sz w:val="18"/>
                          <w:szCs w:val="18"/>
                        </w:rPr>
                        <w:t>–</w:t>
                      </w:r>
                      <w:r>
                        <w:rPr>
                          <w:sz w:val="18"/>
                          <w:szCs w:val="18"/>
                        </w:rPr>
                        <w:t>staff representation by religion or belief, 2023</w:t>
                      </w:r>
                    </w:p>
                  </w:txbxContent>
                </v:textbox>
                <w10:wrap type="square" anchorx="margin"/>
              </v:shape>
            </w:pict>
          </mc:Fallback>
        </mc:AlternateContent>
      </w:r>
    </w:p>
    <w:p w14:paraId="3A58D247" w14:textId="77777777" w:rsidR="00677274" w:rsidRPr="00677274" w:rsidRDefault="00677274" w:rsidP="00677274">
      <w:pPr>
        <w:spacing w:after="0" w:line="240" w:lineRule="auto"/>
        <w:rPr>
          <w:rFonts w:ascii="Corbel" w:eastAsia="Calibri" w:hAnsi="Corbel" w:cs="Arial"/>
          <w:u w:val="single"/>
        </w:rPr>
      </w:pPr>
      <w:r w:rsidRPr="00677274">
        <w:rPr>
          <w:rFonts w:ascii="Corbel" w:eastAsia="Calibri" w:hAnsi="Corbel" w:cs="Arial"/>
          <w:u w:val="single"/>
        </w:rPr>
        <w:t>Marital Status</w:t>
      </w:r>
    </w:p>
    <w:p w14:paraId="7C87C8FA" w14:textId="77777777" w:rsidR="00677274" w:rsidRPr="00677274" w:rsidRDefault="00677274" w:rsidP="00677274">
      <w:pPr>
        <w:spacing w:after="0" w:line="240" w:lineRule="auto"/>
        <w:rPr>
          <w:rFonts w:ascii="Corbel" w:eastAsia="Calibri" w:hAnsi="Corbel" w:cs="Arial"/>
        </w:rPr>
      </w:pPr>
    </w:p>
    <w:p w14:paraId="00362133" w14:textId="77777777" w:rsidR="00677274" w:rsidRPr="00677274" w:rsidRDefault="00677274" w:rsidP="00677274">
      <w:pPr>
        <w:numPr>
          <w:ilvl w:val="0"/>
          <w:numId w:val="46"/>
        </w:numPr>
        <w:spacing w:after="0" w:line="240" w:lineRule="auto"/>
        <w:ind w:left="426" w:hanging="426"/>
        <w:contextualSpacing/>
        <w:rPr>
          <w:rFonts w:ascii="Corbel" w:eastAsia="Calibri" w:hAnsi="Corbel" w:cs="Arial"/>
        </w:rPr>
      </w:pPr>
      <w:r w:rsidRPr="00677274">
        <w:rPr>
          <w:rFonts w:ascii="Corbel" w:eastAsia="Calibri" w:hAnsi="Corbel" w:cs="Arial"/>
        </w:rPr>
        <w:t>40.4% of colleagues have recorded that they are married, and 0.8% are in a Civil Partnership.  18.1% of staff have not answered this question.</w:t>
      </w:r>
    </w:p>
    <w:p w14:paraId="37A4571A" w14:textId="77777777" w:rsidR="00677274" w:rsidRPr="00677274" w:rsidRDefault="00677274" w:rsidP="00677274">
      <w:pPr>
        <w:spacing w:after="0" w:line="240" w:lineRule="auto"/>
        <w:rPr>
          <w:rFonts w:ascii="Corbel" w:eastAsia="Calibri" w:hAnsi="Corbel" w:cs="Arial"/>
        </w:rPr>
      </w:pPr>
    </w:p>
    <w:p w14:paraId="36AE556B" w14:textId="77777777" w:rsidR="00677274" w:rsidRPr="00677274" w:rsidRDefault="00677274" w:rsidP="00677274">
      <w:pPr>
        <w:rPr>
          <w:rFonts w:ascii="Corbel" w:eastAsia="Calibri" w:hAnsi="Corbel" w:cs="Arial"/>
          <w:b/>
          <w:bCs/>
        </w:rPr>
      </w:pPr>
      <w:r w:rsidRPr="00677274">
        <w:rPr>
          <w:rFonts w:ascii="Corbel" w:eastAsia="Calibri" w:hAnsi="Corbel" w:cs="Arial"/>
          <w:b/>
          <w:bCs/>
        </w:rPr>
        <w:br w:type="page"/>
      </w:r>
    </w:p>
    <w:p w14:paraId="590FAAFC" w14:textId="77777777" w:rsidR="00677274" w:rsidRPr="00677274" w:rsidRDefault="00677274" w:rsidP="00677274">
      <w:pPr>
        <w:spacing w:after="0" w:line="240" w:lineRule="auto"/>
        <w:contextualSpacing/>
        <w:rPr>
          <w:rFonts w:ascii="Corbel" w:eastAsia="Calibri" w:hAnsi="Corbel" w:cs="Arial"/>
        </w:rPr>
      </w:pPr>
      <w:r w:rsidRPr="00677274">
        <w:rPr>
          <w:rFonts w:ascii="Corbel" w:eastAsia="Calibri" w:hAnsi="Corbel" w:cs="Arial"/>
          <w:b/>
          <w:bCs/>
        </w:rPr>
        <w:lastRenderedPageBreak/>
        <w:t>Factors which influence representation</w:t>
      </w:r>
    </w:p>
    <w:p w14:paraId="491F5977" w14:textId="77777777" w:rsidR="00677274" w:rsidRPr="00677274" w:rsidRDefault="00677274" w:rsidP="00677274">
      <w:pPr>
        <w:spacing w:after="0" w:line="240" w:lineRule="auto"/>
        <w:contextualSpacing/>
        <w:rPr>
          <w:rFonts w:ascii="Corbel" w:eastAsia="Calibri" w:hAnsi="Corbel" w:cs="Arial"/>
        </w:rPr>
      </w:pPr>
    </w:p>
    <w:p w14:paraId="52B814DA" w14:textId="77777777" w:rsidR="00677274" w:rsidRPr="00677274" w:rsidRDefault="00677274" w:rsidP="00677274">
      <w:pPr>
        <w:numPr>
          <w:ilvl w:val="0"/>
          <w:numId w:val="46"/>
        </w:numPr>
        <w:spacing w:after="0" w:line="240" w:lineRule="auto"/>
        <w:ind w:left="426" w:hanging="426"/>
        <w:contextualSpacing/>
        <w:jc w:val="both"/>
        <w:rPr>
          <w:rFonts w:ascii="Corbel" w:eastAsia="Calibri" w:hAnsi="Corbel" w:cs="Arial"/>
        </w:rPr>
      </w:pPr>
      <w:r w:rsidRPr="00677274">
        <w:rPr>
          <w:rFonts w:ascii="Corbel" w:eastAsia="Calibri" w:hAnsi="Corbel" w:cs="Arial"/>
        </w:rPr>
        <w:t xml:space="preserve">The following sections of this report focus on staff turnover, </w:t>
      </w:r>
      <w:proofErr w:type="gramStart"/>
      <w:r w:rsidRPr="00677274">
        <w:rPr>
          <w:rFonts w:ascii="Corbel" w:eastAsia="Calibri" w:hAnsi="Corbel" w:cs="Arial"/>
        </w:rPr>
        <w:t>recruitment</w:t>
      </w:r>
      <w:proofErr w:type="gramEnd"/>
      <w:r w:rsidRPr="00677274">
        <w:rPr>
          <w:rFonts w:ascii="Corbel" w:eastAsia="Calibri" w:hAnsi="Corbel" w:cs="Arial"/>
        </w:rPr>
        <w:t xml:space="preserve"> and promotion, all of which influence representation within the university.  This data indicates where changes to practice may help increase the diversity and representation across grades within the workforce.</w:t>
      </w:r>
    </w:p>
    <w:p w14:paraId="7B04DB3D" w14:textId="77777777" w:rsidR="00677274" w:rsidRPr="00677274" w:rsidRDefault="00677274" w:rsidP="00677274">
      <w:pPr>
        <w:spacing w:after="0" w:line="240" w:lineRule="auto"/>
        <w:ind w:left="426"/>
        <w:contextualSpacing/>
        <w:jc w:val="both"/>
        <w:rPr>
          <w:rFonts w:ascii="Corbel" w:eastAsia="Calibri" w:hAnsi="Corbel" w:cs="Arial"/>
        </w:rPr>
      </w:pPr>
    </w:p>
    <w:p w14:paraId="045BB085" w14:textId="77777777" w:rsidR="00677274" w:rsidRPr="00677274" w:rsidRDefault="00677274" w:rsidP="00677274">
      <w:pPr>
        <w:tabs>
          <w:tab w:val="num" w:pos="426"/>
        </w:tabs>
        <w:spacing w:after="0" w:line="240" w:lineRule="auto"/>
        <w:rPr>
          <w:rFonts w:ascii="Corbel" w:eastAsia="Calibri" w:hAnsi="Corbel" w:cs="Arial"/>
        </w:rPr>
      </w:pPr>
      <w:r w:rsidRPr="00677274">
        <w:rPr>
          <w:rFonts w:ascii="Corbel" w:eastAsia="Calibri" w:hAnsi="Corbel" w:cs="Arial"/>
          <w:u w:val="single"/>
        </w:rPr>
        <w:t>Staff turnover</w:t>
      </w:r>
    </w:p>
    <w:p w14:paraId="4C8F8D72" w14:textId="77777777" w:rsidR="00677274" w:rsidRPr="00677274" w:rsidRDefault="00677274" w:rsidP="00677274">
      <w:pPr>
        <w:tabs>
          <w:tab w:val="num" w:pos="426"/>
        </w:tabs>
        <w:spacing w:after="0" w:line="240" w:lineRule="auto"/>
        <w:rPr>
          <w:rFonts w:ascii="Corbel" w:eastAsia="Calibri" w:hAnsi="Corbel" w:cs="Arial"/>
        </w:rPr>
      </w:pPr>
      <w:r w:rsidRPr="00677274">
        <w:rPr>
          <w:rFonts w:ascii="Corbel" w:eastAsia="Calibri" w:hAnsi="Corbel" w:cs="Arial"/>
          <w:noProof/>
          <w:sz w:val="21"/>
          <w:szCs w:val="21"/>
        </w:rPr>
        <w:drawing>
          <wp:anchor distT="0" distB="0" distL="114300" distR="114300" simplePos="0" relativeHeight="251709440" behindDoc="0" locked="0" layoutInCell="1" allowOverlap="1" wp14:anchorId="49FD19BD" wp14:editId="0DD13738">
            <wp:simplePos x="0" y="0"/>
            <wp:positionH relativeFrom="margin">
              <wp:align>left</wp:align>
            </wp:positionH>
            <wp:positionV relativeFrom="paragraph">
              <wp:posOffset>259080</wp:posOffset>
            </wp:positionV>
            <wp:extent cx="6031230" cy="3247390"/>
            <wp:effectExtent l="0" t="0" r="7620" b="10160"/>
            <wp:wrapTopAndBottom/>
            <wp:docPr id="15" name="Chart 15">
              <a:extLst xmlns:a="http://schemas.openxmlformats.org/drawingml/2006/main">
                <a:ext uri="{FF2B5EF4-FFF2-40B4-BE49-F238E27FC236}">
                  <a16:creationId xmlns:a16="http://schemas.microsoft.com/office/drawing/2014/main" id="{E8191CE8-C29B-D83B-36B5-3CA8D69041D1}"/>
                </a:ext>
                <a:ext uri="{147F2762-F138-4A5C-976F-8EAC2B608ADB}">
                  <a16:predDERef xmlns:a16="http://schemas.microsoft.com/office/drawing/2014/main" pred="{39C86407-B30B-5B23-0668-BCBDB40382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14:sizeRelH relativeFrom="margin">
              <wp14:pctWidth>0</wp14:pctWidth>
            </wp14:sizeRelH>
            <wp14:sizeRelV relativeFrom="margin">
              <wp14:pctHeight>0</wp14:pctHeight>
            </wp14:sizeRelV>
          </wp:anchor>
        </w:drawing>
      </w:r>
      <w:r w:rsidRPr="00677274">
        <w:rPr>
          <w:rFonts w:ascii="Corbel" w:eastAsia="Calibri" w:hAnsi="Corbel" w:cs="Arial"/>
          <w:noProof/>
        </w:rPr>
        <mc:AlternateContent>
          <mc:Choice Requires="wps">
            <w:drawing>
              <wp:anchor distT="45720" distB="45720" distL="114300" distR="114300" simplePos="0" relativeHeight="251670528" behindDoc="0" locked="0" layoutInCell="1" allowOverlap="1" wp14:anchorId="2E4016F1" wp14:editId="6BBCECD8">
                <wp:simplePos x="0" y="0"/>
                <wp:positionH relativeFrom="margin">
                  <wp:align>right</wp:align>
                </wp:positionH>
                <wp:positionV relativeFrom="paragraph">
                  <wp:posOffset>3167272</wp:posOffset>
                </wp:positionV>
                <wp:extent cx="4748530" cy="231775"/>
                <wp:effectExtent l="0" t="0" r="0" b="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8530" cy="231775"/>
                        </a:xfrm>
                        <a:prstGeom prst="rect">
                          <a:avLst/>
                        </a:prstGeom>
                        <a:noFill/>
                        <a:ln w="9525">
                          <a:noFill/>
                          <a:miter lim="800000"/>
                          <a:headEnd/>
                          <a:tailEnd/>
                        </a:ln>
                      </wps:spPr>
                      <wps:txbx>
                        <w:txbxContent>
                          <w:p w14:paraId="63176BA0" w14:textId="77777777" w:rsidR="00677274" w:rsidRPr="00846AC5" w:rsidRDefault="00677274" w:rsidP="00677274">
                            <w:pPr>
                              <w:jc w:val="right"/>
                              <w:rPr>
                                <w:sz w:val="18"/>
                                <w:szCs w:val="18"/>
                              </w:rPr>
                            </w:pPr>
                            <w:r w:rsidRPr="00846AC5">
                              <w:rPr>
                                <w:sz w:val="18"/>
                                <w:szCs w:val="18"/>
                              </w:rPr>
                              <w:t xml:space="preserve">Figure </w:t>
                            </w:r>
                            <w:r>
                              <w:rPr>
                                <w:sz w:val="18"/>
                                <w:szCs w:val="18"/>
                              </w:rPr>
                              <w:t>13</w:t>
                            </w:r>
                            <w:r w:rsidRPr="00846AC5">
                              <w:rPr>
                                <w:sz w:val="18"/>
                                <w:szCs w:val="18"/>
                              </w:rPr>
                              <w:t xml:space="preserve"> – </w:t>
                            </w:r>
                            <w:r>
                              <w:rPr>
                                <w:sz w:val="18"/>
                                <w:szCs w:val="18"/>
                              </w:rPr>
                              <w:t xml:space="preserve">Staff turnover by protected characteristic </w:t>
                            </w:r>
                            <w:proofErr w:type="gramStart"/>
                            <w:r>
                              <w:rPr>
                                <w:sz w:val="18"/>
                                <w:szCs w:val="18"/>
                              </w:rPr>
                              <w:t>2022-2023</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4016F1" id="_x0000_s1038" type="#_x0000_t202" style="position:absolute;margin-left:322.7pt;margin-top:249.4pt;width:373.9pt;height:18.25pt;z-index:2516705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" filled="f" stroked="f">
                <v:textbox>
                  <w:txbxContent>
                    <w:p w14:paraId="63176BA0" w14:textId="77777777" w:rsidR="00677274" w:rsidRPr="00846AC5" w:rsidRDefault="00677274" w:rsidP="00677274">
                      <w:pPr>
                        <w:jc w:val="right"/>
                        <w:rPr>
                          <w:sz w:val="18"/>
                          <w:szCs w:val="18"/>
                        </w:rPr>
                      </w:pPr>
                      <w:r w:rsidRPr="00846AC5">
                        <w:rPr>
                          <w:sz w:val="18"/>
                          <w:szCs w:val="18"/>
                        </w:rPr>
                        <w:t xml:space="preserve">Figure </w:t>
                      </w:r>
                      <w:r>
                        <w:rPr>
                          <w:sz w:val="18"/>
                          <w:szCs w:val="18"/>
                        </w:rPr>
                        <w:t>13</w:t>
                      </w:r>
                      <w:r w:rsidRPr="00846AC5">
                        <w:rPr>
                          <w:sz w:val="18"/>
                          <w:szCs w:val="18"/>
                        </w:rPr>
                        <w:t xml:space="preserve"> – </w:t>
                      </w:r>
                      <w:r>
                        <w:rPr>
                          <w:sz w:val="18"/>
                          <w:szCs w:val="18"/>
                        </w:rPr>
                        <w:t xml:space="preserve">Staff turnover by protected characteristic </w:t>
                      </w:r>
                      <w:proofErr w:type="gramStart"/>
                      <w:r>
                        <w:rPr>
                          <w:sz w:val="18"/>
                          <w:szCs w:val="18"/>
                        </w:rPr>
                        <w:t>2022-2023</w:t>
                      </w:r>
                      <w:proofErr w:type="gramEnd"/>
                    </w:p>
                  </w:txbxContent>
                </v:textbox>
                <w10:wrap type="square" anchorx="margin"/>
              </v:shape>
            </w:pict>
          </mc:Fallback>
        </mc:AlternateContent>
      </w:r>
    </w:p>
    <w:p w14:paraId="3A3231EB" w14:textId="77777777" w:rsidR="00677274" w:rsidRPr="00677274" w:rsidRDefault="00677274" w:rsidP="00677274">
      <w:pPr>
        <w:spacing w:after="0" w:line="240" w:lineRule="auto"/>
        <w:ind w:left="426"/>
        <w:contextualSpacing/>
        <w:jc w:val="both"/>
        <w:rPr>
          <w:rFonts w:ascii="Corbel" w:eastAsia="Calibri" w:hAnsi="Corbel" w:cs="Arial"/>
        </w:rPr>
      </w:pPr>
      <w:r w:rsidRPr="00677274">
        <w:rPr>
          <w:rFonts w:ascii="Corbel" w:eastAsia="Calibri" w:hAnsi="Corbel" w:cs="Arial"/>
          <w:noProof/>
        </w:rPr>
        <mc:AlternateContent>
          <mc:Choice Requires="wps">
            <w:drawing>
              <wp:anchor distT="45720" distB="45720" distL="114300" distR="114300" simplePos="0" relativeHeight="251713536" behindDoc="0" locked="0" layoutInCell="1" allowOverlap="1" wp14:anchorId="49D71DBE" wp14:editId="5C9CE4DA">
                <wp:simplePos x="0" y="0"/>
                <wp:positionH relativeFrom="margin">
                  <wp:posOffset>2619375</wp:posOffset>
                </wp:positionH>
                <wp:positionV relativeFrom="paragraph">
                  <wp:posOffset>3372485</wp:posOffset>
                </wp:positionV>
                <wp:extent cx="3395980" cy="1404620"/>
                <wp:effectExtent l="0" t="0" r="0" b="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5980" cy="1404620"/>
                        </a:xfrm>
                        <a:prstGeom prst="rect">
                          <a:avLst/>
                        </a:prstGeom>
                        <a:noFill/>
                        <a:ln w="9525">
                          <a:noFill/>
                          <a:miter lim="800000"/>
                          <a:headEnd/>
                          <a:tailEnd/>
                        </a:ln>
                      </wps:spPr>
                      <wps:txbx>
                        <w:txbxContent>
                          <w:p w14:paraId="5DEFC0C0" w14:textId="77777777" w:rsidR="00677274" w:rsidRPr="00846AC5" w:rsidRDefault="00677274" w:rsidP="00677274">
                            <w:pPr>
                              <w:jc w:val="right"/>
                              <w:rPr>
                                <w:sz w:val="18"/>
                                <w:szCs w:val="18"/>
                              </w:rPr>
                            </w:pPr>
                            <w:r w:rsidRPr="00846AC5">
                              <w:rPr>
                                <w:sz w:val="18"/>
                                <w:szCs w:val="18"/>
                              </w:rPr>
                              <w:t xml:space="preserve">Figure </w:t>
                            </w:r>
                            <w:r>
                              <w:rPr>
                                <w:sz w:val="18"/>
                                <w:szCs w:val="18"/>
                              </w:rPr>
                              <w:t xml:space="preserve">13 </w:t>
                            </w:r>
                            <w:r w:rsidRPr="00846AC5">
                              <w:rPr>
                                <w:sz w:val="18"/>
                                <w:szCs w:val="18"/>
                              </w:rPr>
                              <w:t>–</w:t>
                            </w:r>
                            <w:r>
                              <w:rPr>
                                <w:sz w:val="18"/>
                                <w:szCs w:val="18"/>
                              </w:rPr>
                              <w:t>staff turnover by characteristic, 2022-23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9D71DBE" id="_x0000_s1039" type="#_x0000_t202" style="position:absolute;left:0;text-align:left;margin-left:206.25pt;margin-top:265.55pt;width:267.4pt;height:110.6pt;z-index:2517135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" filled="f" stroked="f">
                <v:textbox style="mso-fit-shape-to-text:t">
                  <w:txbxContent>
                    <w:p w14:paraId="5DEFC0C0" w14:textId="77777777" w:rsidR="00677274" w:rsidRPr="00846AC5" w:rsidRDefault="00677274" w:rsidP="00677274">
                      <w:pPr>
                        <w:jc w:val="right"/>
                        <w:rPr>
                          <w:sz w:val="18"/>
                          <w:szCs w:val="18"/>
                        </w:rPr>
                      </w:pPr>
                      <w:r w:rsidRPr="00846AC5">
                        <w:rPr>
                          <w:sz w:val="18"/>
                          <w:szCs w:val="18"/>
                        </w:rPr>
                        <w:t xml:space="preserve">Figure </w:t>
                      </w:r>
                      <w:r>
                        <w:rPr>
                          <w:sz w:val="18"/>
                          <w:szCs w:val="18"/>
                        </w:rPr>
                        <w:t xml:space="preserve">13 </w:t>
                      </w:r>
                      <w:r w:rsidRPr="00846AC5">
                        <w:rPr>
                          <w:sz w:val="18"/>
                          <w:szCs w:val="18"/>
                        </w:rPr>
                        <w:t>–</w:t>
                      </w:r>
                      <w:r>
                        <w:rPr>
                          <w:sz w:val="18"/>
                          <w:szCs w:val="18"/>
                        </w:rPr>
                        <w:t>staff turnover by characteristic, 2022-23</w:t>
                      </w:r>
                    </w:p>
                  </w:txbxContent>
                </v:textbox>
                <w10:wrap type="square" anchorx="margin"/>
              </v:shape>
            </w:pict>
          </mc:Fallback>
        </mc:AlternateContent>
      </w:r>
    </w:p>
    <w:p w14:paraId="32B1E69A" w14:textId="77777777" w:rsidR="00677274" w:rsidRPr="00677274" w:rsidRDefault="00677274" w:rsidP="00677274">
      <w:pPr>
        <w:spacing w:after="0" w:line="240" w:lineRule="auto"/>
        <w:ind w:left="426"/>
        <w:contextualSpacing/>
        <w:jc w:val="both"/>
        <w:rPr>
          <w:rFonts w:ascii="Corbel" w:eastAsia="Calibri" w:hAnsi="Corbel" w:cs="Arial"/>
        </w:rPr>
      </w:pPr>
    </w:p>
    <w:p w14:paraId="6DE880CD" w14:textId="77777777" w:rsidR="00677274" w:rsidRPr="00677274" w:rsidRDefault="00677274" w:rsidP="00677274">
      <w:pPr>
        <w:numPr>
          <w:ilvl w:val="0"/>
          <w:numId w:val="46"/>
        </w:numPr>
        <w:spacing w:after="0" w:line="240" w:lineRule="auto"/>
        <w:ind w:left="426" w:hanging="426"/>
        <w:contextualSpacing/>
        <w:jc w:val="both"/>
        <w:rPr>
          <w:rFonts w:ascii="Corbel" w:eastAsia="Calibri" w:hAnsi="Corbel" w:cs="Arial"/>
        </w:rPr>
      </w:pPr>
      <w:r w:rsidRPr="00677274">
        <w:rPr>
          <w:rFonts w:ascii="Corbel" w:eastAsia="Calibri" w:hAnsi="Corbel" w:cs="Arial"/>
        </w:rPr>
        <w:t xml:space="preserve">Figure 13 shows staff turnover rates within the year 2022-23 at university level, by sex, ethnicity, </w:t>
      </w:r>
      <w:proofErr w:type="gramStart"/>
      <w:r w:rsidRPr="00677274">
        <w:rPr>
          <w:rFonts w:ascii="Corbel" w:eastAsia="Calibri" w:hAnsi="Corbel" w:cs="Arial"/>
        </w:rPr>
        <w:t>disability</w:t>
      </w:r>
      <w:proofErr w:type="gramEnd"/>
      <w:r w:rsidRPr="00677274">
        <w:rPr>
          <w:rFonts w:ascii="Corbel" w:eastAsia="Calibri" w:hAnsi="Corbel" w:cs="Arial"/>
        </w:rPr>
        <w:t xml:space="preserve"> and sexual orientation.  The overall data for academics and Professional Services is included for comparison, as is data from 2021-22.</w:t>
      </w:r>
    </w:p>
    <w:p w14:paraId="0BA23708" w14:textId="77777777" w:rsidR="00677274" w:rsidRPr="00677274" w:rsidRDefault="00677274" w:rsidP="00677274">
      <w:pPr>
        <w:spacing w:after="0" w:line="240" w:lineRule="auto"/>
        <w:rPr>
          <w:rFonts w:ascii="Corbel" w:eastAsia="Calibri" w:hAnsi="Corbel" w:cs="Arial"/>
        </w:rPr>
      </w:pPr>
    </w:p>
    <w:p w14:paraId="6925D970" w14:textId="77777777" w:rsidR="00677274" w:rsidRPr="00677274" w:rsidRDefault="00677274" w:rsidP="00677274">
      <w:pPr>
        <w:numPr>
          <w:ilvl w:val="0"/>
          <w:numId w:val="46"/>
        </w:numPr>
        <w:spacing w:after="0" w:line="240" w:lineRule="auto"/>
        <w:ind w:left="426" w:hanging="426"/>
        <w:contextualSpacing/>
        <w:jc w:val="both"/>
        <w:rPr>
          <w:rFonts w:ascii="Corbel" w:eastAsia="Calibri" w:hAnsi="Corbel" w:cs="Arial"/>
        </w:rPr>
      </w:pPr>
      <w:r w:rsidRPr="00677274">
        <w:rPr>
          <w:rFonts w:ascii="Corbel" w:eastAsia="Calibri" w:hAnsi="Corbel" w:cs="Arial"/>
        </w:rPr>
        <w:t>Overall, turnover has fallen since the previous year, but it has increased noticeably for certain groups.  The high turnover rate for disabled staff relates to 29 disabled colleagues leaving the University, and this factor will be influencing the slow decrease in representation of disabled colleagues.  Female staff continue to have a higher rate of turnover than male staff.  This could partly be attributed to higher levels of turnover within Professional Services, where female staff have much higher representation.  The turnover rate for female colleagues in Professional Services is 17.6%, compared to 13.4% for female colleagues in Academic Schools and Departments.</w:t>
      </w:r>
    </w:p>
    <w:p w14:paraId="6C138BFB" w14:textId="77777777" w:rsidR="00677274" w:rsidRPr="00677274" w:rsidRDefault="00677274" w:rsidP="00677274">
      <w:pPr>
        <w:spacing w:after="0" w:line="240" w:lineRule="auto"/>
        <w:rPr>
          <w:rFonts w:ascii="Corbel" w:eastAsia="Calibri" w:hAnsi="Corbel" w:cs="Arial"/>
        </w:rPr>
      </w:pPr>
    </w:p>
    <w:p w14:paraId="44EE0469" w14:textId="77777777" w:rsidR="00677274" w:rsidRPr="00677274" w:rsidRDefault="00677274" w:rsidP="00677274">
      <w:pPr>
        <w:numPr>
          <w:ilvl w:val="0"/>
          <w:numId w:val="46"/>
        </w:numPr>
        <w:spacing w:after="0" w:line="240" w:lineRule="auto"/>
        <w:ind w:left="426" w:hanging="426"/>
        <w:contextualSpacing/>
        <w:jc w:val="both"/>
        <w:rPr>
          <w:rFonts w:ascii="Corbel" w:eastAsia="Calibri" w:hAnsi="Corbel" w:cs="Arial"/>
        </w:rPr>
      </w:pPr>
      <w:r w:rsidRPr="00677274">
        <w:rPr>
          <w:rFonts w:ascii="Corbel" w:eastAsia="Calibri" w:hAnsi="Corbel" w:cs="Arial"/>
        </w:rPr>
        <w:t>In 2022-23 the turnover rate of Black and global majority colleagues was significantly higher than for White colleagues (17.6% compared to 13.1%).  The turnover rate for LGBT+ colleagues is also significantly higher than for heterosexual colleagues (21.5% compared to 14.4%).</w:t>
      </w:r>
    </w:p>
    <w:p w14:paraId="7A2BFD18" w14:textId="77777777" w:rsidR="00677274" w:rsidRPr="00677274" w:rsidRDefault="00677274" w:rsidP="00677274">
      <w:pPr>
        <w:spacing w:after="0" w:line="240" w:lineRule="auto"/>
        <w:rPr>
          <w:rFonts w:ascii="Corbel" w:eastAsia="Calibri" w:hAnsi="Corbel" w:cs="Arial"/>
        </w:rPr>
      </w:pPr>
    </w:p>
    <w:p w14:paraId="04997077" w14:textId="77777777" w:rsidR="00677274" w:rsidRPr="00677274" w:rsidRDefault="00677274" w:rsidP="00677274">
      <w:pPr>
        <w:numPr>
          <w:ilvl w:val="0"/>
          <w:numId w:val="46"/>
        </w:numPr>
        <w:spacing w:after="0" w:line="240" w:lineRule="auto"/>
        <w:ind w:left="426" w:hanging="426"/>
        <w:contextualSpacing/>
        <w:jc w:val="both"/>
        <w:rPr>
          <w:rFonts w:ascii="Corbel" w:eastAsia="Calibri" w:hAnsi="Corbel" w:cs="Arial"/>
        </w:rPr>
      </w:pPr>
      <w:r w:rsidRPr="00677274">
        <w:rPr>
          <w:rFonts w:ascii="Corbel" w:eastAsia="Calibri" w:hAnsi="Corbel" w:cs="Arial"/>
          <w:noProof/>
          <w:sz w:val="21"/>
          <w:szCs w:val="21"/>
        </w:rPr>
        <w:lastRenderedPageBreak/>
        <w:drawing>
          <wp:anchor distT="0" distB="0" distL="114300" distR="114300" simplePos="0" relativeHeight="251710464" behindDoc="0" locked="0" layoutInCell="1" allowOverlap="1" wp14:anchorId="0A046F71" wp14:editId="6733F945">
            <wp:simplePos x="0" y="0"/>
            <wp:positionH relativeFrom="margin">
              <wp:align>right</wp:align>
            </wp:positionH>
            <wp:positionV relativeFrom="paragraph">
              <wp:posOffset>32716</wp:posOffset>
            </wp:positionV>
            <wp:extent cx="3942715" cy="2794000"/>
            <wp:effectExtent l="0" t="0" r="635" b="6350"/>
            <wp:wrapSquare wrapText="bothSides"/>
            <wp:docPr id="21" name="Chart 21">
              <a:extLst xmlns:a="http://schemas.openxmlformats.org/drawingml/2006/main">
                <a:ext uri="{FF2B5EF4-FFF2-40B4-BE49-F238E27FC236}">
                  <a16:creationId xmlns:a16="http://schemas.microsoft.com/office/drawing/2014/main" id="{A2CCE58D-86C9-490D-35F6-297C9AD314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14:sizeRelH relativeFrom="margin">
              <wp14:pctWidth>0</wp14:pctWidth>
            </wp14:sizeRelH>
          </wp:anchor>
        </w:drawing>
      </w:r>
      <w:r w:rsidRPr="00677274">
        <w:rPr>
          <w:rFonts w:ascii="Corbel" w:eastAsia="Calibri" w:hAnsi="Corbel" w:cs="Arial"/>
        </w:rPr>
        <w:t>Turnover by age group in 2022-23 compared with 2021-22 is shown in figure 14.  There has been a reduction in turnover rates for staff aged 40 and under, but both remain significantly higher than colleagues in other age ranges.  Whilst greater mobility may be expected amongst younger staff, the current level is concerning and could be contributing to the change in representation of staff aged 40 and under at university level.</w:t>
      </w:r>
    </w:p>
    <w:p w14:paraId="0D7C4AB1" w14:textId="77777777" w:rsidR="00677274" w:rsidRPr="00677274" w:rsidRDefault="00677274" w:rsidP="00677274">
      <w:pPr>
        <w:spacing w:after="0" w:line="240" w:lineRule="auto"/>
        <w:rPr>
          <w:rFonts w:ascii="Corbel" w:eastAsia="Calibri" w:hAnsi="Corbel" w:cs="Arial"/>
        </w:rPr>
      </w:pPr>
    </w:p>
    <w:p w14:paraId="744A2A62" w14:textId="77777777" w:rsidR="00677274" w:rsidRPr="00677274" w:rsidRDefault="00677274" w:rsidP="00677274">
      <w:pPr>
        <w:spacing w:after="0" w:line="240" w:lineRule="auto"/>
        <w:rPr>
          <w:rFonts w:ascii="Corbel" w:eastAsia="Calibri" w:hAnsi="Corbel" w:cs="Arial"/>
          <w:u w:val="single"/>
        </w:rPr>
      </w:pPr>
      <w:r w:rsidRPr="00677274">
        <w:rPr>
          <w:rFonts w:ascii="Corbel" w:eastAsia="Calibri" w:hAnsi="Corbel" w:cs="Arial"/>
          <w:noProof/>
        </w:rPr>
        <mc:AlternateContent>
          <mc:Choice Requires="wps">
            <w:drawing>
              <wp:anchor distT="45720" distB="45720" distL="114300" distR="114300" simplePos="0" relativeHeight="251671552" behindDoc="0" locked="0" layoutInCell="1" allowOverlap="1" wp14:anchorId="4FEEC73F" wp14:editId="165EAD68">
                <wp:simplePos x="0" y="0"/>
                <wp:positionH relativeFrom="margin">
                  <wp:posOffset>3183255</wp:posOffset>
                </wp:positionH>
                <wp:positionV relativeFrom="paragraph">
                  <wp:posOffset>73660</wp:posOffset>
                </wp:positionV>
                <wp:extent cx="2775585" cy="231775"/>
                <wp:effectExtent l="0" t="0" r="0" b="0"/>
                <wp:wrapSquare wrapText="bothSides"/>
                <wp:docPr id="16279761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5585" cy="231775"/>
                        </a:xfrm>
                        <a:prstGeom prst="rect">
                          <a:avLst/>
                        </a:prstGeom>
                        <a:noFill/>
                        <a:ln w="9525">
                          <a:noFill/>
                          <a:miter lim="800000"/>
                          <a:headEnd/>
                          <a:tailEnd/>
                        </a:ln>
                      </wps:spPr>
                      <wps:txbx>
                        <w:txbxContent>
                          <w:p w14:paraId="2BE4F27B" w14:textId="77777777" w:rsidR="00677274" w:rsidRPr="00846AC5" w:rsidRDefault="00677274" w:rsidP="00677274">
                            <w:pPr>
                              <w:jc w:val="right"/>
                              <w:rPr>
                                <w:sz w:val="18"/>
                                <w:szCs w:val="18"/>
                              </w:rPr>
                            </w:pPr>
                            <w:r w:rsidRPr="00846AC5">
                              <w:rPr>
                                <w:sz w:val="18"/>
                                <w:szCs w:val="18"/>
                              </w:rPr>
                              <w:t xml:space="preserve">Figure </w:t>
                            </w:r>
                            <w:r>
                              <w:rPr>
                                <w:sz w:val="18"/>
                                <w:szCs w:val="18"/>
                              </w:rPr>
                              <w:t>14</w:t>
                            </w:r>
                            <w:r w:rsidRPr="00846AC5">
                              <w:rPr>
                                <w:sz w:val="18"/>
                                <w:szCs w:val="18"/>
                              </w:rPr>
                              <w:t xml:space="preserve"> – </w:t>
                            </w:r>
                            <w:r>
                              <w:rPr>
                                <w:sz w:val="18"/>
                                <w:szCs w:val="18"/>
                              </w:rPr>
                              <w:t>Staff turnover by age group, 2022-23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EEC73F" id="_x0000_s1040" type="#_x0000_t202" style="position:absolute;margin-left:250.65pt;margin-top:5.8pt;width:218.55pt;height:18.2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" filled="f" stroked="f">
                <v:textbox>
                  <w:txbxContent>
                    <w:p w14:paraId="2BE4F27B" w14:textId="77777777" w:rsidR="00677274" w:rsidRPr="00846AC5" w:rsidRDefault="00677274" w:rsidP="00677274">
                      <w:pPr>
                        <w:jc w:val="right"/>
                        <w:rPr>
                          <w:sz w:val="18"/>
                          <w:szCs w:val="18"/>
                        </w:rPr>
                      </w:pPr>
                      <w:r w:rsidRPr="00846AC5">
                        <w:rPr>
                          <w:sz w:val="18"/>
                          <w:szCs w:val="18"/>
                        </w:rPr>
                        <w:t xml:space="preserve">Figure </w:t>
                      </w:r>
                      <w:r>
                        <w:rPr>
                          <w:sz w:val="18"/>
                          <w:szCs w:val="18"/>
                        </w:rPr>
                        <w:t>14</w:t>
                      </w:r>
                      <w:r w:rsidRPr="00846AC5">
                        <w:rPr>
                          <w:sz w:val="18"/>
                          <w:szCs w:val="18"/>
                        </w:rPr>
                        <w:t xml:space="preserve"> – </w:t>
                      </w:r>
                      <w:r>
                        <w:rPr>
                          <w:sz w:val="18"/>
                          <w:szCs w:val="18"/>
                        </w:rPr>
                        <w:t>Staff turnover by age group, 2022-23</w:t>
                      </w:r>
                    </w:p>
                  </w:txbxContent>
                </v:textbox>
                <w10:wrap type="square" anchorx="margin"/>
              </v:shape>
            </w:pict>
          </mc:Fallback>
        </mc:AlternateContent>
      </w:r>
    </w:p>
    <w:p w14:paraId="5C48F9BF" w14:textId="77777777" w:rsidR="00677274" w:rsidRPr="00677274" w:rsidRDefault="00677274" w:rsidP="00677274">
      <w:pPr>
        <w:spacing w:after="0" w:line="240" w:lineRule="auto"/>
        <w:rPr>
          <w:rFonts w:ascii="Corbel" w:eastAsia="Calibri" w:hAnsi="Corbel" w:cs="Arial"/>
        </w:rPr>
      </w:pPr>
      <w:r w:rsidRPr="00677274">
        <w:rPr>
          <w:rFonts w:ascii="Corbel" w:eastAsia="Calibri" w:hAnsi="Corbel" w:cs="Arial"/>
          <w:u w:val="single"/>
        </w:rPr>
        <w:t>Recruitment</w:t>
      </w:r>
    </w:p>
    <w:p w14:paraId="76A1EFDF" w14:textId="77777777" w:rsidR="00677274" w:rsidRPr="00677274" w:rsidRDefault="00677274" w:rsidP="00677274">
      <w:pPr>
        <w:spacing w:after="0" w:line="240" w:lineRule="auto"/>
        <w:rPr>
          <w:rFonts w:ascii="Corbel" w:eastAsia="Calibri" w:hAnsi="Corbel" w:cs="Arial"/>
        </w:rPr>
      </w:pPr>
    </w:p>
    <w:p w14:paraId="3D7C35E6" w14:textId="77777777" w:rsidR="00677274" w:rsidRPr="00677274" w:rsidRDefault="00677274" w:rsidP="00677274">
      <w:pPr>
        <w:numPr>
          <w:ilvl w:val="0"/>
          <w:numId w:val="46"/>
        </w:numPr>
        <w:spacing w:after="0" w:line="240" w:lineRule="auto"/>
        <w:ind w:left="426" w:hanging="426"/>
        <w:contextualSpacing/>
        <w:jc w:val="both"/>
        <w:rPr>
          <w:rFonts w:ascii="Corbel" w:eastAsia="Calibri" w:hAnsi="Corbel" w:cs="Arial"/>
        </w:rPr>
      </w:pPr>
      <w:r w:rsidRPr="00677274">
        <w:rPr>
          <w:rFonts w:ascii="Corbel" w:eastAsia="Calibri" w:hAnsi="Corbel" w:cs="Arial"/>
        </w:rPr>
        <w:t>The university attracts a diverse set of applications from across different protected characteristics.  Last year 54.2% of our applications were from overseas candidates.  The full applicant profile is shown below in figure 15.</w:t>
      </w:r>
    </w:p>
    <w:p w14:paraId="612C8401" w14:textId="77777777" w:rsidR="00677274" w:rsidRPr="00677274" w:rsidRDefault="00677274" w:rsidP="00677274">
      <w:pPr>
        <w:spacing w:after="0" w:line="240" w:lineRule="auto"/>
        <w:ind w:left="426"/>
        <w:contextualSpacing/>
        <w:jc w:val="both"/>
        <w:rPr>
          <w:rFonts w:ascii="Corbel" w:eastAsia="Calibri" w:hAnsi="Corbel" w:cs="Arial"/>
        </w:rPr>
      </w:pP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3260"/>
        <w:gridCol w:w="2693"/>
        <w:gridCol w:w="3119"/>
      </w:tblGrid>
      <w:tr w:rsidR="00677274" w:rsidRPr="00677274" w14:paraId="631CEF4E" w14:textId="77777777" w:rsidTr="00677274">
        <w:trPr>
          <w:trHeight w:val="450"/>
        </w:trPr>
        <w:tc>
          <w:tcPr>
            <w:tcW w:w="3260" w:type="dxa"/>
            <w:tcBorders>
              <w:top w:val="single" w:sz="4" w:space="0" w:color="auto"/>
              <w:left w:val="single" w:sz="4" w:space="0" w:color="auto"/>
              <w:bottom w:val="single" w:sz="4" w:space="0" w:color="auto"/>
              <w:right w:val="single" w:sz="4" w:space="0" w:color="auto"/>
            </w:tcBorders>
            <w:shd w:val="clear" w:color="auto" w:fill="FBE4D5"/>
            <w:tcMar>
              <w:top w:w="15" w:type="dxa"/>
              <w:left w:w="15" w:type="dxa"/>
              <w:bottom w:w="0" w:type="dxa"/>
              <w:right w:w="15" w:type="dxa"/>
            </w:tcMar>
            <w:vAlign w:val="bottom"/>
          </w:tcPr>
          <w:p w14:paraId="03D11733" w14:textId="77777777" w:rsidR="00677274" w:rsidRPr="00677274" w:rsidRDefault="00677274" w:rsidP="00677274">
            <w:pPr>
              <w:spacing w:after="0" w:line="240" w:lineRule="auto"/>
              <w:jc w:val="center"/>
              <w:rPr>
                <w:rFonts w:ascii="Corbel" w:eastAsia="Calibri" w:hAnsi="Corbel" w:cs="Arial"/>
                <w:b/>
                <w:bCs/>
              </w:rPr>
            </w:pPr>
            <w:r w:rsidRPr="00677274">
              <w:rPr>
                <w:rFonts w:ascii="Corbel" w:eastAsia="Calibri" w:hAnsi="Corbel" w:cs="Arial"/>
                <w:b/>
                <w:bCs/>
              </w:rPr>
              <w:t>Characteristic</w:t>
            </w:r>
          </w:p>
        </w:tc>
        <w:tc>
          <w:tcPr>
            <w:tcW w:w="2693" w:type="dxa"/>
            <w:tcBorders>
              <w:top w:val="single" w:sz="4" w:space="0" w:color="auto"/>
              <w:left w:val="single" w:sz="4" w:space="0" w:color="auto"/>
              <w:bottom w:val="single" w:sz="4" w:space="0" w:color="auto"/>
              <w:right w:val="single" w:sz="4" w:space="0" w:color="auto"/>
            </w:tcBorders>
            <w:shd w:val="clear" w:color="auto" w:fill="FBE4D5"/>
            <w:tcMar>
              <w:top w:w="15" w:type="dxa"/>
              <w:left w:w="15" w:type="dxa"/>
              <w:bottom w:w="0" w:type="dxa"/>
              <w:right w:w="15" w:type="dxa"/>
            </w:tcMar>
            <w:vAlign w:val="bottom"/>
          </w:tcPr>
          <w:p w14:paraId="0773A42C" w14:textId="77777777" w:rsidR="00677274" w:rsidRPr="00677274" w:rsidRDefault="00677274" w:rsidP="00677274">
            <w:pPr>
              <w:spacing w:after="0" w:line="240" w:lineRule="auto"/>
              <w:jc w:val="center"/>
              <w:rPr>
                <w:rFonts w:ascii="Corbel" w:eastAsia="Calibri" w:hAnsi="Corbel" w:cs="Arial"/>
                <w:b/>
                <w:bCs/>
              </w:rPr>
            </w:pPr>
            <w:r w:rsidRPr="00677274">
              <w:rPr>
                <w:rFonts w:ascii="Corbel" w:eastAsia="Calibri" w:hAnsi="Corbel" w:cs="Arial"/>
                <w:b/>
                <w:bCs/>
              </w:rPr>
              <w:t>Number of applicants</w:t>
            </w:r>
          </w:p>
        </w:tc>
        <w:tc>
          <w:tcPr>
            <w:tcW w:w="3119" w:type="dxa"/>
            <w:tcBorders>
              <w:top w:val="single" w:sz="4" w:space="0" w:color="auto"/>
              <w:left w:val="single" w:sz="4" w:space="0" w:color="auto"/>
              <w:bottom w:val="single" w:sz="4" w:space="0" w:color="auto"/>
              <w:right w:val="single" w:sz="4" w:space="0" w:color="auto"/>
            </w:tcBorders>
            <w:shd w:val="clear" w:color="auto" w:fill="FBE4D5"/>
            <w:tcMar>
              <w:top w:w="15" w:type="dxa"/>
              <w:left w:w="15" w:type="dxa"/>
              <w:bottom w:w="0" w:type="dxa"/>
              <w:right w:w="15" w:type="dxa"/>
            </w:tcMar>
            <w:vAlign w:val="bottom"/>
          </w:tcPr>
          <w:p w14:paraId="7A6DD8A3" w14:textId="77777777" w:rsidR="00677274" w:rsidRPr="00677274" w:rsidRDefault="00677274" w:rsidP="00677274">
            <w:pPr>
              <w:spacing w:after="0" w:line="240" w:lineRule="auto"/>
              <w:jc w:val="center"/>
              <w:rPr>
                <w:rFonts w:ascii="Corbel" w:eastAsia="Calibri" w:hAnsi="Corbel" w:cs="Arial"/>
                <w:b/>
                <w:bCs/>
              </w:rPr>
            </w:pPr>
            <w:r w:rsidRPr="00677274">
              <w:rPr>
                <w:rFonts w:ascii="Corbel" w:eastAsia="Calibri" w:hAnsi="Corbel" w:cs="Arial"/>
                <w:b/>
                <w:bCs/>
              </w:rPr>
              <w:t>Percentage of applicants</w:t>
            </w:r>
          </w:p>
        </w:tc>
      </w:tr>
      <w:tr w:rsidR="00677274" w:rsidRPr="00677274" w14:paraId="045504F8" w14:textId="77777777" w:rsidTr="00032620">
        <w:trPr>
          <w:trHeight w:val="450"/>
        </w:trPr>
        <w:tc>
          <w:tcPr>
            <w:tcW w:w="32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14:paraId="68157A8B" w14:textId="77777777" w:rsidR="00677274" w:rsidRPr="00677274" w:rsidRDefault="00677274" w:rsidP="00677274">
            <w:pPr>
              <w:spacing w:after="0" w:line="240" w:lineRule="auto"/>
              <w:jc w:val="both"/>
              <w:rPr>
                <w:rFonts w:ascii="Corbel" w:eastAsia="Calibri" w:hAnsi="Corbel" w:cs="Arial"/>
              </w:rPr>
            </w:pPr>
            <w:r w:rsidRPr="00677274">
              <w:rPr>
                <w:rFonts w:ascii="Corbel" w:eastAsia="Calibri" w:hAnsi="Corbel" w:cs="Arial"/>
              </w:rPr>
              <w:t>Female</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14:paraId="1B0B2654" w14:textId="77777777" w:rsidR="00677274" w:rsidRPr="00677274" w:rsidRDefault="00677274" w:rsidP="00677274">
            <w:pPr>
              <w:spacing w:after="0" w:line="240" w:lineRule="auto"/>
              <w:jc w:val="center"/>
              <w:rPr>
                <w:rFonts w:ascii="Corbel" w:eastAsia="Calibri" w:hAnsi="Corbel" w:cs="Arial"/>
              </w:rPr>
            </w:pPr>
            <w:r w:rsidRPr="00677274">
              <w:rPr>
                <w:rFonts w:ascii="Corbel" w:eastAsia="Calibri" w:hAnsi="Corbel" w:cs="Arial"/>
              </w:rPr>
              <w:t>4304</w:t>
            </w:r>
          </w:p>
        </w:tc>
        <w:tc>
          <w:tcPr>
            <w:tcW w:w="311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14:paraId="15CA1359" w14:textId="77777777" w:rsidR="00677274" w:rsidRPr="00677274" w:rsidRDefault="00677274" w:rsidP="00677274">
            <w:pPr>
              <w:spacing w:after="0" w:line="240" w:lineRule="auto"/>
              <w:jc w:val="center"/>
              <w:rPr>
                <w:rFonts w:ascii="Corbel" w:eastAsia="Calibri" w:hAnsi="Corbel" w:cs="Arial"/>
              </w:rPr>
            </w:pPr>
            <w:r w:rsidRPr="00677274">
              <w:rPr>
                <w:rFonts w:ascii="Corbel" w:eastAsia="Calibri" w:hAnsi="Corbel" w:cs="Arial"/>
              </w:rPr>
              <w:t>47.8%</w:t>
            </w:r>
          </w:p>
        </w:tc>
      </w:tr>
      <w:tr w:rsidR="00677274" w:rsidRPr="00677274" w14:paraId="36F27EF4" w14:textId="77777777" w:rsidTr="00032620">
        <w:trPr>
          <w:trHeight w:val="450"/>
        </w:trPr>
        <w:tc>
          <w:tcPr>
            <w:tcW w:w="32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14:paraId="4CAC4415" w14:textId="77777777" w:rsidR="00677274" w:rsidRPr="00677274" w:rsidRDefault="00677274" w:rsidP="00677274">
            <w:pPr>
              <w:spacing w:after="0" w:line="240" w:lineRule="auto"/>
              <w:jc w:val="both"/>
              <w:rPr>
                <w:rFonts w:ascii="Corbel" w:eastAsia="Calibri" w:hAnsi="Corbel" w:cs="Arial"/>
              </w:rPr>
            </w:pPr>
            <w:r w:rsidRPr="00677274">
              <w:rPr>
                <w:rFonts w:ascii="Corbel" w:eastAsia="Calibri" w:hAnsi="Corbel" w:cs="Arial"/>
              </w:rPr>
              <w:t>Male</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14:paraId="07BCB6FE" w14:textId="77777777" w:rsidR="00677274" w:rsidRPr="00677274" w:rsidRDefault="00677274" w:rsidP="00677274">
            <w:pPr>
              <w:spacing w:after="0" w:line="240" w:lineRule="auto"/>
              <w:jc w:val="center"/>
              <w:rPr>
                <w:rFonts w:ascii="Corbel" w:eastAsia="Calibri" w:hAnsi="Corbel" w:cs="Arial"/>
              </w:rPr>
            </w:pPr>
            <w:r w:rsidRPr="00677274">
              <w:rPr>
                <w:rFonts w:ascii="Corbel" w:eastAsia="Calibri" w:hAnsi="Corbel" w:cs="Arial"/>
              </w:rPr>
              <w:t>4487</w:t>
            </w:r>
          </w:p>
        </w:tc>
        <w:tc>
          <w:tcPr>
            <w:tcW w:w="311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14:paraId="6DC4EE2F" w14:textId="77777777" w:rsidR="00677274" w:rsidRPr="00677274" w:rsidRDefault="00677274" w:rsidP="00677274">
            <w:pPr>
              <w:spacing w:after="0" w:line="240" w:lineRule="auto"/>
              <w:jc w:val="center"/>
              <w:rPr>
                <w:rFonts w:ascii="Corbel" w:eastAsia="Calibri" w:hAnsi="Corbel" w:cs="Arial"/>
              </w:rPr>
            </w:pPr>
            <w:r w:rsidRPr="00677274">
              <w:rPr>
                <w:rFonts w:ascii="Corbel" w:eastAsia="Calibri" w:hAnsi="Corbel" w:cs="Arial"/>
              </w:rPr>
              <w:t>49.9%</w:t>
            </w:r>
          </w:p>
        </w:tc>
      </w:tr>
      <w:tr w:rsidR="00677274" w:rsidRPr="00677274" w14:paraId="3539563A" w14:textId="77777777" w:rsidTr="00032620">
        <w:trPr>
          <w:trHeight w:val="450"/>
        </w:trPr>
        <w:tc>
          <w:tcPr>
            <w:tcW w:w="32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14:paraId="0FFD367A" w14:textId="77777777" w:rsidR="00677274" w:rsidRPr="00677274" w:rsidRDefault="00677274" w:rsidP="00677274">
            <w:pPr>
              <w:spacing w:after="0" w:line="240" w:lineRule="auto"/>
              <w:jc w:val="both"/>
              <w:rPr>
                <w:rFonts w:ascii="Corbel" w:eastAsia="Calibri" w:hAnsi="Corbel" w:cs="Arial"/>
              </w:rPr>
            </w:pPr>
            <w:r w:rsidRPr="00677274">
              <w:rPr>
                <w:rFonts w:ascii="Corbel" w:eastAsia="Calibri" w:hAnsi="Corbel" w:cs="Arial"/>
              </w:rPr>
              <w:t>Prefer not to say</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14:paraId="001FA603" w14:textId="77777777" w:rsidR="00677274" w:rsidRPr="00677274" w:rsidRDefault="00677274" w:rsidP="00677274">
            <w:pPr>
              <w:spacing w:after="0" w:line="240" w:lineRule="auto"/>
              <w:jc w:val="center"/>
              <w:rPr>
                <w:rFonts w:ascii="Corbel" w:eastAsia="Calibri" w:hAnsi="Corbel" w:cs="Arial"/>
              </w:rPr>
            </w:pPr>
            <w:r w:rsidRPr="00677274">
              <w:rPr>
                <w:rFonts w:ascii="Corbel" w:eastAsia="Calibri" w:hAnsi="Corbel" w:cs="Arial"/>
              </w:rPr>
              <w:t>204</w:t>
            </w:r>
          </w:p>
        </w:tc>
        <w:tc>
          <w:tcPr>
            <w:tcW w:w="311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14:paraId="593083B3" w14:textId="77777777" w:rsidR="00677274" w:rsidRPr="00677274" w:rsidRDefault="00677274" w:rsidP="00677274">
            <w:pPr>
              <w:spacing w:after="0" w:line="240" w:lineRule="auto"/>
              <w:jc w:val="center"/>
              <w:rPr>
                <w:rFonts w:ascii="Corbel" w:eastAsia="Calibri" w:hAnsi="Corbel" w:cs="Arial"/>
              </w:rPr>
            </w:pPr>
            <w:r w:rsidRPr="00677274">
              <w:rPr>
                <w:rFonts w:ascii="Corbel" w:eastAsia="Calibri" w:hAnsi="Corbel" w:cs="Arial"/>
              </w:rPr>
              <w:t>2.3%</w:t>
            </w:r>
          </w:p>
        </w:tc>
      </w:tr>
      <w:tr w:rsidR="00677274" w:rsidRPr="00677274" w14:paraId="2A530D18" w14:textId="77777777" w:rsidTr="00677274">
        <w:trPr>
          <w:trHeight w:val="450"/>
        </w:trPr>
        <w:tc>
          <w:tcPr>
            <w:tcW w:w="3260" w:type="dxa"/>
            <w:tcBorders>
              <w:top w:val="single" w:sz="4" w:space="0" w:color="auto"/>
              <w:left w:val="single" w:sz="4" w:space="0" w:color="auto"/>
              <w:bottom w:val="single" w:sz="4" w:space="0" w:color="auto"/>
              <w:right w:val="single" w:sz="4" w:space="0" w:color="auto"/>
            </w:tcBorders>
            <w:shd w:val="clear" w:color="auto" w:fill="F2F2F2"/>
            <w:tcMar>
              <w:top w:w="15" w:type="dxa"/>
              <w:left w:w="15" w:type="dxa"/>
              <w:bottom w:w="0" w:type="dxa"/>
              <w:right w:w="15" w:type="dxa"/>
            </w:tcMar>
            <w:vAlign w:val="bottom"/>
          </w:tcPr>
          <w:p w14:paraId="73ADBC05" w14:textId="77777777" w:rsidR="00677274" w:rsidRPr="00677274" w:rsidRDefault="00677274" w:rsidP="00677274">
            <w:pPr>
              <w:spacing w:after="0" w:line="240" w:lineRule="auto"/>
              <w:jc w:val="both"/>
              <w:rPr>
                <w:rFonts w:ascii="Corbel" w:eastAsia="Calibri" w:hAnsi="Corbel" w:cs="Arial"/>
              </w:rPr>
            </w:pPr>
            <w:r w:rsidRPr="00677274">
              <w:rPr>
                <w:rFonts w:ascii="Corbel" w:eastAsia="Calibri" w:hAnsi="Corbel" w:cs="Arial"/>
              </w:rPr>
              <w:t>Black and Global Majority</w:t>
            </w:r>
          </w:p>
        </w:tc>
        <w:tc>
          <w:tcPr>
            <w:tcW w:w="2693" w:type="dxa"/>
            <w:tcBorders>
              <w:top w:val="single" w:sz="4" w:space="0" w:color="auto"/>
              <w:left w:val="single" w:sz="4" w:space="0" w:color="auto"/>
              <w:bottom w:val="single" w:sz="4" w:space="0" w:color="auto"/>
              <w:right w:val="single" w:sz="4" w:space="0" w:color="auto"/>
            </w:tcBorders>
            <w:shd w:val="clear" w:color="auto" w:fill="F2F2F2"/>
            <w:tcMar>
              <w:top w:w="15" w:type="dxa"/>
              <w:left w:w="15" w:type="dxa"/>
              <w:bottom w:w="0" w:type="dxa"/>
              <w:right w:w="15" w:type="dxa"/>
            </w:tcMar>
            <w:vAlign w:val="bottom"/>
          </w:tcPr>
          <w:p w14:paraId="6B12FA8F" w14:textId="77777777" w:rsidR="00677274" w:rsidRPr="00677274" w:rsidRDefault="00677274" w:rsidP="00677274">
            <w:pPr>
              <w:spacing w:after="0" w:line="240" w:lineRule="auto"/>
              <w:jc w:val="center"/>
              <w:rPr>
                <w:rFonts w:ascii="Corbel" w:eastAsia="Calibri" w:hAnsi="Corbel" w:cs="Arial"/>
              </w:rPr>
            </w:pPr>
            <w:r w:rsidRPr="00677274">
              <w:rPr>
                <w:rFonts w:ascii="Corbel" w:eastAsia="Calibri" w:hAnsi="Corbel" w:cs="Arial"/>
              </w:rPr>
              <w:t>4650</w:t>
            </w:r>
          </w:p>
        </w:tc>
        <w:tc>
          <w:tcPr>
            <w:tcW w:w="3119" w:type="dxa"/>
            <w:tcBorders>
              <w:top w:val="single" w:sz="4" w:space="0" w:color="auto"/>
              <w:left w:val="single" w:sz="4" w:space="0" w:color="auto"/>
              <w:bottom w:val="single" w:sz="4" w:space="0" w:color="auto"/>
              <w:right w:val="single" w:sz="4" w:space="0" w:color="auto"/>
            </w:tcBorders>
            <w:shd w:val="clear" w:color="auto" w:fill="F2F2F2"/>
            <w:tcMar>
              <w:top w:w="15" w:type="dxa"/>
              <w:left w:w="15" w:type="dxa"/>
              <w:bottom w:w="0" w:type="dxa"/>
              <w:right w:w="15" w:type="dxa"/>
            </w:tcMar>
            <w:vAlign w:val="bottom"/>
          </w:tcPr>
          <w:p w14:paraId="52232BC5" w14:textId="77777777" w:rsidR="00677274" w:rsidRPr="00677274" w:rsidRDefault="00677274" w:rsidP="00677274">
            <w:pPr>
              <w:spacing w:after="0" w:line="240" w:lineRule="auto"/>
              <w:jc w:val="center"/>
              <w:rPr>
                <w:rFonts w:ascii="Corbel" w:eastAsia="Calibri" w:hAnsi="Corbel" w:cs="Arial"/>
              </w:rPr>
            </w:pPr>
            <w:r w:rsidRPr="00677274">
              <w:rPr>
                <w:rFonts w:ascii="Corbel" w:eastAsia="Calibri" w:hAnsi="Corbel" w:cs="Arial"/>
              </w:rPr>
              <w:t>51.7%</w:t>
            </w:r>
          </w:p>
        </w:tc>
      </w:tr>
      <w:tr w:rsidR="00677274" w:rsidRPr="00677274" w14:paraId="6696BDED" w14:textId="77777777" w:rsidTr="00677274">
        <w:trPr>
          <w:trHeight w:val="450"/>
        </w:trPr>
        <w:tc>
          <w:tcPr>
            <w:tcW w:w="3260" w:type="dxa"/>
            <w:tcBorders>
              <w:top w:val="single" w:sz="4" w:space="0" w:color="auto"/>
              <w:left w:val="single" w:sz="4" w:space="0" w:color="auto"/>
              <w:bottom w:val="single" w:sz="4" w:space="0" w:color="auto"/>
              <w:right w:val="single" w:sz="4" w:space="0" w:color="auto"/>
            </w:tcBorders>
            <w:shd w:val="clear" w:color="auto" w:fill="F2F2F2"/>
            <w:tcMar>
              <w:top w:w="15" w:type="dxa"/>
              <w:left w:w="15" w:type="dxa"/>
              <w:bottom w:w="0" w:type="dxa"/>
              <w:right w:w="15" w:type="dxa"/>
            </w:tcMar>
            <w:vAlign w:val="bottom"/>
          </w:tcPr>
          <w:p w14:paraId="4F2A141B" w14:textId="77777777" w:rsidR="00677274" w:rsidRPr="00677274" w:rsidRDefault="00677274" w:rsidP="00677274">
            <w:pPr>
              <w:spacing w:after="0" w:line="240" w:lineRule="auto"/>
              <w:jc w:val="both"/>
              <w:rPr>
                <w:rFonts w:ascii="Corbel" w:eastAsia="Calibri" w:hAnsi="Corbel" w:cs="Arial"/>
              </w:rPr>
            </w:pPr>
            <w:r w:rsidRPr="00677274">
              <w:rPr>
                <w:rFonts w:ascii="Corbel" w:eastAsia="Calibri" w:hAnsi="Corbel" w:cs="Arial"/>
              </w:rPr>
              <w:t>White</w:t>
            </w:r>
          </w:p>
        </w:tc>
        <w:tc>
          <w:tcPr>
            <w:tcW w:w="2693" w:type="dxa"/>
            <w:tcBorders>
              <w:top w:val="single" w:sz="4" w:space="0" w:color="auto"/>
              <w:left w:val="single" w:sz="4" w:space="0" w:color="auto"/>
              <w:bottom w:val="single" w:sz="4" w:space="0" w:color="auto"/>
              <w:right w:val="single" w:sz="4" w:space="0" w:color="auto"/>
            </w:tcBorders>
            <w:shd w:val="clear" w:color="auto" w:fill="F2F2F2"/>
            <w:tcMar>
              <w:top w:w="15" w:type="dxa"/>
              <w:left w:w="15" w:type="dxa"/>
              <w:bottom w:w="0" w:type="dxa"/>
              <w:right w:w="15" w:type="dxa"/>
            </w:tcMar>
            <w:vAlign w:val="bottom"/>
          </w:tcPr>
          <w:p w14:paraId="1C52271A" w14:textId="77777777" w:rsidR="00677274" w:rsidRPr="00677274" w:rsidRDefault="00677274" w:rsidP="00677274">
            <w:pPr>
              <w:spacing w:after="0" w:line="240" w:lineRule="auto"/>
              <w:jc w:val="center"/>
              <w:rPr>
                <w:rFonts w:ascii="Corbel" w:eastAsia="Calibri" w:hAnsi="Corbel" w:cs="Arial"/>
              </w:rPr>
            </w:pPr>
            <w:r w:rsidRPr="00677274">
              <w:rPr>
                <w:rFonts w:ascii="Corbel" w:eastAsia="Calibri" w:hAnsi="Corbel" w:cs="Arial"/>
              </w:rPr>
              <w:t>3505</w:t>
            </w:r>
          </w:p>
        </w:tc>
        <w:tc>
          <w:tcPr>
            <w:tcW w:w="3119" w:type="dxa"/>
            <w:tcBorders>
              <w:top w:val="single" w:sz="4" w:space="0" w:color="auto"/>
              <w:left w:val="single" w:sz="4" w:space="0" w:color="auto"/>
              <w:bottom w:val="single" w:sz="4" w:space="0" w:color="auto"/>
              <w:right w:val="single" w:sz="4" w:space="0" w:color="auto"/>
            </w:tcBorders>
            <w:shd w:val="clear" w:color="auto" w:fill="F2F2F2"/>
            <w:tcMar>
              <w:top w:w="15" w:type="dxa"/>
              <w:left w:w="15" w:type="dxa"/>
              <w:bottom w:w="0" w:type="dxa"/>
              <w:right w:w="15" w:type="dxa"/>
            </w:tcMar>
            <w:vAlign w:val="bottom"/>
          </w:tcPr>
          <w:p w14:paraId="16B2DB60" w14:textId="77777777" w:rsidR="00677274" w:rsidRPr="00677274" w:rsidRDefault="00677274" w:rsidP="00677274">
            <w:pPr>
              <w:spacing w:after="0" w:line="240" w:lineRule="auto"/>
              <w:jc w:val="center"/>
              <w:rPr>
                <w:rFonts w:ascii="Corbel" w:eastAsia="Calibri" w:hAnsi="Corbel" w:cs="Arial"/>
              </w:rPr>
            </w:pPr>
            <w:r w:rsidRPr="00677274">
              <w:rPr>
                <w:rFonts w:ascii="Corbel" w:eastAsia="Calibri" w:hAnsi="Corbel" w:cs="Arial"/>
              </w:rPr>
              <w:t>39%</w:t>
            </w:r>
          </w:p>
        </w:tc>
      </w:tr>
      <w:tr w:rsidR="00677274" w:rsidRPr="00677274" w14:paraId="442C7434" w14:textId="77777777" w:rsidTr="00677274">
        <w:trPr>
          <w:trHeight w:val="450"/>
        </w:trPr>
        <w:tc>
          <w:tcPr>
            <w:tcW w:w="3260" w:type="dxa"/>
            <w:tcBorders>
              <w:top w:val="single" w:sz="4" w:space="0" w:color="auto"/>
              <w:left w:val="single" w:sz="4" w:space="0" w:color="auto"/>
              <w:bottom w:val="single" w:sz="4" w:space="0" w:color="auto"/>
              <w:right w:val="single" w:sz="4" w:space="0" w:color="auto"/>
            </w:tcBorders>
            <w:shd w:val="clear" w:color="auto" w:fill="F2F2F2"/>
            <w:tcMar>
              <w:top w:w="15" w:type="dxa"/>
              <w:left w:w="15" w:type="dxa"/>
              <w:bottom w:w="0" w:type="dxa"/>
              <w:right w:w="15" w:type="dxa"/>
            </w:tcMar>
            <w:vAlign w:val="bottom"/>
          </w:tcPr>
          <w:p w14:paraId="400114F3" w14:textId="77777777" w:rsidR="00677274" w:rsidRPr="00677274" w:rsidRDefault="00677274" w:rsidP="00677274">
            <w:pPr>
              <w:spacing w:after="0" w:line="240" w:lineRule="auto"/>
              <w:jc w:val="both"/>
              <w:rPr>
                <w:rFonts w:ascii="Corbel" w:eastAsia="Calibri" w:hAnsi="Corbel" w:cs="Arial"/>
              </w:rPr>
            </w:pPr>
            <w:r w:rsidRPr="00677274">
              <w:rPr>
                <w:rFonts w:ascii="Corbel" w:eastAsia="Calibri" w:hAnsi="Corbel" w:cs="Arial"/>
              </w:rPr>
              <w:t>Prefer not to say</w:t>
            </w:r>
          </w:p>
        </w:tc>
        <w:tc>
          <w:tcPr>
            <w:tcW w:w="2693" w:type="dxa"/>
            <w:tcBorders>
              <w:top w:val="single" w:sz="4" w:space="0" w:color="auto"/>
              <w:left w:val="single" w:sz="4" w:space="0" w:color="auto"/>
              <w:bottom w:val="single" w:sz="4" w:space="0" w:color="auto"/>
              <w:right w:val="single" w:sz="4" w:space="0" w:color="auto"/>
            </w:tcBorders>
            <w:shd w:val="clear" w:color="auto" w:fill="F2F2F2"/>
            <w:tcMar>
              <w:top w:w="15" w:type="dxa"/>
              <w:left w:w="15" w:type="dxa"/>
              <w:bottom w:w="0" w:type="dxa"/>
              <w:right w:w="15" w:type="dxa"/>
            </w:tcMar>
            <w:vAlign w:val="bottom"/>
          </w:tcPr>
          <w:p w14:paraId="048D7EAE" w14:textId="77777777" w:rsidR="00677274" w:rsidRPr="00677274" w:rsidRDefault="00677274" w:rsidP="00677274">
            <w:pPr>
              <w:spacing w:after="0" w:line="240" w:lineRule="auto"/>
              <w:jc w:val="center"/>
              <w:rPr>
                <w:rFonts w:ascii="Corbel" w:eastAsia="Calibri" w:hAnsi="Corbel" w:cs="Arial"/>
              </w:rPr>
            </w:pPr>
            <w:r w:rsidRPr="00677274">
              <w:rPr>
                <w:rFonts w:ascii="Corbel" w:eastAsia="Calibri" w:hAnsi="Corbel" w:cs="Arial"/>
              </w:rPr>
              <w:t>840</w:t>
            </w:r>
          </w:p>
        </w:tc>
        <w:tc>
          <w:tcPr>
            <w:tcW w:w="3119" w:type="dxa"/>
            <w:tcBorders>
              <w:top w:val="single" w:sz="4" w:space="0" w:color="auto"/>
              <w:left w:val="single" w:sz="4" w:space="0" w:color="auto"/>
              <w:bottom w:val="single" w:sz="4" w:space="0" w:color="auto"/>
              <w:right w:val="single" w:sz="4" w:space="0" w:color="auto"/>
            </w:tcBorders>
            <w:shd w:val="clear" w:color="auto" w:fill="F2F2F2"/>
            <w:tcMar>
              <w:top w:w="15" w:type="dxa"/>
              <w:left w:w="15" w:type="dxa"/>
              <w:bottom w:w="0" w:type="dxa"/>
              <w:right w:w="15" w:type="dxa"/>
            </w:tcMar>
            <w:vAlign w:val="bottom"/>
          </w:tcPr>
          <w:p w14:paraId="434188DE" w14:textId="77777777" w:rsidR="00677274" w:rsidRPr="00677274" w:rsidRDefault="00677274" w:rsidP="00677274">
            <w:pPr>
              <w:spacing w:after="0" w:line="240" w:lineRule="auto"/>
              <w:jc w:val="center"/>
              <w:rPr>
                <w:rFonts w:ascii="Corbel" w:eastAsia="Calibri" w:hAnsi="Corbel" w:cs="Arial"/>
              </w:rPr>
            </w:pPr>
            <w:r w:rsidRPr="00677274">
              <w:rPr>
                <w:rFonts w:ascii="Corbel" w:eastAsia="Calibri" w:hAnsi="Corbel" w:cs="Arial"/>
              </w:rPr>
              <w:t>9.3%</w:t>
            </w:r>
          </w:p>
        </w:tc>
      </w:tr>
      <w:tr w:rsidR="00677274" w:rsidRPr="00677274" w14:paraId="279FFF96" w14:textId="77777777" w:rsidTr="00677274">
        <w:trPr>
          <w:trHeight w:val="450"/>
        </w:trPr>
        <w:tc>
          <w:tcPr>
            <w:tcW w:w="326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14:paraId="7872DAA2" w14:textId="77777777" w:rsidR="00677274" w:rsidRPr="00677274" w:rsidRDefault="00677274" w:rsidP="00677274">
            <w:pPr>
              <w:spacing w:after="0" w:line="240" w:lineRule="auto"/>
              <w:jc w:val="both"/>
              <w:rPr>
                <w:rFonts w:ascii="Corbel" w:eastAsia="Calibri" w:hAnsi="Corbel" w:cs="Arial"/>
              </w:rPr>
            </w:pPr>
            <w:r w:rsidRPr="00677274">
              <w:rPr>
                <w:rFonts w:ascii="Corbel" w:eastAsia="Calibri" w:hAnsi="Corbel" w:cs="Arial"/>
              </w:rPr>
              <w:t>Overseas</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14:paraId="693A80B2" w14:textId="77777777" w:rsidR="00677274" w:rsidRPr="00677274" w:rsidRDefault="00677274" w:rsidP="00677274">
            <w:pPr>
              <w:spacing w:after="0" w:line="240" w:lineRule="auto"/>
              <w:jc w:val="center"/>
              <w:rPr>
                <w:rFonts w:ascii="Corbel" w:eastAsia="Calibri" w:hAnsi="Corbel" w:cs="Arial"/>
              </w:rPr>
            </w:pPr>
            <w:r w:rsidRPr="00677274">
              <w:rPr>
                <w:rFonts w:ascii="Corbel" w:eastAsia="Calibri" w:hAnsi="Corbel" w:cs="Arial"/>
              </w:rPr>
              <w:t>4876</w:t>
            </w: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14:paraId="046812A5" w14:textId="77777777" w:rsidR="00677274" w:rsidRPr="00677274" w:rsidRDefault="00677274" w:rsidP="00677274">
            <w:pPr>
              <w:spacing w:after="0" w:line="240" w:lineRule="auto"/>
              <w:jc w:val="center"/>
              <w:rPr>
                <w:rFonts w:ascii="Corbel" w:eastAsia="Calibri" w:hAnsi="Corbel" w:cs="Arial"/>
              </w:rPr>
            </w:pPr>
            <w:r w:rsidRPr="00677274">
              <w:rPr>
                <w:rFonts w:ascii="Corbel" w:eastAsia="Calibri" w:hAnsi="Corbel" w:cs="Arial"/>
              </w:rPr>
              <w:t>54.2%</w:t>
            </w:r>
          </w:p>
        </w:tc>
      </w:tr>
      <w:tr w:rsidR="00677274" w:rsidRPr="00677274" w14:paraId="53D50D46" w14:textId="77777777" w:rsidTr="00677274">
        <w:trPr>
          <w:trHeight w:val="450"/>
        </w:trPr>
        <w:tc>
          <w:tcPr>
            <w:tcW w:w="326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14:paraId="401CE772" w14:textId="77777777" w:rsidR="00677274" w:rsidRPr="00677274" w:rsidRDefault="00677274" w:rsidP="00677274">
            <w:pPr>
              <w:spacing w:after="0" w:line="240" w:lineRule="auto"/>
              <w:jc w:val="both"/>
              <w:rPr>
                <w:rFonts w:ascii="Corbel" w:eastAsia="Calibri" w:hAnsi="Corbel" w:cs="Arial"/>
              </w:rPr>
            </w:pPr>
            <w:r w:rsidRPr="00677274">
              <w:rPr>
                <w:rFonts w:ascii="Corbel" w:eastAsia="Calibri" w:hAnsi="Corbel" w:cs="Arial"/>
              </w:rPr>
              <w:t>UK</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14:paraId="2FE7E4F8" w14:textId="77777777" w:rsidR="00677274" w:rsidRPr="00677274" w:rsidRDefault="00677274" w:rsidP="00677274">
            <w:pPr>
              <w:spacing w:after="0" w:line="240" w:lineRule="auto"/>
              <w:jc w:val="center"/>
              <w:rPr>
                <w:rFonts w:ascii="Corbel" w:eastAsia="Calibri" w:hAnsi="Corbel" w:cs="Arial"/>
              </w:rPr>
            </w:pPr>
            <w:r w:rsidRPr="00677274">
              <w:rPr>
                <w:rFonts w:ascii="Corbel" w:eastAsia="Calibri" w:hAnsi="Corbel" w:cs="Arial"/>
              </w:rPr>
              <w:t>4027</w:t>
            </w: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14:paraId="6E47CECA" w14:textId="77777777" w:rsidR="00677274" w:rsidRPr="00677274" w:rsidRDefault="00677274" w:rsidP="00677274">
            <w:pPr>
              <w:spacing w:after="0" w:line="240" w:lineRule="auto"/>
              <w:jc w:val="center"/>
              <w:rPr>
                <w:rFonts w:ascii="Corbel" w:eastAsia="Calibri" w:hAnsi="Corbel" w:cs="Arial"/>
              </w:rPr>
            </w:pPr>
            <w:r w:rsidRPr="00677274">
              <w:rPr>
                <w:rFonts w:ascii="Corbel" w:eastAsia="Calibri" w:hAnsi="Corbel" w:cs="Arial"/>
              </w:rPr>
              <w:t>44.8%</w:t>
            </w:r>
          </w:p>
        </w:tc>
      </w:tr>
      <w:tr w:rsidR="00677274" w:rsidRPr="00677274" w14:paraId="2B287EAF" w14:textId="77777777" w:rsidTr="00677274">
        <w:trPr>
          <w:trHeight w:val="450"/>
        </w:trPr>
        <w:tc>
          <w:tcPr>
            <w:tcW w:w="326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14:paraId="2F6B13DE" w14:textId="77777777" w:rsidR="00677274" w:rsidRPr="00677274" w:rsidRDefault="00677274" w:rsidP="00677274">
            <w:pPr>
              <w:spacing w:after="0" w:line="240" w:lineRule="auto"/>
              <w:jc w:val="both"/>
              <w:rPr>
                <w:rFonts w:ascii="Corbel" w:eastAsia="Calibri" w:hAnsi="Corbel" w:cs="Arial"/>
              </w:rPr>
            </w:pPr>
            <w:r w:rsidRPr="00677274">
              <w:rPr>
                <w:rFonts w:ascii="Corbel" w:eastAsia="Calibri" w:hAnsi="Corbel" w:cs="Arial"/>
              </w:rPr>
              <w:t>Prefer not to say</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14:paraId="39E5F288" w14:textId="77777777" w:rsidR="00677274" w:rsidRPr="00677274" w:rsidRDefault="00677274" w:rsidP="00677274">
            <w:pPr>
              <w:spacing w:after="0" w:line="240" w:lineRule="auto"/>
              <w:jc w:val="center"/>
              <w:rPr>
                <w:rFonts w:ascii="Corbel" w:eastAsia="Calibri" w:hAnsi="Corbel" w:cs="Arial"/>
              </w:rPr>
            </w:pPr>
            <w:r w:rsidRPr="00677274">
              <w:rPr>
                <w:rFonts w:ascii="Corbel" w:eastAsia="Calibri" w:hAnsi="Corbel" w:cs="Arial"/>
              </w:rPr>
              <w:t>92</w:t>
            </w: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14:paraId="45961ECD" w14:textId="77777777" w:rsidR="00677274" w:rsidRPr="00677274" w:rsidRDefault="00677274" w:rsidP="00677274">
            <w:pPr>
              <w:spacing w:after="0" w:line="240" w:lineRule="auto"/>
              <w:jc w:val="center"/>
              <w:rPr>
                <w:rFonts w:ascii="Corbel" w:eastAsia="Calibri" w:hAnsi="Corbel" w:cs="Arial"/>
              </w:rPr>
            </w:pPr>
            <w:r w:rsidRPr="00677274">
              <w:rPr>
                <w:rFonts w:ascii="Corbel" w:eastAsia="Calibri" w:hAnsi="Corbel" w:cs="Arial"/>
              </w:rPr>
              <w:t>1%</w:t>
            </w:r>
          </w:p>
        </w:tc>
      </w:tr>
      <w:tr w:rsidR="00677274" w:rsidRPr="00677274" w14:paraId="0A2E3A61" w14:textId="77777777" w:rsidTr="00677274">
        <w:trPr>
          <w:trHeight w:val="450"/>
        </w:trPr>
        <w:tc>
          <w:tcPr>
            <w:tcW w:w="3260" w:type="dxa"/>
            <w:tcBorders>
              <w:top w:val="single" w:sz="4" w:space="0" w:color="auto"/>
              <w:left w:val="single" w:sz="4" w:space="0" w:color="auto"/>
              <w:bottom w:val="single" w:sz="4" w:space="0" w:color="auto"/>
              <w:right w:val="single" w:sz="4" w:space="0" w:color="auto"/>
            </w:tcBorders>
            <w:shd w:val="clear" w:color="auto" w:fill="F2F2F2"/>
            <w:tcMar>
              <w:top w:w="15" w:type="dxa"/>
              <w:left w:w="15" w:type="dxa"/>
              <w:bottom w:w="0" w:type="dxa"/>
              <w:right w:w="15" w:type="dxa"/>
            </w:tcMar>
            <w:vAlign w:val="bottom"/>
          </w:tcPr>
          <w:p w14:paraId="4B90BBBE" w14:textId="77777777" w:rsidR="00677274" w:rsidRPr="00677274" w:rsidRDefault="00677274" w:rsidP="00677274">
            <w:pPr>
              <w:spacing w:after="0" w:line="240" w:lineRule="auto"/>
              <w:jc w:val="both"/>
              <w:rPr>
                <w:rFonts w:ascii="Corbel" w:eastAsia="Calibri" w:hAnsi="Corbel" w:cs="Arial"/>
              </w:rPr>
            </w:pPr>
            <w:r w:rsidRPr="00677274">
              <w:rPr>
                <w:rFonts w:ascii="Corbel" w:eastAsia="Calibri" w:hAnsi="Corbel" w:cs="Arial"/>
              </w:rPr>
              <w:t>Disabled</w:t>
            </w:r>
          </w:p>
        </w:tc>
        <w:tc>
          <w:tcPr>
            <w:tcW w:w="2693" w:type="dxa"/>
            <w:tcBorders>
              <w:top w:val="single" w:sz="4" w:space="0" w:color="auto"/>
              <w:left w:val="single" w:sz="4" w:space="0" w:color="auto"/>
              <w:bottom w:val="single" w:sz="4" w:space="0" w:color="auto"/>
              <w:right w:val="single" w:sz="4" w:space="0" w:color="auto"/>
            </w:tcBorders>
            <w:shd w:val="clear" w:color="auto" w:fill="F2F2F2"/>
            <w:tcMar>
              <w:top w:w="15" w:type="dxa"/>
              <w:left w:w="15" w:type="dxa"/>
              <w:bottom w:w="0" w:type="dxa"/>
              <w:right w:w="15" w:type="dxa"/>
            </w:tcMar>
            <w:vAlign w:val="bottom"/>
          </w:tcPr>
          <w:p w14:paraId="0A7F3C65" w14:textId="77777777" w:rsidR="00677274" w:rsidRPr="00677274" w:rsidRDefault="00677274" w:rsidP="00677274">
            <w:pPr>
              <w:spacing w:after="0" w:line="240" w:lineRule="auto"/>
              <w:jc w:val="center"/>
              <w:rPr>
                <w:rFonts w:ascii="Corbel" w:eastAsia="Calibri" w:hAnsi="Corbel" w:cs="Arial"/>
              </w:rPr>
            </w:pPr>
            <w:r w:rsidRPr="00677274">
              <w:rPr>
                <w:rFonts w:ascii="Corbel" w:eastAsia="Calibri" w:hAnsi="Corbel" w:cs="Arial"/>
              </w:rPr>
              <w:t>458</w:t>
            </w:r>
          </w:p>
        </w:tc>
        <w:tc>
          <w:tcPr>
            <w:tcW w:w="3119" w:type="dxa"/>
            <w:tcBorders>
              <w:top w:val="single" w:sz="4" w:space="0" w:color="auto"/>
              <w:left w:val="single" w:sz="4" w:space="0" w:color="auto"/>
              <w:bottom w:val="single" w:sz="4" w:space="0" w:color="auto"/>
              <w:right w:val="single" w:sz="4" w:space="0" w:color="auto"/>
            </w:tcBorders>
            <w:shd w:val="clear" w:color="auto" w:fill="F2F2F2"/>
            <w:tcMar>
              <w:top w:w="15" w:type="dxa"/>
              <w:left w:w="15" w:type="dxa"/>
              <w:bottom w:w="0" w:type="dxa"/>
              <w:right w:w="15" w:type="dxa"/>
            </w:tcMar>
            <w:vAlign w:val="bottom"/>
          </w:tcPr>
          <w:p w14:paraId="4E3CB666" w14:textId="77777777" w:rsidR="00677274" w:rsidRPr="00677274" w:rsidRDefault="00677274" w:rsidP="00677274">
            <w:pPr>
              <w:spacing w:after="0" w:line="240" w:lineRule="auto"/>
              <w:jc w:val="center"/>
              <w:rPr>
                <w:rFonts w:ascii="Corbel" w:eastAsia="Calibri" w:hAnsi="Corbel" w:cs="Arial"/>
              </w:rPr>
            </w:pPr>
            <w:r w:rsidRPr="00677274">
              <w:rPr>
                <w:rFonts w:ascii="Corbel" w:eastAsia="Calibri" w:hAnsi="Corbel" w:cs="Arial"/>
              </w:rPr>
              <w:t>5.1%</w:t>
            </w:r>
          </w:p>
        </w:tc>
      </w:tr>
      <w:tr w:rsidR="00677274" w:rsidRPr="00677274" w14:paraId="52AA3B8D" w14:textId="77777777" w:rsidTr="00677274">
        <w:trPr>
          <w:trHeight w:val="450"/>
        </w:trPr>
        <w:tc>
          <w:tcPr>
            <w:tcW w:w="3260" w:type="dxa"/>
            <w:tcBorders>
              <w:top w:val="single" w:sz="4" w:space="0" w:color="auto"/>
              <w:left w:val="single" w:sz="4" w:space="0" w:color="auto"/>
              <w:bottom w:val="single" w:sz="4" w:space="0" w:color="auto"/>
              <w:right w:val="single" w:sz="4" w:space="0" w:color="auto"/>
            </w:tcBorders>
            <w:shd w:val="clear" w:color="auto" w:fill="F2F2F2"/>
            <w:tcMar>
              <w:top w:w="15" w:type="dxa"/>
              <w:left w:w="15" w:type="dxa"/>
              <w:bottom w:w="0" w:type="dxa"/>
              <w:right w:w="15" w:type="dxa"/>
            </w:tcMar>
            <w:vAlign w:val="bottom"/>
          </w:tcPr>
          <w:p w14:paraId="2A824E1E" w14:textId="77777777" w:rsidR="00677274" w:rsidRPr="00677274" w:rsidRDefault="00677274" w:rsidP="00677274">
            <w:pPr>
              <w:spacing w:after="0" w:line="240" w:lineRule="auto"/>
              <w:jc w:val="both"/>
              <w:rPr>
                <w:rFonts w:ascii="Corbel" w:eastAsia="Calibri" w:hAnsi="Corbel" w:cs="Arial"/>
              </w:rPr>
            </w:pPr>
            <w:r w:rsidRPr="00677274">
              <w:rPr>
                <w:rFonts w:ascii="Corbel" w:eastAsia="Calibri" w:hAnsi="Corbel" w:cs="Arial"/>
              </w:rPr>
              <w:t>Not disabled</w:t>
            </w:r>
          </w:p>
        </w:tc>
        <w:tc>
          <w:tcPr>
            <w:tcW w:w="2693" w:type="dxa"/>
            <w:tcBorders>
              <w:top w:val="single" w:sz="4" w:space="0" w:color="auto"/>
              <w:left w:val="single" w:sz="4" w:space="0" w:color="auto"/>
              <w:bottom w:val="single" w:sz="4" w:space="0" w:color="auto"/>
              <w:right w:val="single" w:sz="4" w:space="0" w:color="auto"/>
            </w:tcBorders>
            <w:shd w:val="clear" w:color="auto" w:fill="F2F2F2"/>
            <w:tcMar>
              <w:top w:w="15" w:type="dxa"/>
              <w:left w:w="15" w:type="dxa"/>
              <w:bottom w:w="0" w:type="dxa"/>
              <w:right w:w="15" w:type="dxa"/>
            </w:tcMar>
            <w:vAlign w:val="bottom"/>
          </w:tcPr>
          <w:p w14:paraId="63FB952F" w14:textId="77777777" w:rsidR="00677274" w:rsidRPr="00677274" w:rsidRDefault="00677274" w:rsidP="00677274">
            <w:pPr>
              <w:spacing w:after="0" w:line="240" w:lineRule="auto"/>
              <w:jc w:val="center"/>
              <w:rPr>
                <w:rFonts w:ascii="Corbel" w:eastAsia="Calibri" w:hAnsi="Corbel" w:cs="Arial"/>
              </w:rPr>
            </w:pPr>
            <w:r w:rsidRPr="00677274">
              <w:rPr>
                <w:rFonts w:ascii="Corbel" w:eastAsia="Calibri" w:hAnsi="Corbel" w:cs="Arial"/>
              </w:rPr>
              <w:t>8158</w:t>
            </w:r>
          </w:p>
        </w:tc>
        <w:tc>
          <w:tcPr>
            <w:tcW w:w="3119" w:type="dxa"/>
            <w:tcBorders>
              <w:top w:val="single" w:sz="4" w:space="0" w:color="auto"/>
              <w:left w:val="single" w:sz="4" w:space="0" w:color="auto"/>
              <w:bottom w:val="single" w:sz="4" w:space="0" w:color="auto"/>
              <w:right w:val="single" w:sz="4" w:space="0" w:color="auto"/>
            </w:tcBorders>
            <w:shd w:val="clear" w:color="auto" w:fill="F2F2F2"/>
            <w:tcMar>
              <w:top w:w="15" w:type="dxa"/>
              <w:left w:w="15" w:type="dxa"/>
              <w:bottom w:w="0" w:type="dxa"/>
              <w:right w:w="15" w:type="dxa"/>
            </w:tcMar>
            <w:vAlign w:val="bottom"/>
          </w:tcPr>
          <w:p w14:paraId="4597266F" w14:textId="77777777" w:rsidR="00677274" w:rsidRPr="00677274" w:rsidRDefault="00677274" w:rsidP="00677274">
            <w:pPr>
              <w:spacing w:after="0" w:line="240" w:lineRule="auto"/>
              <w:jc w:val="center"/>
              <w:rPr>
                <w:rFonts w:ascii="Corbel" w:eastAsia="Calibri" w:hAnsi="Corbel" w:cs="Arial"/>
              </w:rPr>
            </w:pPr>
            <w:r w:rsidRPr="00677274">
              <w:rPr>
                <w:rFonts w:ascii="Corbel" w:eastAsia="Calibri" w:hAnsi="Corbel" w:cs="Arial"/>
              </w:rPr>
              <w:t>90.7%</w:t>
            </w:r>
          </w:p>
        </w:tc>
      </w:tr>
      <w:tr w:rsidR="00677274" w:rsidRPr="00677274" w14:paraId="5EEDB408" w14:textId="77777777" w:rsidTr="00677274">
        <w:trPr>
          <w:trHeight w:val="450"/>
        </w:trPr>
        <w:tc>
          <w:tcPr>
            <w:tcW w:w="3260" w:type="dxa"/>
            <w:tcBorders>
              <w:top w:val="single" w:sz="4" w:space="0" w:color="auto"/>
              <w:left w:val="single" w:sz="4" w:space="0" w:color="auto"/>
              <w:bottom w:val="single" w:sz="4" w:space="0" w:color="auto"/>
              <w:right w:val="single" w:sz="4" w:space="0" w:color="auto"/>
            </w:tcBorders>
            <w:shd w:val="clear" w:color="auto" w:fill="F2F2F2"/>
            <w:tcMar>
              <w:top w:w="15" w:type="dxa"/>
              <w:left w:w="15" w:type="dxa"/>
              <w:bottom w:w="0" w:type="dxa"/>
              <w:right w:w="15" w:type="dxa"/>
            </w:tcMar>
            <w:vAlign w:val="bottom"/>
          </w:tcPr>
          <w:p w14:paraId="67BB7825" w14:textId="77777777" w:rsidR="00677274" w:rsidRPr="00677274" w:rsidRDefault="00677274" w:rsidP="00677274">
            <w:pPr>
              <w:spacing w:after="0" w:line="240" w:lineRule="auto"/>
              <w:jc w:val="both"/>
              <w:rPr>
                <w:rFonts w:ascii="Corbel" w:eastAsia="Calibri" w:hAnsi="Corbel" w:cs="Arial"/>
              </w:rPr>
            </w:pPr>
            <w:r w:rsidRPr="00677274">
              <w:rPr>
                <w:rFonts w:ascii="Corbel" w:eastAsia="Calibri" w:hAnsi="Corbel" w:cs="Arial"/>
              </w:rPr>
              <w:t>Prefer not to say</w:t>
            </w:r>
          </w:p>
        </w:tc>
        <w:tc>
          <w:tcPr>
            <w:tcW w:w="2693" w:type="dxa"/>
            <w:tcBorders>
              <w:top w:val="single" w:sz="4" w:space="0" w:color="auto"/>
              <w:left w:val="single" w:sz="4" w:space="0" w:color="auto"/>
              <w:bottom w:val="single" w:sz="4" w:space="0" w:color="auto"/>
              <w:right w:val="single" w:sz="4" w:space="0" w:color="auto"/>
            </w:tcBorders>
            <w:shd w:val="clear" w:color="auto" w:fill="F2F2F2"/>
            <w:tcMar>
              <w:top w:w="15" w:type="dxa"/>
              <w:left w:w="15" w:type="dxa"/>
              <w:bottom w:w="0" w:type="dxa"/>
              <w:right w:w="15" w:type="dxa"/>
            </w:tcMar>
            <w:vAlign w:val="bottom"/>
          </w:tcPr>
          <w:p w14:paraId="1DFD212C" w14:textId="77777777" w:rsidR="00677274" w:rsidRPr="00677274" w:rsidRDefault="00677274" w:rsidP="00677274">
            <w:pPr>
              <w:spacing w:after="0" w:line="240" w:lineRule="auto"/>
              <w:jc w:val="center"/>
              <w:rPr>
                <w:rFonts w:ascii="Corbel" w:eastAsia="Calibri" w:hAnsi="Corbel" w:cs="Arial"/>
              </w:rPr>
            </w:pPr>
            <w:r w:rsidRPr="00677274">
              <w:rPr>
                <w:rFonts w:ascii="Corbel" w:eastAsia="Calibri" w:hAnsi="Corbel" w:cs="Arial"/>
              </w:rPr>
              <w:t>379</w:t>
            </w:r>
          </w:p>
        </w:tc>
        <w:tc>
          <w:tcPr>
            <w:tcW w:w="3119" w:type="dxa"/>
            <w:tcBorders>
              <w:top w:val="single" w:sz="4" w:space="0" w:color="auto"/>
              <w:left w:val="single" w:sz="4" w:space="0" w:color="auto"/>
              <w:bottom w:val="single" w:sz="4" w:space="0" w:color="auto"/>
              <w:right w:val="single" w:sz="4" w:space="0" w:color="auto"/>
            </w:tcBorders>
            <w:shd w:val="clear" w:color="auto" w:fill="F2F2F2"/>
            <w:tcMar>
              <w:top w:w="15" w:type="dxa"/>
              <w:left w:w="15" w:type="dxa"/>
              <w:bottom w:w="0" w:type="dxa"/>
              <w:right w:w="15" w:type="dxa"/>
            </w:tcMar>
            <w:vAlign w:val="bottom"/>
          </w:tcPr>
          <w:p w14:paraId="12EE66E2" w14:textId="77777777" w:rsidR="00677274" w:rsidRPr="00677274" w:rsidRDefault="00677274" w:rsidP="00677274">
            <w:pPr>
              <w:spacing w:after="0" w:line="240" w:lineRule="auto"/>
              <w:jc w:val="center"/>
              <w:rPr>
                <w:rFonts w:ascii="Corbel" w:eastAsia="Calibri" w:hAnsi="Corbel" w:cs="Arial"/>
              </w:rPr>
            </w:pPr>
            <w:r w:rsidRPr="00677274">
              <w:rPr>
                <w:rFonts w:ascii="Corbel" w:eastAsia="Calibri" w:hAnsi="Corbel" w:cs="Arial"/>
              </w:rPr>
              <w:t>4.2%</w:t>
            </w:r>
          </w:p>
        </w:tc>
      </w:tr>
      <w:tr w:rsidR="00677274" w:rsidRPr="00677274" w14:paraId="698DCE42" w14:textId="77777777" w:rsidTr="00677274">
        <w:trPr>
          <w:trHeight w:val="450"/>
        </w:trPr>
        <w:tc>
          <w:tcPr>
            <w:tcW w:w="326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14:paraId="60207F21" w14:textId="77777777" w:rsidR="00677274" w:rsidRPr="00677274" w:rsidRDefault="00677274" w:rsidP="00677274">
            <w:pPr>
              <w:spacing w:after="0" w:line="240" w:lineRule="auto"/>
              <w:jc w:val="both"/>
              <w:rPr>
                <w:rFonts w:ascii="Corbel" w:eastAsia="Calibri" w:hAnsi="Corbel" w:cs="Arial"/>
              </w:rPr>
            </w:pPr>
            <w:r w:rsidRPr="00677274">
              <w:rPr>
                <w:rFonts w:ascii="Corbel" w:eastAsia="Calibri" w:hAnsi="Corbel" w:cs="Arial"/>
              </w:rPr>
              <w:t>LGBT+</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14:paraId="59BA083A" w14:textId="77777777" w:rsidR="00677274" w:rsidRPr="00677274" w:rsidRDefault="00677274" w:rsidP="00677274">
            <w:pPr>
              <w:spacing w:after="0" w:line="240" w:lineRule="auto"/>
              <w:jc w:val="center"/>
              <w:rPr>
                <w:rFonts w:ascii="Corbel" w:eastAsia="Calibri" w:hAnsi="Corbel" w:cs="Arial"/>
              </w:rPr>
            </w:pPr>
            <w:r w:rsidRPr="00677274">
              <w:rPr>
                <w:rFonts w:ascii="Corbel" w:eastAsia="Calibri" w:hAnsi="Corbel" w:cs="Arial"/>
              </w:rPr>
              <w:t>1106</w:t>
            </w: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14:paraId="50DA80D8" w14:textId="77777777" w:rsidR="00677274" w:rsidRPr="00677274" w:rsidRDefault="00677274" w:rsidP="00677274">
            <w:pPr>
              <w:spacing w:after="0" w:line="240" w:lineRule="auto"/>
              <w:jc w:val="center"/>
              <w:rPr>
                <w:rFonts w:ascii="Corbel" w:eastAsia="Calibri" w:hAnsi="Corbel" w:cs="Arial"/>
              </w:rPr>
            </w:pPr>
            <w:r w:rsidRPr="00677274">
              <w:rPr>
                <w:rFonts w:ascii="Corbel" w:eastAsia="Calibri" w:hAnsi="Corbel" w:cs="Arial"/>
              </w:rPr>
              <w:t>12.3%</w:t>
            </w:r>
          </w:p>
        </w:tc>
      </w:tr>
      <w:tr w:rsidR="00677274" w:rsidRPr="00677274" w14:paraId="01A61DB3" w14:textId="77777777" w:rsidTr="00677274">
        <w:trPr>
          <w:trHeight w:val="450"/>
        </w:trPr>
        <w:tc>
          <w:tcPr>
            <w:tcW w:w="326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14:paraId="002EBA7C" w14:textId="77777777" w:rsidR="00677274" w:rsidRPr="00677274" w:rsidRDefault="00677274" w:rsidP="00677274">
            <w:pPr>
              <w:spacing w:after="0" w:line="240" w:lineRule="auto"/>
              <w:jc w:val="both"/>
              <w:rPr>
                <w:rFonts w:ascii="Corbel" w:eastAsia="Calibri" w:hAnsi="Corbel" w:cs="Arial"/>
              </w:rPr>
            </w:pPr>
            <w:r w:rsidRPr="00677274">
              <w:rPr>
                <w:rFonts w:ascii="Corbel" w:eastAsia="Calibri" w:hAnsi="Corbel" w:cs="Arial"/>
              </w:rPr>
              <w:t>Heterosexual</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14:paraId="1BB4C7DE" w14:textId="77777777" w:rsidR="00677274" w:rsidRPr="00677274" w:rsidRDefault="00677274" w:rsidP="00677274">
            <w:pPr>
              <w:spacing w:after="0" w:line="240" w:lineRule="auto"/>
              <w:jc w:val="center"/>
              <w:rPr>
                <w:rFonts w:ascii="Corbel" w:eastAsia="Calibri" w:hAnsi="Corbel" w:cs="Arial"/>
              </w:rPr>
            </w:pPr>
            <w:r w:rsidRPr="00677274">
              <w:rPr>
                <w:rFonts w:ascii="Corbel" w:eastAsia="Calibri" w:hAnsi="Corbel" w:cs="Arial"/>
              </w:rPr>
              <w:t>6932</w:t>
            </w: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14:paraId="0164588F" w14:textId="77777777" w:rsidR="00677274" w:rsidRPr="00677274" w:rsidRDefault="00677274" w:rsidP="00677274">
            <w:pPr>
              <w:spacing w:after="0" w:line="240" w:lineRule="auto"/>
              <w:jc w:val="center"/>
              <w:rPr>
                <w:rFonts w:ascii="Corbel" w:eastAsia="Calibri" w:hAnsi="Corbel" w:cs="Arial"/>
              </w:rPr>
            </w:pPr>
            <w:r w:rsidRPr="00677274">
              <w:rPr>
                <w:rFonts w:ascii="Corbel" w:eastAsia="Calibri" w:hAnsi="Corbel" w:cs="Arial"/>
              </w:rPr>
              <w:t>77.1%</w:t>
            </w:r>
          </w:p>
        </w:tc>
      </w:tr>
      <w:tr w:rsidR="00677274" w:rsidRPr="00677274" w14:paraId="7EE15592" w14:textId="77777777" w:rsidTr="00677274">
        <w:trPr>
          <w:trHeight w:val="450"/>
        </w:trPr>
        <w:tc>
          <w:tcPr>
            <w:tcW w:w="326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14:paraId="5CCE14E6" w14:textId="77777777" w:rsidR="00677274" w:rsidRPr="00677274" w:rsidRDefault="00677274" w:rsidP="00677274">
            <w:pPr>
              <w:spacing w:after="0" w:line="240" w:lineRule="auto"/>
              <w:jc w:val="both"/>
              <w:rPr>
                <w:rFonts w:ascii="Corbel" w:eastAsia="Calibri" w:hAnsi="Corbel" w:cs="Arial"/>
              </w:rPr>
            </w:pPr>
            <w:r w:rsidRPr="00677274">
              <w:rPr>
                <w:rFonts w:ascii="Corbel" w:eastAsia="Calibri" w:hAnsi="Corbel" w:cs="Arial"/>
              </w:rPr>
              <w:t>Prefer not to say</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14:paraId="69049BB8" w14:textId="77777777" w:rsidR="00677274" w:rsidRPr="00677274" w:rsidRDefault="00677274" w:rsidP="00677274">
            <w:pPr>
              <w:spacing w:after="0" w:line="240" w:lineRule="auto"/>
              <w:jc w:val="center"/>
              <w:rPr>
                <w:rFonts w:ascii="Corbel" w:eastAsia="Calibri" w:hAnsi="Corbel" w:cs="Arial"/>
              </w:rPr>
            </w:pPr>
            <w:r w:rsidRPr="00677274">
              <w:rPr>
                <w:rFonts w:ascii="Corbel" w:eastAsia="Calibri" w:hAnsi="Corbel" w:cs="Arial"/>
              </w:rPr>
              <w:t>957</w:t>
            </w: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14:paraId="70D6E378" w14:textId="77777777" w:rsidR="00677274" w:rsidRPr="00677274" w:rsidRDefault="00677274" w:rsidP="00677274">
            <w:pPr>
              <w:spacing w:after="0" w:line="240" w:lineRule="auto"/>
              <w:jc w:val="center"/>
              <w:rPr>
                <w:rFonts w:ascii="Corbel" w:eastAsia="Calibri" w:hAnsi="Corbel" w:cs="Arial"/>
              </w:rPr>
            </w:pPr>
            <w:r w:rsidRPr="00677274">
              <w:rPr>
                <w:rFonts w:ascii="Corbel" w:eastAsia="Calibri" w:hAnsi="Corbel" w:cs="Arial"/>
              </w:rPr>
              <w:t>10. 6%</w:t>
            </w:r>
          </w:p>
        </w:tc>
      </w:tr>
    </w:tbl>
    <w:p w14:paraId="259CC04C" w14:textId="77777777" w:rsidR="00677274" w:rsidRPr="00677274" w:rsidRDefault="00677274" w:rsidP="00677274">
      <w:pPr>
        <w:spacing w:after="0" w:line="240" w:lineRule="auto"/>
        <w:jc w:val="both"/>
        <w:rPr>
          <w:rFonts w:ascii="Corbel" w:eastAsia="Calibri" w:hAnsi="Corbel" w:cs="Arial"/>
        </w:rPr>
      </w:pPr>
      <w:r w:rsidRPr="00677274">
        <w:rPr>
          <w:rFonts w:ascii="Corbel" w:eastAsia="Calibri" w:hAnsi="Corbel" w:cs="Arial"/>
          <w:noProof/>
        </w:rPr>
        <mc:AlternateContent>
          <mc:Choice Requires="wps">
            <w:drawing>
              <wp:anchor distT="45720" distB="45720" distL="114300" distR="114300" simplePos="0" relativeHeight="251673600" behindDoc="0" locked="0" layoutInCell="1" allowOverlap="1" wp14:anchorId="492F2960" wp14:editId="3153235D">
                <wp:simplePos x="0" y="0"/>
                <wp:positionH relativeFrom="margin">
                  <wp:posOffset>3758565</wp:posOffset>
                </wp:positionH>
                <wp:positionV relativeFrom="paragraph">
                  <wp:posOffset>67945</wp:posOffset>
                </wp:positionV>
                <wp:extent cx="2223135" cy="231775"/>
                <wp:effectExtent l="0" t="0" r="0" b="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3135" cy="231775"/>
                        </a:xfrm>
                        <a:prstGeom prst="rect">
                          <a:avLst/>
                        </a:prstGeom>
                        <a:noFill/>
                        <a:ln w="9525">
                          <a:noFill/>
                          <a:miter lim="800000"/>
                          <a:headEnd/>
                          <a:tailEnd/>
                        </a:ln>
                      </wps:spPr>
                      <wps:txbx>
                        <w:txbxContent>
                          <w:p w14:paraId="24E4F880" w14:textId="77777777" w:rsidR="00677274" w:rsidRPr="00846AC5" w:rsidRDefault="00677274" w:rsidP="00677274">
                            <w:pPr>
                              <w:jc w:val="right"/>
                              <w:rPr>
                                <w:sz w:val="18"/>
                                <w:szCs w:val="18"/>
                              </w:rPr>
                            </w:pPr>
                            <w:r w:rsidRPr="00846AC5">
                              <w:rPr>
                                <w:sz w:val="18"/>
                                <w:szCs w:val="18"/>
                              </w:rPr>
                              <w:t xml:space="preserve">Figure </w:t>
                            </w:r>
                            <w:r>
                              <w:rPr>
                                <w:sz w:val="18"/>
                                <w:szCs w:val="18"/>
                              </w:rPr>
                              <w:t>15</w:t>
                            </w:r>
                            <w:r w:rsidRPr="00846AC5">
                              <w:rPr>
                                <w:sz w:val="18"/>
                                <w:szCs w:val="18"/>
                              </w:rPr>
                              <w:t xml:space="preserve"> – </w:t>
                            </w:r>
                            <w:r>
                              <w:rPr>
                                <w:sz w:val="18"/>
                                <w:szCs w:val="18"/>
                              </w:rPr>
                              <w:t>Applicant profile 2022-2023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2F2960" id="_x0000_s1041" type="#_x0000_t202" style="position:absolute;left:0;text-align:left;margin-left:295.95pt;margin-top:5.35pt;width:175.05pt;height:18.2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" filled="f" stroked="f">
                <v:textbox>
                  <w:txbxContent>
                    <w:p w14:paraId="24E4F880" w14:textId="77777777" w:rsidR="00677274" w:rsidRPr="00846AC5" w:rsidRDefault="00677274" w:rsidP="00677274">
                      <w:pPr>
                        <w:jc w:val="right"/>
                        <w:rPr>
                          <w:sz w:val="18"/>
                          <w:szCs w:val="18"/>
                        </w:rPr>
                      </w:pPr>
                      <w:r w:rsidRPr="00846AC5">
                        <w:rPr>
                          <w:sz w:val="18"/>
                          <w:szCs w:val="18"/>
                        </w:rPr>
                        <w:t xml:space="preserve">Figure </w:t>
                      </w:r>
                      <w:r>
                        <w:rPr>
                          <w:sz w:val="18"/>
                          <w:szCs w:val="18"/>
                        </w:rPr>
                        <w:t>15</w:t>
                      </w:r>
                      <w:r w:rsidRPr="00846AC5">
                        <w:rPr>
                          <w:sz w:val="18"/>
                          <w:szCs w:val="18"/>
                        </w:rPr>
                        <w:t xml:space="preserve"> – </w:t>
                      </w:r>
                      <w:r>
                        <w:rPr>
                          <w:sz w:val="18"/>
                          <w:szCs w:val="18"/>
                        </w:rPr>
                        <w:t>Applicant profile 2022-2023</w:t>
                      </w:r>
                    </w:p>
                  </w:txbxContent>
                </v:textbox>
                <w10:wrap type="square" anchorx="margin"/>
              </v:shape>
            </w:pict>
          </mc:Fallback>
        </mc:AlternateContent>
      </w:r>
    </w:p>
    <w:p w14:paraId="0989D9A3" w14:textId="77777777" w:rsidR="00677274" w:rsidRPr="00677274" w:rsidRDefault="00677274" w:rsidP="00677274">
      <w:pPr>
        <w:spacing w:after="0" w:line="240" w:lineRule="auto"/>
        <w:jc w:val="both"/>
        <w:rPr>
          <w:rFonts w:ascii="Corbel" w:eastAsia="Calibri" w:hAnsi="Corbel" w:cs="Arial"/>
        </w:rPr>
      </w:pPr>
    </w:p>
    <w:p w14:paraId="086EF445" w14:textId="77777777" w:rsidR="00677274" w:rsidRPr="00677274" w:rsidRDefault="00677274" w:rsidP="00677274">
      <w:pPr>
        <w:numPr>
          <w:ilvl w:val="0"/>
          <w:numId w:val="46"/>
        </w:numPr>
        <w:spacing w:after="0" w:line="240" w:lineRule="auto"/>
        <w:ind w:left="426" w:hanging="426"/>
        <w:contextualSpacing/>
        <w:jc w:val="both"/>
        <w:rPr>
          <w:rFonts w:ascii="Corbel" w:eastAsia="Calibri" w:hAnsi="Corbel" w:cs="Arial"/>
        </w:rPr>
      </w:pPr>
      <w:r w:rsidRPr="00677274">
        <w:rPr>
          <w:rFonts w:ascii="Corbel" w:eastAsia="Calibri" w:hAnsi="Corbel" w:cs="Arial"/>
          <w:noProof/>
        </w:rPr>
        <w:lastRenderedPageBreak/>
        <mc:AlternateContent>
          <mc:Choice Requires="wps">
            <w:drawing>
              <wp:anchor distT="45720" distB="45720" distL="114300" distR="114300" simplePos="0" relativeHeight="251672576" behindDoc="0" locked="0" layoutInCell="1" allowOverlap="1" wp14:anchorId="5D80784E" wp14:editId="24943A27">
                <wp:simplePos x="0" y="0"/>
                <wp:positionH relativeFrom="margin">
                  <wp:posOffset>2002155</wp:posOffset>
                </wp:positionH>
                <wp:positionV relativeFrom="paragraph">
                  <wp:posOffset>4311650</wp:posOffset>
                </wp:positionV>
                <wp:extent cx="4112895" cy="285750"/>
                <wp:effectExtent l="0" t="0" r="0" b="0"/>
                <wp:wrapSquare wrapText="bothSides"/>
                <wp:docPr id="13618450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2895" cy="285750"/>
                        </a:xfrm>
                        <a:prstGeom prst="rect">
                          <a:avLst/>
                        </a:prstGeom>
                        <a:noFill/>
                        <a:ln w="9525">
                          <a:noFill/>
                          <a:miter lim="800000"/>
                          <a:headEnd/>
                          <a:tailEnd/>
                        </a:ln>
                      </wps:spPr>
                      <wps:txbx>
                        <w:txbxContent>
                          <w:p w14:paraId="40642B71" w14:textId="77777777" w:rsidR="00677274" w:rsidRPr="00846AC5" w:rsidRDefault="00677274" w:rsidP="00677274">
                            <w:pPr>
                              <w:jc w:val="right"/>
                              <w:rPr>
                                <w:sz w:val="18"/>
                                <w:szCs w:val="18"/>
                              </w:rPr>
                            </w:pPr>
                            <w:r w:rsidRPr="00846AC5">
                              <w:rPr>
                                <w:sz w:val="18"/>
                                <w:szCs w:val="18"/>
                              </w:rPr>
                              <w:t xml:space="preserve">Figure </w:t>
                            </w:r>
                            <w:r>
                              <w:rPr>
                                <w:sz w:val="18"/>
                                <w:szCs w:val="18"/>
                              </w:rPr>
                              <w:t>16</w:t>
                            </w:r>
                            <w:r w:rsidRPr="00846AC5">
                              <w:rPr>
                                <w:sz w:val="18"/>
                                <w:szCs w:val="18"/>
                              </w:rPr>
                              <w:t xml:space="preserve"> – </w:t>
                            </w:r>
                            <w:r>
                              <w:rPr>
                                <w:sz w:val="18"/>
                                <w:szCs w:val="18"/>
                              </w:rPr>
                              <w:t>Selection decision outcome by protected characteristic, 2022-2023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80784E" id="_x0000_s1042" type="#_x0000_t202" style="position:absolute;left:0;text-align:left;margin-left:157.65pt;margin-top:339.5pt;width:323.85pt;height:22.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" filled="f" stroked="f">
                <v:textbox>
                  <w:txbxContent>
                    <w:p w14:paraId="40642B71" w14:textId="77777777" w:rsidR="00677274" w:rsidRPr="00846AC5" w:rsidRDefault="00677274" w:rsidP="00677274">
                      <w:pPr>
                        <w:jc w:val="right"/>
                        <w:rPr>
                          <w:sz w:val="18"/>
                          <w:szCs w:val="18"/>
                        </w:rPr>
                      </w:pPr>
                      <w:r w:rsidRPr="00846AC5">
                        <w:rPr>
                          <w:sz w:val="18"/>
                          <w:szCs w:val="18"/>
                        </w:rPr>
                        <w:t xml:space="preserve">Figure </w:t>
                      </w:r>
                      <w:r>
                        <w:rPr>
                          <w:sz w:val="18"/>
                          <w:szCs w:val="18"/>
                        </w:rPr>
                        <w:t>16</w:t>
                      </w:r>
                      <w:r w:rsidRPr="00846AC5">
                        <w:rPr>
                          <w:sz w:val="18"/>
                          <w:szCs w:val="18"/>
                        </w:rPr>
                        <w:t xml:space="preserve"> – </w:t>
                      </w:r>
                      <w:r>
                        <w:rPr>
                          <w:sz w:val="18"/>
                          <w:szCs w:val="18"/>
                        </w:rPr>
                        <w:t>Selection decision outcome by protected characteristic, 2022-2023</w:t>
                      </w:r>
                    </w:p>
                  </w:txbxContent>
                </v:textbox>
                <w10:wrap type="square" anchorx="margin"/>
              </v:shape>
            </w:pict>
          </mc:Fallback>
        </mc:AlternateContent>
      </w:r>
      <w:r w:rsidRPr="00677274">
        <w:rPr>
          <w:rFonts w:ascii="Corbel" w:eastAsia="Calibri" w:hAnsi="Corbel" w:cs="Arial"/>
          <w:noProof/>
        </w:rPr>
        <w:drawing>
          <wp:anchor distT="0" distB="0" distL="114300" distR="114300" simplePos="0" relativeHeight="251684864" behindDoc="0" locked="0" layoutInCell="1" allowOverlap="1" wp14:anchorId="6587C0A2" wp14:editId="23F5F838">
            <wp:simplePos x="0" y="0"/>
            <wp:positionH relativeFrom="margin">
              <wp:align>right</wp:align>
            </wp:positionH>
            <wp:positionV relativeFrom="paragraph">
              <wp:posOffset>730250</wp:posOffset>
            </wp:positionV>
            <wp:extent cx="6097270" cy="3591560"/>
            <wp:effectExtent l="0" t="0" r="17780" b="8890"/>
            <wp:wrapTopAndBottom/>
            <wp:docPr id="202" name="Chart 202">
              <a:extLst xmlns:a="http://schemas.openxmlformats.org/drawingml/2006/main">
                <a:ext uri="{FF2B5EF4-FFF2-40B4-BE49-F238E27FC236}">
                  <a16:creationId xmlns:a16="http://schemas.microsoft.com/office/drawing/2014/main" id="{CD47FF87-010C-AEDA-9F54-A1CAC31F0D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anchor>
        </w:drawing>
      </w:r>
      <w:r w:rsidRPr="00677274">
        <w:rPr>
          <w:rFonts w:ascii="Corbel" w:eastAsia="Calibri" w:hAnsi="Corbel" w:cs="Arial"/>
        </w:rPr>
        <w:t xml:space="preserve">Figure 16 shows selection decision outcomes by characteristic, with white applicants, UK applicants and female applicants showing the highest success rate.  </w:t>
      </w:r>
    </w:p>
    <w:p w14:paraId="239DBB6F" w14:textId="77777777" w:rsidR="00677274" w:rsidRPr="00677274" w:rsidRDefault="00677274" w:rsidP="00677274">
      <w:pPr>
        <w:spacing w:after="0" w:line="240" w:lineRule="auto"/>
        <w:ind w:left="426"/>
        <w:contextualSpacing/>
        <w:jc w:val="both"/>
        <w:rPr>
          <w:rFonts w:ascii="Corbel" w:eastAsia="Calibri" w:hAnsi="Corbel" w:cs="Arial"/>
        </w:rPr>
      </w:pPr>
    </w:p>
    <w:p w14:paraId="752C45EC" w14:textId="77777777" w:rsidR="00677274" w:rsidRPr="00677274" w:rsidRDefault="00677274" w:rsidP="00677274">
      <w:pPr>
        <w:spacing w:after="0" w:line="240" w:lineRule="auto"/>
        <w:rPr>
          <w:rFonts w:ascii="Corbel" w:eastAsia="Calibri" w:hAnsi="Corbel" w:cs="Arial"/>
        </w:rPr>
      </w:pPr>
    </w:p>
    <w:p w14:paraId="3E835C34" w14:textId="77777777" w:rsidR="00677274" w:rsidRPr="00677274" w:rsidRDefault="00677274" w:rsidP="00677274">
      <w:pPr>
        <w:spacing w:after="0" w:line="240" w:lineRule="auto"/>
        <w:ind w:left="426"/>
        <w:contextualSpacing/>
        <w:rPr>
          <w:rFonts w:ascii="Corbel" w:eastAsia="Calibri" w:hAnsi="Corbel" w:cs="Arial"/>
        </w:rPr>
      </w:pPr>
    </w:p>
    <w:p w14:paraId="50751F44" w14:textId="77777777" w:rsidR="00677274" w:rsidRPr="00677274" w:rsidRDefault="00677274" w:rsidP="00677274">
      <w:pPr>
        <w:spacing w:after="0" w:line="240" w:lineRule="auto"/>
        <w:ind w:left="426"/>
        <w:contextualSpacing/>
        <w:rPr>
          <w:rFonts w:ascii="Corbel" w:eastAsia="Calibri" w:hAnsi="Corbel" w:cs="Arial"/>
        </w:rPr>
      </w:pPr>
    </w:p>
    <w:p w14:paraId="383D4E84" w14:textId="77777777" w:rsidR="00677274" w:rsidRPr="00677274" w:rsidRDefault="00677274" w:rsidP="00677274">
      <w:pPr>
        <w:numPr>
          <w:ilvl w:val="0"/>
          <w:numId w:val="46"/>
        </w:numPr>
        <w:spacing w:after="0" w:line="240" w:lineRule="auto"/>
        <w:ind w:left="426" w:hanging="426"/>
        <w:contextualSpacing/>
        <w:rPr>
          <w:rFonts w:ascii="Corbel" w:eastAsia="Calibri" w:hAnsi="Corbel" w:cs="Arial"/>
        </w:rPr>
      </w:pPr>
      <w:r w:rsidRPr="00677274">
        <w:rPr>
          <w:rFonts w:ascii="Corbel" w:eastAsia="Calibri" w:hAnsi="Corbel" w:cs="Arial"/>
        </w:rPr>
        <w:t>Overseas applicants and Black and global majority applicants show the lowest success rate.  Figure 17 below shows selection outcome decisions for Overseas and UK Black and global majority and White staff to understand the impact of the intersection of these two characteristics.  It shows differences in shortlisting and offer rates between UK White and UK Black and global majority applicants, and between Overseas UK and Overseas Black and global majority applicants of between 5 and 7 percentage points, in favour of White applicants.</w:t>
      </w:r>
    </w:p>
    <w:p w14:paraId="22F9FD7D" w14:textId="77777777" w:rsidR="00677274" w:rsidRPr="00677274" w:rsidRDefault="00677274" w:rsidP="00677274">
      <w:pPr>
        <w:spacing w:after="0" w:line="240" w:lineRule="auto"/>
        <w:ind w:left="426"/>
        <w:contextualSpacing/>
        <w:rPr>
          <w:rFonts w:ascii="Corbel" w:eastAsia="Calibri" w:hAnsi="Corbel" w:cs="Arial"/>
        </w:rPr>
      </w:pPr>
    </w:p>
    <w:p w14:paraId="6B7E6E96" w14:textId="77777777" w:rsidR="00677274" w:rsidRPr="00677274" w:rsidRDefault="00677274" w:rsidP="00677274">
      <w:pPr>
        <w:spacing w:after="0" w:line="240" w:lineRule="auto"/>
        <w:rPr>
          <w:rFonts w:ascii="Corbel" w:eastAsia="Calibri" w:hAnsi="Corbel" w:cs="Arial"/>
        </w:rPr>
      </w:pPr>
      <w:r w:rsidRPr="00677274">
        <w:rPr>
          <w:rFonts w:ascii="Corbel" w:eastAsia="Calibri" w:hAnsi="Corbel" w:cs="Arial"/>
          <w:noProof/>
          <w:sz w:val="21"/>
          <w:szCs w:val="21"/>
        </w:rPr>
        <mc:AlternateContent>
          <mc:Choice Requires="wps">
            <w:drawing>
              <wp:anchor distT="45720" distB="45720" distL="114300" distR="114300" simplePos="0" relativeHeight="251714560" behindDoc="0" locked="0" layoutInCell="1" allowOverlap="1" wp14:anchorId="2E404F5E" wp14:editId="74318683">
                <wp:simplePos x="0" y="0"/>
                <wp:positionH relativeFrom="margin">
                  <wp:posOffset>449580</wp:posOffset>
                </wp:positionH>
                <wp:positionV relativeFrom="paragraph">
                  <wp:posOffset>2994660</wp:posOffset>
                </wp:positionV>
                <wp:extent cx="4770120" cy="285750"/>
                <wp:effectExtent l="0" t="0" r="0" b="0"/>
                <wp:wrapTopAndBottom/>
                <wp:docPr id="2450205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0120" cy="285750"/>
                        </a:xfrm>
                        <a:prstGeom prst="rect">
                          <a:avLst/>
                        </a:prstGeom>
                        <a:noFill/>
                        <a:ln w="9525">
                          <a:noFill/>
                          <a:miter lim="800000"/>
                          <a:headEnd/>
                          <a:tailEnd/>
                        </a:ln>
                      </wps:spPr>
                      <wps:txbx>
                        <w:txbxContent>
                          <w:p w14:paraId="7A7C8BD2" w14:textId="77777777" w:rsidR="00677274" w:rsidRPr="00846AC5" w:rsidRDefault="00677274" w:rsidP="00677274">
                            <w:pPr>
                              <w:jc w:val="right"/>
                              <w:rPr>
                                <w:sz w:val="18"/>
                                <w:szCs w:val="18"/>
                              </w:rPr>
                            </w:pPr>
                            <w:r w:rsidRPr="00846AC5">
                              <w:rPr>
                                <w:sz w:val="18"/>
                                <w:szCs w:val="18"/>
                              </w:rPr>
                              <w:t xml:space="preserve">Figure </w:t>
                            </w:r>
                            <w:r>
                              <w:rPr>
                                <w:sz w:val="18"/>
                                <w:szCs w:val="18"/>
                              </w:rPr>
                              <w:t>17</w:t>
                            </w:r>
                            <w:r w:rsidRPr="00846AC5">
                              <w:rPr>
                                <w:sz w:val="18"/>
                                <w:szCs w:val="18"/>
                              </w:rPr>
                              <w:t xml:space="preserve"> – </w:t>
                            </w:r>
                            <w:r>
                              <w:rPr>
                                <w:sz w:val="18"/>
                                <w:szCs w:val="18"/>
                              </w:rPr>
                              <w:t>Selection decision outcome Overseas and UK applicants by ethnicity, 2022-2023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404F5E" id="_x0000_s1043" type="#_x0000_t202" style="position:absolute;margin-left:35.4pt;margin-top:235.8pt;width:375.6pt;height:22.5pt;z-index:2517145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" filled="f" stroked="f">
                <v:textbox>
                  <w:txbxContent>
                    <w:p w14:paraId="7A7C8BD2" w14:textId="77777777" w:rsidR="00677274" w:rsidRPr="00846AC5" w:rsidRDefault="00677274" w:rsidP="00677274">
                      <w:pPr>
                        <w:jc w:val="right"/>
                        <w:rPr>
                          <w:sz w:val="18"/>
                          <w:szCs w:val="18"/>
                        </w:rPr>
                      </w:pPr>
                      <w:r w:rsidRPr="00846AC5">
                        <w:rPr>
                          <w:sz w:val="18"/>
                          <w:szCs w:val="18"/>
                        </w:rPr>
                        <w:t xml:space="preserve">Figure </w:t>
                      </w:r>
                      <w:r>
                        <w:rPr>
                          <w:sz w:val="18"/>
                          <w:szCs w:val="18"/>
                        </w:rPr>
                        <w:t>17</w:t>
                      </w:r>
                      <w:r w:rsidRPr="00846AC5">
                        <w:rPr>
                          <w:sz w:val="18"/>
                          <w:szCs w:val="18"/>
                        </w:rPr>
                        <w:t xml:space="preserve"> – </w:t>
                      </w:r>
                      <w:r>
                        <w:rPr>
                          <w:sz w:val="18"/>
                          <w:szCs w:val="18"/>
                        </w:rPr>
                        <w:t>Selection decision outcome Overseas and UK applicants by ethnicity, 2022-2023</w:t>
                      </w:r>
                    </w:p>
                  </w:txbxContent>
                </v:textbox>
                <w10:wrap type="topAndBottom" anchorx="margin"/>
              </v:shape>
            </w:pict>
          </mc:Fallback>
        </mc:AlternateContent>
      </w:r>
      <w:r w:rsidRPr="00677274">
        <w:rPr>
          <w:rFonts w:ascii="Corbel" w:eastAsia="Calibri" w:hAnsi="Corbel" w:cs="Arial"/>
          <w:noProof/>
          <w:sz w:val="21"/>
          <w:szCs w:val="21"/>
        </w:rPr>
        <w:drawing>
          <wp:anchor distT="0" distB="0" distL="114300" distR="114300" simplePos="0" relativeHeight="251711488" behindDoc="0" locked="0" layoutInCell="1" allowOverlap="1" wp14:anchorId="2B0246BA" wp14:editId="11602038">
            <wp:simplePos x="0" y="0"/>
            <wp:positionH relativeFrom="column">
              <wp:posOffset>649605</wp:posOffset>
            </wp:positionH>
            <wp:positionV relativeFrom="paragraph">
              <wp:posOffset>1905</wp:posOffset>
            </wp:positionV>
            <wp:extent cx="4572000" cy="2743200"/>
            <wp:effectExtent l="0" t="0" r="0" b="0"/>
            <wp:wrapTopAndBottom/>
            <wp:docPr id="11" name="Chart 11">
              <a:extLst xmlns:a="http://schemas.openxmlformats.org/drawingml/2006/main">
                <a:ext uri="{FF2B5EF4-FFF2-40B4-BE49-F238E27FC236}">
                  <a16:creationId xmlns:a16="http://schemas.microsoft.com/office/drawing/2014/main" id="{C6CCFF98-E032-82B3-B81F-7D7FCA38803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anchor>
        </w:drawing>
      </w:r>
    </w:p>
    <w:p w14:paraId="6C6569F3" w14:textId="77777777" w:rsidR="00677274" w:rsidRPr="00677274" w:rsidRDefault="00677274" w:rsidP="00677274">
      <w:pPr>
        <w:numPr>
          <w:ilvl w:val="0"/>
          <w:numId w:val="46"/>
        </w:numPr>
        <w:spacing w:after="0" w:line="240" w:lineRule="auto"/>
        <w:ind w:left="426" w:hanging="426"/>
        <w:contextualSpacing/>
        <w:rPr>
          <w:rFonts w:ascii="Corbel" w:eastAsia="Calibri" w:hAnsi="Corbel" w:cs="Arial"/>
        </w:rPr>
      </w:pPr>
      <w:r w:rsidRPr="00677274">
        <w:rPr>
          <w:rFonts w:ascii="Corbel" w:eastAsia="Calibri" w:hAnsi="Corbel" w:cs="Arial"/>
        </w:rPr>
        <w:lastRenderedPageBreak/>
        <w:t>Figure 18 shows the profile of those to whom offers were made.  Offers to Black and global majority, overseas applicants, disabled, LGBT+ and female applicants were higher than the proportion of staff currently employed in these groups.  This suggests that recruitment is contributing to a diversification of the overall workforce, although at different rates.</w:t>
      </w:r>
    </w:p>
    <w:p w14:paraId="099E7A0E" w14:textId="77777777" w:rsidR="00677274" w:rsidRPr="00677274" w:rsidRDefault="00677274" w:rsidP="00677274">
      <w:pPr>
        <w:spacing w:after="0" w:line="240" w:lineRule="auto"/>
        <w:ind w:left="426"/>
        <w:contextualSpacing/>
        <w:rPr>
          <w:rFonts w:ascii="Corbel" w:eastAsia="Calibri" w:hAnsi="Corbel" w:cs="Arial"/>
        </w:rPr>
      </w:pPr>
    </w:p>
    <w:tbl>
      <w:tblPr>
        <w:tblpPr w:leftFromText="180" w:rightFromText="180" w:vertAnchor="text" w:horzAnchor="margin" w:tblpXSpec="center" w:tblpY="13"/>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3539"/>
        <w:gridCol w:w="2391"/>
        <w:gridCol w:w="2575"/>
      </w:tblGrid>
      <w:tr w:rsidR="00677274" w:rsidRPr="00677274" w14:paraId="16FDA3CA" w14:textId="77777777" w:rsidTr="00677274">
        <w:trPr>
          <w:trHeight w:val="545"/>
        </w:trPr>
        <w:tc>
          <w:tcPr>
            <w:tcW w:w="3539" w:type="dxa"/>
            <w:shd w:val="clear" w:color="auto" w:fill="FBE4D5"/>
            <w:tcMar>
              <w:top w:w="55" w:type="dxa"/>
              <w:left w:w="109" w:type="dxa"/>
              <w:bottom w:w="55" w:type="dxa"/>
              <w:right w:w="109" w:type="dxa"/>
            </w:tcMar>
            <w:vAlign w:val="bottom"/>
            <w:hideMark/>
          </w:tcPr>
          <w:p w14:paraId="1FBD186B" w14:textId="77777777" w:rsidR="00677274" w:rsidRPr="00677274" w:rsidRDefault="00677274" w:rsidP="00677274">
            <w:pPr>
              <w:spacing w:after="0" w:line="240" w:lineRule="auto"/>
              <w:jc w:val="center"/>
              <w:rPr>
                <w:rFonts w:ascii="Corbel" w:eastAsia="Calibri" w:hAnsi="Corbel" w:cs="Arial"/>
              </w:rPr>
            </w:pPr>
            <w:r w:rsidRPr="00677274">
              <w:rPr>
                <w:rFonts w:ascii="Corbel" w:eastAsia="Calibri" w:hAnsi="Corbel" w:cs="Arial"/>
                <w:b/>
                <w:bCs/>
              </w:rPr>
              <w:t>Characteristic</w:t>
            </w:r>
          </w:p>
        </w:tc>
        <w:tc>
          <w:tcPr>
            <w:tcW w:w="2391" w:type="dxa"/>
            <w:shd w:val="clear" w:color="auto" w:fill="FBE4D5"/>
            <w:tcMar>
              <w:top w:w="55" w:type="dxa"/>
              <w:left w:w="109" w:type="dxa"/>
              <w:bottom w:w="55" w:type="dxa"/>
              <w:right w:w="109" w:type="dxa"/>
            </w:tcMar>
            <w:vAlign w:val="bottom"/>
            <w:hideMark/>
          </w:tcPr>
          <w:p w14:paraId="345E9697" w14:textId="77777777" w:rsidR="00677274" w:rsidRPr="00677274" w:rsidRDefault="00677274" w:rsidP="00677274">
            <w:pPr>
              <w:spacing w:after="0" w:line="240" w:lineRule="auto"/>
              <w:jc w:val="center"/>
              <w:rPr>
                <w:rFonts w:ascii="Corbel" w:eastAsia="Calibri" w:hAnsi="Corbel" w:cs="Arial"/>
              </w:rPr>
            </w:pPr>
            <w:r w:rsidRPr="00677274">
              <w:rPr>
                <w:rFonts w:ascii="Corbel" w:eastAsia="Calibri" w:hAnsi="Corbel" w:cs="Arial"/>
                <w:b/>
                <w:bCs/>
              </w:rPr>
              <w:t>Offer profile</w:t>
            </w:r>
          </w:p>
        </w:tc>
        <w:tc>
          <w:tcPr>
            <w:tcW w:w="2575" w:type="dxa"/>
            <w:shd w:val="clear" w:color="auto" w:fill="FBE4D5"/>
            <w:tcMar>
              <w:top w:w="55" w:type="dxa"/>
              <w:left w:w="109" w:type="dxa"/>
              <w:bottom w:w="55" w:type="dxa"/>
              <w:right w:w="109" w:type="dxa"/>
            </w:tcMar>
            <w:vAlign w:val="bottom"/>
            <w:hideMark/>
          </w:tcPr>
          <w:p w14:paraId="2BC3F0E7" w14:textId="77777777" w:rsidR="00677274" w:rsidRPr="00677274" w:rsidRDefault="00677274" w:rsidP="00677274">
            <w:pPr>
              <w:spacing w:after="0" w:line="240" w:lineRule="auto"/>
              <w:jc w:val="center"/>
              <w:rPr>
                <w:rFonts w:ascii="Corbel" w:eastAsia="Calibri" w:hAnsi="Corbel" w:cs="Arial"/>
              </w:rPr>
            </w:pPr>
            <w:r w:rsidRPr="00677274">
              <w:rPr>
                <w:rFonts w:ascii="Corbel" w:eastAsia="Calibri" w:hAnsi="Corbel" w:cs="Arial"/>
                <w:b/>
                <w:bCs/>
              </w:rPr>
              <w:t>Staff proportion</w:t>
            </w:r>
          </w:p>
        </w:tc>
      </w:tr>
      <w:tr w:rsidR="00677274" w:rsidRPr="00677274" w14:paraId="1DDCBB87" w14:textId="77777777" w:rsidTr="00032620">
        <w:trPr>
          <w:trHeight w:val="327"/>
        </w:trPr>
        <w:tc>
          <w:tcPr>
            <w:tcW w:w="3539" w:type="dxa"/>
            <w:shd w:val="clear" w:color="auto" w:fill="auto"/>
            <w:tcMar>
              <w:top w:w="55" w:type="dxa"/>
              <w:left w:w="109" w:type="dxa"/>
              <w:bottom w:w="55" w:type="dxa"/>
              <w:right w:w="109" w:type="dxa"/>
            </w:tcMar>
            <w:vAlign w:val="bottom"/>
            <w:hideMark/>
          </w:tcPr>
          <w:p w14:paraId="1B813601" w14:textId="77777777" w:rsidR="00677274" w:rsidRPr="00677274" w:rsidRDefault="00677274" w:rsidP="00677274">
            <w:pPr>
              <w:spacing w:after="0" w:line="240" w:lineRule="auto"/>
              <w:rPr>
                <w:rFonts w:ascii="Corbel" w:eastAsia="Calibri" w:hAnsi="Corbel" w:cs="Arial"/>
              </w:rPr>
            </w:pPr>
            <w:r w:rsidRPr="00677274">
              <w:rPr>
                <w:rFonts w:ascii="Corbel" w:eastAsia="Calibri" w:hAnsi="Corbel" w:cs="Arial"/>
              </w:rPr>
              <w:t>Female</w:t>
            </w:r>
          </w:p>
        </w:tc>
        <w:tc>
          <w:tcPr>
            <w:tcW w:w="2391" w:type="dxa"/>
            <w:shd w:val="clear" w:color="auto" w:fill="auto"/>
            <w:tcMar>
              <w:top w:w="55" w:type="dxa"/>
              <w:left w:w="109" w:type="dxa"/>
              <w:bottom w:w="55" w:type="dxa"/>
              <w:right w:w="109" w:type="dxa"/>
            </w:tcMar>
            <w:vAlign w:val="bottom"/>
            <w:hideMark/>
          </w:tcPr>
          <w:p w14:paraId="470191FD" w14:textId="77777777" w:rsidR="00677274" w:rsidRPr="00677274" w:rsidRDefault="00677274" w:rsidP="00677274">
            <w:pPr>
              <w:spacing w:after="0" w:line="240" w:lineRule="auto"/>
              <w:jc w:val="center"/>
              <w:rPr>
                <w:rFonts w:ascii="Corbel" w:eastAsia="Calibri" w:hAnsi="Corbel" w:cs="Arial"/>
              </w:rPr>
            </w:pPr>
            <w:r w:rsidRPr="00677274">
              <w:rPr>
                <w:rFonts w:ascii="Corbel" w:eastAsia="Calibri" w:hAnsi="Corbel" w:cs="Arial"/>
              </w:rPr>
              <w:t>58.5%</w:t>
            </w:r>
          </w:p>
        </w:tc>
        <w:tc>
          <w:tcPr>
            <w:tcW w:w="2575" w:type="dxa"/>
            <w:shd w:val="clear" w:color="auto" w:fill="auto"/>
            <w:tcMar>
              <w:top w:w="55" w:type="dxa"/>
              <w:left w:w="109" w:type="dxa"/>
              <w:bottom w:w="55" w:type="dxa"/>
              <w:right w:w="109" w:type="dxa"/>
            </w:tcMar>
            <w:vAlign w:val="bottom"/>
            <w:hideMark/>
          </w:tcPr>
          <w:p w14:paraId="224A77A5" w14:textId="77777777" w:rsidR="00677274" w:rsidRPr="00677274" w:rsidRDefault="00677274" w:rsidP="00677274">
            <w:pPr>
              <w:spacing w:after="0" w:line="240" w:lineRule="auto"/>
              <w:jc w:val="center"/>
              <w:rPr>
                <w:rFonts w:ascii="Corbel" w:eastAsia="Calibri" w:hAnsi="Corbel" w:cs="Arial"/>
              </w:rPr>
            </w:pPr>
            <w:r w:rsidRPr="00677274">
              <w:rPr>
                <w:rFonts w:ascii="Corbel" w:eastAsia="Calibri" w:hAnsi="Corbel" w:cs="Arial"/>
              </w:rPr>
              <w:t>52.5%</w:t>
            </w:r>
          </w:p>
        </w:tc>
      </w:tr>
      <w:tr w:rsidR="00677274" w:rsidRPr="00677274" w14:paraId="2E536226" w14:textId="77777777" w:rsidTr="00032620">
        <w:trPr>
          <w:trHeight w:val="327"/>
        </w:trPr>
        <w:tc>
          <w:tcPr>
            <w:tcW w:w="3539" w:type="dxa"/>
            <w:shd w:val="clear" w:color="auto" w:fill="auto"/>
            <w:tcMar>
              <w:top w:w="55" w:type="dxa"/>
              <w:left w:w="109" w:type="dxa"/>
              <w:bottom w:w="55" w:type="dxa"/>
              <w:right w:w="109" w:type="dxa"/>
            </w:tcMar>
            <w:vAlign w:val="bottom"/>
            <w:hideMark/>
          </w:tcPr>
          <w:p w14:paraId="3812E191" w14:textId="77777777" w:rsidR="00677274" w:rsidRPr="00677274" w:rsidRDefault="00677274" w:rsidP="00677274">
            <w:pPr>
              <w:spacing w:after="0" w:line="240" w:lineRule="auto"/>
              <w:rPr>
                <w:rFonts w:ascii="Corbel" w:eastAsia="Calibri" w:hAnsi="Corbel" w:cs="Arial"/>
              </w:rPr>
            </w:pPr>
            <w:r w:rsidRPr="00677274">
              <w:rPr>
                <w:rFonts w:ascii="Corbel" w:eastAsia="Calibri" w:hAnsi="Corbel" w:cs="Arial"/>
              </w:rPr>
              <w:t>Male</w:t>
            </w:r>
          </w:p>
        </w:tc>
        <w:tc>
          <w:tcPr>
            <w:tcW w:w="2391" w:type="dxa"/>
            <w:shd w:val="clear" w:color="auto" w:fill="auto"/>
            <w:tcMar>
              <w:top w:w="55" w:type="dxa"/>
              <w:left w:w="109" w:type="dxa"/>
              <w:bottom w:w="55" w:type="dxa"/>
              <w:right w:w="109" w:type="dxa"/>
            </w:tcMar>
            <w:vAlign w:val="bottom"/>
            <w:hideMark/>
          </w:tcPr>
          <w:p w14:paraId="47644201" w14:textId="77777777" w:rsidR="00677274" w:rsidRPr="00677274" w:rsidRDefault="00677274" w:rsidP="00677274">
            <w:pPr>
              <w:spacing w:after="0" w:line="240" w:lineRule="auto"/>
              <w:jc w:val="center"/>
              <w:rPr>
                <w:rFonts w:ascii="Corbel" w:eastAsia="Calibri" w:hAnsi="Corbel" w:cs="Arial"/>
              </w:rPr>
            </w:pPr>
            <w:r w:rsidRPr="00677274">
              <w:rPr>
                <w:rFonts w:ascii="Corbel" w:eastAsia="Calibri" w:hAnsi="Corbel" w:cs="Arial"/>
              </w:rPr>
              <w:t>39.7%</w:t>
            </w:r>
          </w:p>
        </w:tc>
        <w:tc>
          <w:tcPr>
            <w:tcW w:w="2575" w:type="dxa"/>
            <w:shd w:val="clear" w:color="auto" w:fill="auto"/>
            <w:tcMar>
              <w:top w:w="55" w:type="dxa"/>
              <w:left w:w="109" w:type="dxa"/>
              <w:bottom w:w="55" w:type="dxa"/>
              <w:right w:w="109" w:type="dxa"/>
            </w:tcMar>
            <w:vAlign w:val="bottom"/>
            <w:hideMark/>
          </w:tcPr>
          <w:p w14:paraId="6C450165" w14:textId="77777777" w:rsidR="00677274" w:rsidRPr="00677274" w:rsidRDefault="00677274" w:rsidP="00677274">
            <w:pPr>
              <w:spacing w:after="0" w:line="240" w:lineRule="auto"/>
              <w:jc w:val="center"/>
              <w:rPr>
                <w:rFonts w:ascii="Corbel" w:eastAsia="Calibri" w:hAnsi="Corbel" w:cs="Arial"/>
              </w:rPr>
            </w:pPr>
            <w:r w:rsidRPr="00677274">
              <w:rPr>
                <w:rFonts w:ascii="Corbel" w:eastAsia="Calibri" w:hAnsi="Corbel" w:cs="Arial"/>
              </w:rPr>
              <w:t>47.5%</w:t>
            </w:r>
          </w:p>
        </w:tc>
      </w:tr>
      <w:tr w:rsidR="00677274" w:rsidRPr="00677274" w14:paraId="313F7E92" w14:textId="77777777" w:rsidTr="00032620">
        <w:trPr>
          <w:trHeight w:val="303"/>
        </w:trPr>
        <w:tc>
          <w:tcPr>
            <w:tcW w:w="3539" w:type="dxa"/>
            <w:shd w:val="clear" w:color="auto" w:fill="auto"/>
            <w:tcMar>
              <w:top w:w="55" w:type="dxa"/>
              <w:left w:w="109" w:type="dxa"/>
              <w:bottom w:w="55" w:type="dxa"/>
              <w:right w:w="109" w:type="dxa"/>
            </w:tcMar>
            <w:vAlign w:val="bottom"/>
            <w:hideMark/>
          </w:tcPr>
          <w:p w14:paraId="4FE9195B" w14:textId="77777777" w:rsidR="00677274" w:rsidRPr="00677274" w:rsidRDefault="00677274" w:rsidP="00677274">
            <w:pPr>
              <w:spacing w:after="0" w:line="240" w:lineRule="auto"/>
              <w:rPr>
                <w:rFonts w:ascii="Corbel" w:eastAsia="Calibri" w:hAnsi="Corbel" w:cs="Arial"/>
              </w:rPr>
            </w:pPr>
            <w:r w:rsidRPr="00677274">
              <w:rPr>
                <w:rFonts w:ascii="Corbel" w:eastAsia="Calibri" w:hAnsi="Corbel" w:cs="Arial"/>
              </w:rPr>
              <w:t>Prefer not to say</w:t>
            </w:r>
          </w:p>
        </w:tc>
        <w:tc>
          <w:tcPr>
            <w:tcW w:w="2391" w:type="dxa"/>
            <w:shd w:val="clear" w:color="auto" w:fill="auto"/>
            <w:tcMar>
              <w:top w:w="55" w:type="dxa"/>
              <w:left w:w="109" w:type="dxa"/>
              <w:bottom w:w="55" w:type="dxa"/>
              <w:right w:w="109" w:type="dxa"/>
            </w:tcMar>
            <w:vAlign w:val="bottom"/>
            <w:hideMark/>
          </w:tcPr>
          <w:p w14:paraId="3C7E91D3" w14:textId="77777777" w:rsidR="00677274" w:rsidRPr="00677274" w:rsidRDefault="00677274" w:rsidP="00677274">
            <w:pPr>
              <w:spacing w:after="0" w:line="240" w:lineRule="auto"/>
              <w:jc w:val="center"/>
              <w:rPr>
                <w:rFonts w:ascii="Corbel" w:eastAsia="Calibri" w:hAnsi="Corbel" w:cs="Arial"/>
              </w:rPr>
            </w:pPr>
            <w:r w:rsidRPr="00677274">
              <w:rPr>
                <w:rFonts w:ascii="Corbel" w:eastAsia="Calibri" w:hAnsi="Corbel" w:cs="Arial"/>
              </w:rPr>
              <w:t>1.5%</w:t>
            </w:r>
          </w:p>
        </w:tc>
        <w:tc>
          <w:tcPr>
            <w:tcW w:w="2575" w:type="dxa"/>
            <w:shd w:val="clear" w:color="auto" w:fill="auto"/>
            <w:tcMar>
              <w:top w:w="55" w:type="dxa"/>
              <w:left w:w="109" w:type="dxa"/>
              <w:bottom w:w="55" w:type="dxa"/>
              <w:right w:w="109" w:type="dxa"/>
            </w:tcMar>
            <w:vAlign w:val="bottom"/>
            <w:hideMark/>
          </w:tcPr>
          <w:p w14:paraId="5EAD165B" w14:textId="77777777" w:rsidR="00677274" w:rsidRPr="00677274" w:rsidRDefault="00677274" w:rsidP="00677274">
            <w:pPr>
              <w:spacing w:after="0" w:line="240" w:lineRule="auto"/>
              <w:jc w:val="center"/>
              <w:rPr>
                <w:rFonts w:ascii="Corbel" w:eastAsia="Calibri" w:hAnsi="Corbel" w:cs="Arial"/>
              </w:rPr>
            </w:pPr>
            <w:r w:rsidRPr="00677274">
              <w:rPr>
                <w:rFonts w:ascii="Corbel" w:eastAsia="Calibri" w:hAnsi="Corbel" w:cs="Arial"/>
              </w:rPr>
              <w:t>1.5%</w:t>
            </w:r>
          </w:p>
        </w:tc>
      </w:tr>
      <w:tr w:rsidR="00677274" w:rsidRPr="00677274" w14:paraId="0429274C" w14:textId="77777777" w:rsidTr="00677274">
        <w:trPr>
          <w:trHeight w:val="308"/>
        </w:trPr>
        <w:tc>
          <w:tcPr>
            <w:tcW w:w="3539" w:type="dxa"/>
            <w:shd w:val="clear" w:color="auto" w:fill="F2F2F2"/>
            <w:tcMar>
              <w:top w:w="55" w:type="dxa"/>
              <w:left w:w="109" w:type="dxa"/>
              <w:bottom w:w="55" w:type="dxa"/>
              <w:right w:w="109" w:type="dxa"/>
            </w:tcMar>
            <w:vAlign w:val="bottom"/>
            <w:hideMark/>
          </w:tcPr>
          <w:p w14:paraId="6BE774E3" w14:textId="77777777" w:rsidR="00677274" w:rsidRPr="00677274" w:rsidRDefault="00677274" w:rsidP="00677274">
            <w:pPr>
              <w:spacing w:after="0" w:line="240" w:lineRule="auto"/>
              <w:rPr>
                <w:rFonts w:ascii="Corbel" w:eastAsia="Calibri" w:hAnsi="Corbel" w:cs="Arial"/>
              </w:rPr>
            </w:pPr>
            <w:r w:rsidRPr="00677274">
              <w:rPr>
                <w:rFonts w:ascii="Corbel" w:eastAsia="Calibri" w:hAnsi="Corbel" w:cs="Arial"/>
              </w:rPr>
              <w:t>Black and Global Majority</w:t>
            </w:r>
          </w:p>
        </w:tc>
        <w:tc>
          <w:tcPr>
            <w:tcW w:w="2391" w:type="dxa"/>
            <w:shd w:val="clear" w:color="auto" w:fill="F2F2F2"/>
            <w:tcMar>
              <w:top w:w="55" w:type="dxa"/>
              <w:left w:w="109" w:type="dxa"/>
              <w:bottom w:w="55" w:type="dxa"/>
              <w:right w:w="109" w:type="dxa"/>
            </w:tcMar>
            <w:vAlign w:val="bottom"/>
            <w:hideMark/>
          </w:tcPr>
          <w:p w14:paraId="297C1E1B" w14:textId="77777777" w:rsidR="00677274" w:rsidRPr="00677274" w:rsidRDefault="00677274" w:rsidP="00677274">
            <w:pPr>
              <w:spacing w:after="0" w:line="240" w:lineRule="auto"/>
              <w:jc w:val="center"/>
              <w:rPr>
                <w:rFonts w:ascii="Corbel" w:eastAsia="Calibri" w:hAnsi="Corbel" w:cs="Arial"/>
              </w:rPr>
            </w:pPr>
            <w:r w:rsidRPr="00677274">
              <w:rPr>
                <w:rFonts w:ascii="Corbel" w:eastAsia="Calibri" w:hAnsi="Corbel" w:cs="Arial"/>
              </w:rPr>
              <w:t>27.6%</w:t>
            </w:r>
          </w:p>
        </w:tc>
        <w:tc>
          <w:tcPr>
            <w:tcW w:w="2575" w:type="dxa"/>
            <w:shd w:val="clear" w:color="auto" w:fill="F2F2F2"/>
            <w:tcMar>
              <w:top w:w="55" w:type="dxa"/>
              <w:left w:w="109" w:type="dxa"/>
              <w:bottom w:w="55" w:type="dxa"/>
              <w:right w:w="109" w:type="dxa"/>
            </w:tcMar>
            <w:vAlign w:val="bottom"/>
            <w:hideMark/>
          </w:tcPr>
          <w:p w14:paraId="199BAC2E" w14:textId="77777777" w:rsidR="00677274" w:rsidRPr="00677274" w:rsidRDefault="00677274" w:rsidP="00677274">
            <w:pPr>
              <w:spacing w:after="0" w:line="240" w:lineRule="auto"/>
              <w:jc w:val="center"/>
              <w:rPr>
                <w:rFonts w:ascii="Corbel" w:eastAsia="Calibri" w:hAnsi="Corbel" w:cs="Arial"/>
              </w:rPr>
            </w:pPr>
            <w:r w:rsidRPr="00677274">
              <w:rPr>
                <w:rFonts w:ascii="Corbel" w:eastAsia="Calibri" w:hAnsi="Corbel" w:cs="Arial"/>
              </w:rPr>
              <w:t>20.5%</w:t>
            </w:r>
          </w:p>
        </w:tc>
      </w:tr>
      <w:tr w:rsidR="00677274" w:rsidRPr="00677274" w14:paraId="4533A0FB" w14:textId="77777777" w:rsidTr="00677274">
        <w:trPr>
          <w:trHeight w:val="327"/>
        </w:trPr>
        <w:tc>
          <w:tcPr>
            <w:tcW w:w="3539" w:type="dxa"/>
            <w:shd w:val="clear" w:color="auto" w:fill="F2F2F2"/>
            <w:tcMar>
              <w:top w:w="55" w:type="dxa"/>
              <w:left w:w="109" w:type="dxa"/>
              <w:bottom w:w="55" w:type="dxa"/>
              <w:right w:w="109" w:type="dxa"/>
            </w:tcMar>
            <w:vAlign w:val="bottom"/>
            <w:hideMark/>
          </w:tcPr>
          <w:p w14:paraId="39D54622" w14:textId="77777777" w:rsidR="00677274" w:rsidRPr="00677274" w:rsidRDefault="00677274" w:rsidP="00677274">
            <w:pPr>
              <w:spacing w:after="0" w:line="240" w:lineRule="auto"/>
              <w:rPr>
                <w:rFonts w:ascii="Corbel" w:eastAsia="Calibri" w:hAnsi="Corbel" w:cs="Arial"/>
              </w:rPr>
            </w:pPr>
            <w:r w:rsidRPr="00677274">
              <w:rPr>
                <w:rFonts w:ascii="Corbel" w:eastAsia="Calibri" w:hAnsi="Corbel" w:cs="Arial"/>
              </w:rPr>
              <w:t>White</w:t>
            </w:r>
          </w:p>
        </w:tc>
        <w:tc>
          <w:tcPr>
            <w:tcW w:w="2391" w:type="dxa"/>
            <w:shd w:val="clear" w:color="auto" w:fill="F2F2F2"/>
            <w:tcMar>
              <w:top w:w="55" w:type="dxa"/>
              <w:left w:w="109" w:type="dxa"/>
              <w:bottom w:w="55" w:type="dxa"/>
              <w:right w:w="109" w:type="dxa"/>
            </w:tcMar>
            <w:vAlign w:val="bottom"/>
            <w:hideMark/>
          </w:tcPr>
          <w:p w14:paraId="45F050AE" w14:textId="77777777" w:rsidR="00677274" w:rsidRPr="00677274" w:rsidRDefault="00677274" w:rsidP="00677274">
            <w:pPr>
              <w:spacing w:after="0" w:line="240" w:lineRule="auto"/>
              <w:jc w:val="center"/>
              <w:rPr>
                <w:rFonts w:ascii="Corbel" w:eastAsia="Calibri" w:hAnsi="Corbel" w:cs="Arial"/>
              </w:rPr>
            </w:pPr>
            <w:r w:rsidRPr="00677274">
              <w:rPr>
                <w:rFonts w:ascii="Corbel" w:eastAsia="Calibri" w:hAnsi="Corbel" w:cs="Arial"/>
              </w:rPr>
              <w:t>65.0%</w:t>
            </w:r>
          </w:p>
        </w:tc>
        <w:tc>
          <w:tcPr>
            <w:tcW w:w="2575" w:type="dxa"/>
            <w:shd w:val="clear" w:color="auto" w:fill="F2F2F2"/>
            <w:tcMar>
              <w:top w:w="55" w:type="dxa"/>
              <w:left w:w="109" w:type="dxa"/>
              <w:bottom w:w="55" w:type="dxa"/>
              <w:right w:w="109" w:type="dxa"/>
            </w:tcMar>
            <w:vAlign w:val="bottom"/>
            <w:hideMark/>
          </w:tcPr>
          <w:p w14:paraId="2F54043F" w14:textId="77777777" w:rsidR="00677274" w:rsidRPr="00677274" w:rsidRDefault="00677274" w:rsidP="00677274">
            <w:pPr>
              <w:spacing w:after="0" w:line="240" w:lineRule="auto"/>
              <w:jc w:val="center"/>
              <w:rPr>
                <w:rFonts w:ascii="Corbel" w:eastAsia="Calibri" w:hAnsi="Corbel" w:cs="Arial"/>
              </w:rPr>
            </w:pPr>
            <w:r w:rsidRPr="00677274">
              <w:rPr>
                <w:rFonts w:ascii="Corbel" w:eastAsia="Calibri" w:hAnsi="Corbel" w:cs="Arial"/>
              </w:rPr>
              <w:t>75.7%</w:t>
            </w:r>
          </w:p>
        </w:tc>
      </w:tr>
      <w:tr w:rsidR="00677274" w:rsidRPr="00677274" w14:paraId="4E21DD0F" w14:textId="77777777" w:rsidTr="00677274">
        <w:trPr>
          <w:trHeight w:val="293"/>
        </w:trPr>
        <w:tc>
          <w:tcPr>
            <w:tcW w:w="3539" w:type="dxa"/>
            <w:shd w:val="clear" w:color="auto" w:fill="F2F2F2"/>
            <w:tcMar>
              <w:top w:w="55" w:type="dxa"/>
              <w:left w:w="109" w:type="dxa"/>
              <w:bottom w:w="55" w:type="dxa"/>
              <w:right w:w="109" w:type="dxa"/>
            </w:tcMar>
            <w:vAlign w:val="bottom"/>
            <w:hideMark/>
          </w:tcPr>
          <w:p w14:paraId="68B38A95" w14:textId="77777777" w:rsidR="00677274" w:rsidRPr="00677274" w:rsidRDefault="00677274" w:rsidP="00677274">
            <w:pPr>
              <w:spacing w:after="0" w:line="240" w:lineRule="auto"/>
              <w:rPr>
                <w:rFonts w:ascii="Corbel" w:eastAsia="Calibri" w:hAnsi="Corbel" w:cs="Arial"/>
              </w:rPr>
            </w:pPr>
            <w:r w:rsidRPr="00677274">
              <w:rPr>
                <w:rFonts w:ascii="Corbel" w:eastAsia="Calibri" w:hAnsi="Corbel" w:cs="Arial"/>
              </w:rPr>
              <w:t>Prefer not to say</w:t>
            </w:r>
          </w:p>
        </w:tc>
        <w:tc>
          <w:tcPr>
            <w:tcW w:w="2391" w:type="dxa"/>
            <w:shd w:val="clear" w:color="auto" w:fill="F2F2F2"/>
            <w:tcMar>
              <w:top w:w="55" w:type="dxa"/>
              <w:left w:w="109" w:type="dxa"/>
              <w:bottom w:w="55" w:type="dxa"/>
              <w:right w:w="109" w:type="dxa"/>
            </w:tcMar>
            <w:vAlign w:val="bottom"/>
            <w:hideMark/>
          </w:tcPr>
          <w:p w14:paraId="4AD86852" w14:textId="77777777" w:rsidR="00677274" w:rsidRPr="00677274" w:rsidRDefault="00677274" w:rsidP="00677274">
            <w:pPr>
              <w:spacing w:after="0" w:line="240" w:lineRule="auto"/>
              <w:jc w:val="center"/>
              <w:rPr>
                <w:rFonts w:ascii="Corbel" w:eastAsia="Calibri" w:hAnsi="Corbel" w:cs="Arial"/>
              </w:rPr>
            </w:pPr>
            <w:r w:rsidRPr="00677274">
              <w:rPr>
                <w:rFonts w:ascii="Corbel" w:eastAsia="Calibri" w:hAnsi="Corbel" w:cs="Arial"/>
              </w:rPr>
              <w:t>7.4%</w:t>
            </w:r>
          </w:p>
        </w:tc>
        <w:tc>
          <w:tcPr>
            <w:tcW w:w="2575" w:type="dxa"/>
            <w:shd w:val="clear" w:color="auto" w:fill="F2F2F2"/>
            <w:tcMar>
              <w:top w:w="55" w:type="dxa"/>
              <w:left w:w="109" w:type="dxa"/>
              <w:bottom w:w="55" w:type="dxa"/>
              <w:right w:w="109" w:type="dxa"/>
            </w:tcMar>
            <w:vAlign w:val="bottom"/>
            <w:hideMark/>
          </w:tcPr>
          <w:p w14:paraId="6B26E4BB" w14:textId="77777777" w:rsidR="00677274" w:rsidRPr="00677274" w:rsidRDefault="00677274" w:rsidP="00677274">
            <w:pPr>
              <w:spacing w:after="0" w:line="240" w:lineRule="auto"/>
              <w:jc w:val="center"/>
              <w:rPr>
                <w:rFonts w:ascii="Corbel" w:eastAsia="Calibri" w:hAnsi="Corbel" w:cs="Arial"/>
              </w:rPr>
            </w:pPr>
            <w:r w:rsidRPr="00677274">
              <w:rPr>
                <w:rFonts w:ascii="Corbel" w:eastAsia="Calibri" w:hAnsi="Corbel" w:cs="Arial"/>
              </w:rPr>
              <w:t>3.8%</w:t>
            </w:r>
          </w:p>
        </w:tc>
      </w:tr>
      <w:tr w:rsidR="00677274" w:rsidRPr="00677274" w14:paraId="2FB4EA12" w14:textId="77777777" w:rsidTr="00677274">
        <w:trPr>
          <w:trHeight w:val="299"/>
        </w:trPr>
        <w:tc>
          <w:tcPr>
            <w:tcW w:w="3539" w:type="dxa"/>
            <w:shd w:val="clear" w:color="auto" w:fill="FFFFFF"/>
            <w:tcMar>
              <w:top w:w="55" w:type="dxa"/>
              <w:left w:w="109" w:type="dxa"/>
              <w:bottom w:w="55" w:type="dxa"/>
              <w:right w:w="109" w:type="dxa"/>
            </w:tcMar>
            <w:vAlign w:val="bottom"/>
            <w:hideMark/>
          </w:tcPr>
          <w:p w14:paraId="042A5D7F" w14:textId="77777777" w:rsidR="00677274" w:rsidRPr="00677274" w:rsidRDefault="00677274" w:rsidP="00677274">
            <w:pPr>
              <w:spacing w:after="0" w:line="240" w:lineRule="auto"/>
              <w:rPr>
                <w:rFonts w:ascii="Corbel" w:eastAsia="Calibri" w:hAnsi="Corbel" w:cs="Arial"/>
              </w:rPr>
            </w:pPr>
            <w:r w:rsidRPr="00677274">
              <w:rPr>
                <w:rFonts w:ascii="Corbel" w:eastAsia="Calibri" w:hAnsi="Corbel" w:cs="Arial"/>
              </w:rPr>
              <w:t>Overseas applicant</w:t>
            </w:r>
          </w:p>
        </w:tc>
        <w:tc>
          <w:tcPr>
            <w:tcW w:w="2391" w:type="dxa"/>
            <w:shd w:val="clear" w:color="auto" w:fill="FFFFFF"/>
            <w:tcMar>
              <w:top w:w="55" w:type="dxa"/>
              <w:left w:w="109" w:type="dxa"/>
              <w:bottom w:w="55" w:type="dxa"/>
              <w:right w:w="109" w:type="dxa"/>
            </w:tcMar>
            <w:vAlign w:val="bottom"/>
            <w:hideMark/>
          </w:tcPr>
          <w:p w14:paraId="68518AD4" w14:textId="77777777" w:rsidR="00677274" w:rsidRPr="00677274" w:rsidRDefault="00677274" w:rsidP="00677274">
            <w:pPr>
              <w:spacing w:after="0" w:line="240" w:lineRule="auto"/>
              <w:jc w:val="center"/>
              <w:rPr>
                <w:rFonts w:ascii="Corbel" w:eastAsia="Calibri" w:hAnsi="Corbel" w:cs="Arial"/>
              </w:rPr>
            </w:pPr>
            <w:r w:rsidRPr="00677274">
              <w:rPr>
                <w:rFonts w:ascii="Corbel" w:eastAsia="Calibri" w:hAnsi="Corbel" w:cs="Arial"/>
              </w:rPr>
              <w:t>28.6%</w:t>
            </w:r>
          </w:p>
        </w:tc>
        <w:tc>
          <w:tcPr>
            <w:tcW w:w="2575" w:type="dxa"/>
            <w:shd w:val="clear" w:color="auto" w:fill="FFFFFF"/>
            <w:tcMar>
              <w:top w:w="55" w:type="dxa"/>
              <w:left w:w="109" w:type="dxa"/>
              <w:bottom w:w="55" w:type="dxa"/>
              <w:right w:w="109" w:type="dxa"/>
            </w:tcMar>
            <w:vAlign w:val="bottom"/>
            <w:hideMark/>
          </w:tcPr>
          <w:p w14:paraId="1B47E1FA" w14:textId="77777777" w:rsidR="00677274" w:rsidRPr="00677274" w:rsidRDefault="00677274" w:rsidP="00677274">
            <w:pPr>
              <w:spacing w:after="0" w:line="240" w:lineRule="auto"/>
              <w:jc w:val="center"/>
              <w:rPr>
                <w:rFonts w:ascii="Corbel" w:eastAsia="Calibri" w:hAnsi="Corbel" w:cs="Arial"/>
              </w:rPr>
            </w:pPr>
            <w:r w:rsidRPr="00677274">
              <w:rPr>
                <w:rFonts w:ascii="Corbel" w:eastAsia="Calibri" w:hAnsi="Corbel" w:cs="Arial"/>
              </w:rPr>
              <w:t>25.6%</w:t>
            </w:r>
          </w:p>
        </w:tc>
      </w:tr>
      <w:tr w:rsidR="00677274" w:rsidRPr="00677274" w14:paraId="00D3D867" w14:textId="77777777" w:rsidTr="00677274">
        <w:trPr>
          <w:trHeight w:val="327"/>
        </w:trPr>
        <w:tc>
          <w:tcPr>
            <w:tcW w:w="3539" w:type="dxa"/>
            <w:shd w:val="clear" w:color="auto" w:fill="FFFFFF"/>
            <w:tcMar>
              <w:top w:w="55" w:type="dxa"/>
              <w:left w:w="109" w:type="dxa"/>
              <w:bottom w:w="55" w:type="dxa"/>
              <w:right w:w="109" w:type="dxa"/>
            </w:tcMar>
            <w:vAlign w:val="bottom"/>
            <w:hideMark/>
          </w:tcPr>
          <w:p w14:paraId="4A847B7F" w14:textId="77777777" w:rsidR="00677274" w:rsidRPr="00677274" w:rsidRDefault="00677274" w:rsidP="00677274">
            <w:pPr>
              <w:spacing w:after="0" w:line="240" w:lineRule="auto"/>
              <w:rPr>
                <w:rFonts w:ascii="Corbel" w:eastAsia="Calibri" w:hAnsi="Corbel" w:cs="Arial"/>
              </w:rPr>
            </w:pPr>
            <w:r w:rsidRPr="00677274">
              <w:rPr>
                <w:rFonts w:ascii="Corbel" w:eastAsia="Calibri" w:hAnsi="Corbel" w:cs="Arial"/>
              </w:rPr>
              <w:t>UK applicant</w:t>
            </w:r>
          </w:p>
        </w:tc>
        <w:tc>
          <w:tcPr>
            <w:tcW w:w="2391" w:type="dxa"/>
            <w:shd w:val="clear" w:color="auto" w:fill="FFFFFF"/>
            <w:tcMar>
              <w:top w:w="55" w:type="dxa"/>
              <w:left w:w="109" w:type="dxa"/>
              <w:bottom w:w="55" w:type="dxa"/>
              <w:right w:w="109" w:type="dxa"/>
            </w:tcMar>
            <w:vAlign w:val="bottom"/>
            <w:hideMark/>
          </w:tcPr>
          <w:p w14:paraId="57829180" w14:textId="77777777" w:rsidR="00677274" w:rsidRPr="00677274" w:rsidRDefault="00677274" w:rsidP="00677274">
            <w:pPr>
              <w:spacing w:after="0" w:line="240" w:lineRule="auto"/>
              <w:jc w:val="center"/>
              <w:rPr>
                <w:rFonts w:ascii="Corbel" w:eastAsia="Calibri" w:hAnsi="Corbel" w:cs="Arial"/>
              </w:rPr>
            </w:pPr>
            <w:r w:rsidRPr="00677274">
              <w:rPr>
                <w:rFonts w:ascii="Corbel" w:eastAsia="Calibri" w:hAnsi="Corbel" w:cs="Arial"/>
              </w:rPr>
              <w:t>70.6%</w:t>
            </w:r>
          </w:p>
        </w:tc>
        <w:tc>
          <w:tcPr>
            <w:tcW w:w="2575" w:type="dxa"/>
            <w:shd w:val="clear" w:color="auto" w:fill="FFFFFF"/>
            <w:tcMar>
              <w:top w:w="55" w:type="dxa"/>
              <w:left w:w="109" w:type="dxa"/>
              <w:bottom w:w="55" w:type="dxa"/>
              <w:right w:w="109" w:type="dxa"/>
            </w:tcMar>
            <w:vAlign w:val="bottom"/>
            <w:hideMark/>
          </w:tcPr>
          <w:p w14:paraId="4714B796" w14:textId="77777777" w:rsidR="00677274" w:rsidRPr="00677274" w:rsidRDefault="00677274" w:rsidP="00677274">
            <w:pPr>
              <w:spacing w:after="0" w:line="240" w:lineRule="auto"/>
              <w:jc w:val="center"/>
              <w:rPr>
                <w:rFonts w:ascii="Corbel" w:eastAsia="Calibri" w:hAnsi="Corbel" w:cs="Arial"/>
              </w:rPr>
            </w:pPr>
            <w:r w:rsidRPr="00677274">
              <w:rPr>
                <w:rFonts w:ascii="Corbel" w:eastAsia="Calibri" w:hAnsi="Corbel" w:cs="Arial"/>
              </w:rPr>
              <w:t>74.4%</w:t>
            </w:r>
          </w:p>
        </w:tc>
      </w:tr>
      <w:tr w:rsidR="00677274" w:rsidRPr="00677274" w14:paraId="36895DF4" w14:textId="77777777" w:rsidTr="00677274">
        <w:trPr>
          <w:trHeight w:val="327"/>
        </w:trPr>
        <w:tc>
          <w:tcPr>
            <w:tcW w:w="3539" w:type="dxa"/>
            <w:shd w:val="clear" w:color="auto" w:fill="FFFFFF"/>
            <w:tcMar>
              <w:top w:w="55" w:type="dxa"/>
              <w:left w:w="109" w:type="dxa"/>
              <w:bottom w:w="55" w:type="dxa"/>
              <w:right w:w="109" w:type="dxa"/>
            </w:tcMar>
            <w:vAlign w:val="bottom"/>
            <w:hideMark/>
          </w:tcPr>
          <w:p w14:paraId="5A2191E7" w14:textId="77777777" w:rsidR="00677274" w:rsidRPr="00677274" w:rsidRDefault="00677274" w:rsidP="00677274">
            <w:pPr>
              <w:spacing w:after="0" w:line="240" w:lineRule="auto"/>
              <w:rPr>
                <w:rFonts w:ascii="Corbel" w:eastAsia="Calibri" w:hAnsi="Corbel" w:cs="Arial"/>
              </w:rPr>
            </w:pPr>
            <w:r w:rsidRPr="00677274">
              <w:rPr>
                <w:rFonts w:ascii="Corbel" w:eastAsia="Calibri" w:hAnsi="Corbel" w:cs="Arial"/>
              </w:rPr>
              <w:t>Prefer not to say</w:t>
            </w:r>
          </w:p>
        </w:tc>
        <w:tc>
          <w:tcPr>
            <w:tcW w:w="2391" w:type="dxa"/>
            <w:shd w:val="clear" w:color="auto" w:fill="FFFFFF"/>
            <w:tcMar>
              <w:top w:w="55" w:type="dxa"/>
              <w:left w:w="109" w:type="dxa"/>
              <w:bottom w:w="55" w:type="dxa"/>
              <w:right w:w="109" w:type="dxa"/>
            </w:tcMar>
            <w:vAlign w:val="bottom"/>
            <w:hideMark/>
          </w:tcPr>
          <w:p w14:paraId="54E72462" w14:textId="77777777" w:rsidR="00677274" w:rsidRPr="00677274" w:rsidRDefault="00677274" w:rsidP="00677274">
            <w:pPr>
              <w:spacing w:after="0" w:line="240" w:lineRule="auto"/>
              <w:jc w:val="center"/>
              <w:rPr>
                <w:rFonts w:ascii="Corbel" w:eastAsia="Calibri" w:hAnsi="Corbel" w:cs="Arial"/>
              </w:rPr>
            </w:pPr>
            <w:r w:rsidRPr="00677274">
              <w:rPr>
                <w:rFonts w:ascii="Corbel" w:eastAsia="Calibri" w:hAnsi="Corbel" w:cs="Arial"/>
              </w:rPr>
              <w:t>0.8%</w:t>
            </w:r>
          </w:p>
        </w:tc>
        <w:tc>
          <w:tcPr>
            <w:tcW w:w="2575" w:type="dxa"/>
            <w:shd w:val="clear" w:color="auto" w:fill="FFFFFF"/>
            <w:tcMar>
              <w:top w:w="55" w:type="dxa"/>
              <w:left w:w="109" w:type="dxa"/>
              <w:bottom w:w="55" w:type="dxa"/>
              <w:right w:w="109" w:type="dxa"/>
            </w:tcMar>
            <w:vAlign w:val="bottom"/>
            <w:hideMark/>
          </w:tcPr>
          <w:p w14:paraId="426BA442" w14:textId="77777777" w:rsidR="00677274" w:rsidRPr="00677274" w:rsidRDefault="00677274" w:rsidP="00677274">
            <w:pPr>
              <w:spacing w:after="0" w:line="240" w:lineRule="auto"/>
              <w:jc w:val="center"/>
              <w:rPr>
                <w:rFonts w:ascii="Corbel" w:eastAsia="Calibri" w:hAnsi="Corbel" w:cs="Arial"/>
              </w:rPr>
            </w:pPr>
          </w:p>
        </w:tc>
      </w:tr>
      <w:tr w:rsidR="00677274" w:rsidRPr="00677274" w14:paraId="52C37B41" w14:textId="77777777" w:rsidTr="00677274">
        <w:trPr>
          <w:trHeight w:val="327"/>
        </w:trPr>
        <w:tc>
          <w:tcPr>
            <w:tcW w:w="3539" w:type="dxa"/>
            <w:shd w:val="clear" w:color="auto" w:fill="F2F2F2"/>
            <w:tcMar>
              <w:top w:w="55" w:type="dxa"/>
              <w:left w:w="109" w:type="dxa"/>
              <w:bottom w:w="55" w:type="dxa"/>
              <w:right w:w="109" w:type="dxa"/>
            </w:tcMar>
            <w:vAlign w:val="bottom"/>
          </w:tcPr>
          <w:p w14:paraId="4EE63BA5" w14:textId="77777777" w:rsidR="00677274" w:rsidRPr="00677274" w:rsidRDefault="00677274" w:rsidP="00677274">
            <w:pPr>
              <w:spacing w:after="0" w:line="240" w:lineRule="auto"/>
              <w:rPr>
                <w:rFonts w:ascii="Corbel" w:eastAsia="Calibri" w:hAnsi="Corbel" w:cs="Arial"/>
              </w:rPr>
            </w:pPr>
            <w:r w:rsidRPr="00677274">
              <w:rPr>
                <w:rFonts w:ascii="Corbel" w:eastAsia="Calibri" w:hAnsi="Corbel" w:cs="Arial"/>
              </w:rPr>
              <w:t>Disabled</w:t>
            </w:r>
          </w:p>
        </w:tc>
        <w:tc>
          <w:tcPr>
            <w:tcW w:w="2391" w:type="dxa"/>
            <w:shd w:val="clear" w:color="auto" w:fill="F2F2F2"/>
            <w:tcMar>
              <w:top w:w="55" w:type="dxa"/>
              <w:left w:w="109" w:type="dxa"/>
              <w:bottom w:w="55" w:type="dxa"/>
              <w:right w:w="109" w:type="dxa"/>
            </w:tcMar>
            <w:vAlign w:val="bottom"/>
          </w:tcPr>
          <w:p w14:paraId="718B1942" w14:textId="77777777" w:rsidR="00677274" w:rsidRPr="00677274" w:rsidRDefault="00677274" w:rsidP="00677274">
            <w:pPr>
              <w:spacing w:after="0" w:line="240" w:lineRule="auto"/>
              <w:jc w:val="center"/>
              <w:rPr>
                <w:rFonts w:ascii="Corbel" w:eastAsia="Calibri" w:hAnsi="Corbel" w:cs="Arial"/>
              </w:rPr>
            </w:pPr>
            <w:r w:rsidRPr="00677274">
              <w:rPr>
                <w:rFonts w:ascii="Corbel" w:eastAsia="Calibri" w:hAnsi="Corbel" w:cs="Arial"/>
              </w:rPr>
              <w:t>7.3%</w:t>
            </w:r>
          </w:p>
        </w:tc>
        <w:tc>
          <w:tcPr>
            <w:tcW w:w="2575" w:type="dxa"/>
            <w:shd w:val="clear" w:color="auto" w:fill="F2F2F2"/>
            <w:tcMar>
              <w:top w:w="55" w:type="dxa"/>
              <w:left w:w="109" w:type="dxa"/>
              <w:bottom w:w="55" w:type="dxa"/>
              <w:right w:w="109" w:type="dxa"/>
            </w:tcMar>
            <w:vAlign w:val="bottom"/>
          </w:tcPr>
          <w:p w14:paraId="0054DD89" w14:textId="77777777" w:rsidR="00677274" w:rsidRPr="00677274" w:rsidRDefault="00677274" w:rsidP="00677274">
            <w:pPr>
              <w:spacing w:after="0" w:line="240" w:lineRule="auto"/>
              <w:jc w:val="center"/>
              <w:rPr>
                <w:rFonts w:ascii="Corbel" w:eastAsia="Calibri" w:hAnsi="Corbel" w:cs="Arial"/>
              </w:rPr>
            </w:pPr>
            <w:r w:rsidRPr="00677274">
              <w:rPr>
                <w:rFonts w:ascii="Corbel" w:eastAsia="Calibri" w:hAnsi="Corbel" w:cs="Arial"/>
              </w:rPr>
              <w:t>4.7%</w:t>
            </w:r>
          </w:p>
        </w:tc>
      </w:tr>
      <w:tr w:rsidR="00677274" w:rsidRPr="00677274" w14:paraId="04F315DD" w14:textId="77777777" w:rsidTr="00677274">
        <w:trPr>
          <w:trHeight w:val="327"/>
        </w:trPr>
        <w:tc>
          <w:tcPr>
            <w:tcW w:w="3539" w:type="dxa"/>
            <w:shd w:val="clear" w:color="auto" w:fill="F2F2F2"/>
            <w:tcMar>
              <w:top w:w="55" w:type="dxa"/>
              <w:left w:w="109" w:type="dxa"/>
              <w:bottom w:w="55" w:type="dxa"/>
              <w:right w:w="109" w:type="dxa"/>
            </w:tcMar>
            <w:vAlign w:val="bottom"/>
            <w:hideMark/>
          </w:tcPr>
          <w:p w14:paraId="305C4615" w14:textId="77777777" w:rsidR="00677274" w:rsidRPr="00677274" w:rsidRDefault="00677274" w:rsidP="00677274">
            <w:pPr>
              <w:spacing w:after="0" w:line="240" w:lineRule="auto"/>
              <w:rPr>
                <w:rFonts w:ascii="Corbel" w:eastAsia="Calibri" w:hAnsi="Corbel" w:cs="Arial"/>
              </w:rPr>
            </w:pPr>
            <w:r w:rsidRPr="00677274">
              <w:rPr>
                <w:rFonts w:ascii="Corbel" w:eastAsia="Calibri" w:hAnsi="Corbel" w:cs="Arial"/>
              </w:rPr>
              <w:t>Not disabled</w:t>
            </w:r>
          </w:p>
        </w:tc>
        <w:tc>
          <w:tcPr>
            <w:tcW w:w="2391" w:type="dxa"/>
            <w:shd w:val="clear" w:color="auto" w:fill="F2F2F2"/>
            <w:tcMar>
              <w:top w:w="55" w:type="dxa"/>
              <w:left w:w="109" w:type="dxa"/>
              <w:bottom w:w="55" w:type="dxa"/>
              <w:right w:w="109" w:type="dxa"/>
            </w:tcMar>
            <w:vAlign w:val="bottom"/>
            <w:hideMark/>
          </w:tcPr>
          <w:p w14:paraId="5EF950D8" w14:textId="77777777" w:rsidR="00677274" w:rsidRPr="00677274" w:rsidRDefault="00677274" w:rsidP="00677274">
            <w:pPr>
              <w:spacing w:after="0" w:line="240" w:lineRule="auto"/>
              <w:jc w:val="center"/>
              <w:rPr>
                <w:rFonts w:ascii="Corbel" w:eastAsia="Calibri" w:hAnsi="Corbel" w:cs="Arial"/>
              </w:rPr>
            </w:pPr>
            <w:r w:rsidRPr="00677274">
              <w:rPr>
                <w:rFonts w:ascii="Corbel" w:eastAsia="Calibri" w:hAnsi="Corbel" w:cs="Arial"/>
              </w:rPr>
              <w:t>88.1%</w:t>
            </w:r>
          </w:p>
        </w:tc>
        <w:tc>
          <w:tcPr>
            <w:tcW w:w="2575" w:type="dxa"/>
            <w:shd w:val="clear" w:color="auto" w:fill="F2F2F2"/>
            <w:tcMar>
              <w:top w:w="55" w:type="dxa"/>
              <w:left w:w="109" w:type="dxa"/>
              <w:bottom w:w="55" w:type="dxa"/>
              <w:right w:w="109" w:type="dxa"/>
            </w:tcMar>
            <w:vAlign w:val="bottom"/>
            <w:hideMark/>
          </w:tcPr>
          <w:p w14:paraId="1D9F57AC" w14:textId="77777777" w:rsidR="00677274" w:rsidRPr="00677274" w:rsidRDefault="00677274" w:rsidP="00677274">
            <w:pPr>
              <w:spacing w:after="0" w:line="240" w:lineRule="auto"/>
              <w:jc w:val="center"/>
              <w:rPr>
                <w:rFonts w:ascii="Corbel" w:eastAsia="Calibri" w:hAnsi="Corbel" w:cs="Arial"/>
              </w:rPr>
            </w:pPr>
            <w:r w:rsidRPr="00677274">
              <w:rPr>
                <w:rFonts w:ascii="Corbel" w:eastAsia="Calibri" w:hAnsi="Corbel" w:cs="Arial"/>
              </w:rPr>
              <w:t>93.5%</w:t>
            </w:r>
          </w:p>
        </w:tc>
      </w:tr>
      <w:tr w:rsidR="00677274" w:rsidRPr="00677274" w14:paraId="71845DD4" w14:textId="77777777" w:rsidTr="00677274">
        <w:trPr>
          <w:trHeight w:val="355"/>
        </w:trPr>
        <w:tc>
          <w:tcPr>
            <w:tcW w:w="3539" w:type="dxa"/>
            <w:shd w:val="clear" w:color="auto" w:fill="F2F2F2"/>
            <w:tcMar>
              <w:top w:w="55" w:type="dxa"/>
              <w:left w:w="109" w:type="dxa"/>
              <w:bottom w:w="55" w:type="dxa"/>
              <w:right w:w="109" w:type="dxa"/>
            </w:tcMar>
            <w:vAlign w:val="bottom"/>
            <w:hideMark/>
          </w:tcPr>
          <w:p w14:paraId="7C9A717C" w14:textId="77777777" w:rsidR="00677274" w:rsidRPr="00677274" w:rsidRDefault="00677274" w:rsidP="00677274">
            <w:pPr>
              <w:spacing w:after="0" w:line="240" w:lineRule="auto"/>
              <w:rPr>
                <w:rFonts w:ascii="Corbel" w:eastAsia="Calibri" w:hAnsi="Corbel" w:cs="Arial"/>
              </w:rPr>
            </w:pPr>
            <w:r w:rsidRPr="00677274">
              <w:rPr>
                <w:rFonts w:ascii="Corbel" w:eastAsia="Calibri" w:hAnsi="Corbel" w:cs="Arial"/>
              </w:rPr>
              <w:t>Prefer not to say</w:t>
            </w:r>
          </w:p>
        </w:tc>
        <w:tc>
          <w:tcPr>
            <w:tcW w:w="2391" w:type="dxa"/>
            <w:shd w:val="clear" w:color="auto" w:fill="F2F2F2"/>
            <w:tcMar>
              <w:top w:w="55" w:type="dxa"/>
              <w:left w:w="109" w:type="dxa"/>
              <w:bottom w:w="55" w:type="dxa"/>
              <w:right w:w="109" w:type="dxa"/>
            </w:tcMar>
            <w:vAlign w:val="bottom"/>
            <w:hideMark/>
          </w:tcPr>
          <w:p w14:paraId="4C0096B6" w14:textId="77777777" w:rsidR="00677274" w:rsidRPr="00677274" w:rsidRDefault="00677274" w:rsidP="00677274">
            <w:pPr>
              <w:spacing w:after="0" w:line="240" w:lineRule="auto"/>
              <w:jc w:val="center"/>
              <w:rPr>
                <w:rFonts w:ascii="Corbel" w:eastAsia="Calibri" w:hAnsi="Corbel" w:cs="Arial"/>
              </w:rPr>
            </w:pPr>
            <w:r w:rsidRPr="00677274">
              <w:rPr>
                <w:rFonts w:ascii="Corbel" w:eastAsia="Calibri" w:hAnsi="Corbel" w:cs="Arial"/>
              </w:rPr>
              <w:t>4.6%</w:t>
            </w:r>
          </w:p>
        </w:tc>
        <w:tc>
          <w:tcPr>
            <w:tcW w:w="2575" w:type="dxa"/>
            <w:shd w:val="clear" w:color="auto" w:fill="F2F2F2"/>
            <w:tcMar>
              <w:top w:w="55" w:type="dxa"/>
              <w:left w:w="109" w:type="dxa"/>
              <w:bottom w:w="55" w:type="dxa"/>
              <w:right w:w="109" w:type="dxa"/>
            </w:tcMar>
            <w:vAlign w:val="bottom"/>
            <w:hideMark/>
          </w:tcPr>
          <w:p w14:paraId="4DA296EA" w14:textId="77777777" w:rsidR="00677274" w:rsidRPr="00677274" w:rsidRDefault="00677274" w:rsidP="00677274">
            <w:pPr>
              <w:spacing w:after="0" w:line="240" w:lineRule="auto"/>
              <w:jc w:val="center"/>
              <w:rPr>
                <w:rFonts w:ascii="Corbel" w:eastAsia="Calibri" w:hAnsi="Corbel" w:cs="Arial"/>
              </w:rPr>
            </w:pPr>
            <w:r w:rsidRPr="00677274">
              <w:rPr>
                <w:rFonts w:ascii="Corbel" w:eastAsia="Calibri" w:hAnsi="Corbel" w:cs="Arial"/>
              </w:rPr>
              <w:t>1.8%</w:t>
            </w:r>
          </w:p>
        </w:tc>
      </w:tr>
      <w:tr w:rsidR="00677274" w:rsidRPr="00677274" w14:paraId="132AD561" w14:textId="77777777" w:rsidTr="00032620">
        <w:trPr>
          <w:trHeight w:val="163"/>
        </w:trPr>
        <w:tc>
          <w:tcPr>
            <w:tcW w:w="3539" w:type="dxa"/>
            <w:shd w:val="clear" w:color="auto" w:fill="auto"/>
            <w:tcMar>
              <w:top w:w="55" w:type="dxa"/>
              <w:left w:w="109" w:type="dxa"/>
              <w:bottom w:w="55" w:type="dxa"/>
              <w:right w:w="109" w:type="dxa"/>
            </w:tcMar>
            <w:vAlign w:val="bottom"/>
            <w:hideMark/>
          </w:tcPr>
          <w:p w14:paraId="7E109183" w14:textId="77777777" w:rsidR="00677274" w:rsidRPr="00677274" w:rsidRDefault="00677274" w:rsidP="00677274">
            <w:pPr>
              <w:spacing w:after="0" w:line="240" w:lineRule="auto"/>
              <w:rPr>
                <w:rFonts w:ascii="Corbel" w:eastAsia="Calibri" w:hAnsi="Corbel" w:cs="Arial"/>
              </w:rPr>
            </w:pPr>
            <w:r w:rsidRPr="00677274">
              <w:rPr>
                <w:rFonts w:ascii="Corbel" w:eastAsia="Calibri" w:hAnsi="Corbel" w:cs="Arial"/>
              </w:rPr>
              <w:t>LGBT+</w:t>
            </w:r>
          </w:p>
        </w:tc>
        <w:tc>
          <w:tcPr>
            <w:tcW w:w="2391" w:type="dxa"/>
            <w:shd w:val="clear" w:color="auto" w:fill="auto"/>
            <w:tcMar>
              <w:top w:w="55" w:type="dxa"/>
              <w:left w:w="109" w:type="dxa"/>
              <w:bottom w:w="55" w:type="dxa"/>
              <w:right w:w="109" w:type="dxa"/>
            </w:tcMar>
            <w:vAlign w:val="bottom"/>
            <w:hideMark/>
          </w:tcPr>
          <w:p w14:paraId="5CAB4666" w14:textId="77777777" w:rsidR="00677274" w:rsidRPr="00677274" w:rsidRDefault="00677274" w:rsidP="00677274">
            <w:pPr>
              <w:spacing w:after="0" w:line="240" w:lineRule="auto"/>
              <w:jc w:val="center"/>
              <w:rPr>
                <w:rFonts w:ascii="Corbel" w:eastAsia="Calibri" w:hAnsi="Corbel" w:cs="Arial"/>
              </w:rPr>
            </w:pPr>
            <w:r w:rsidRPr="00677274">
              <w:rPr>
                <w:rFonts w:ascii="Corbel" w:eastAsia="Calibri" w:hAnsi="Corbel" w:cs="Arial"/>
              </w:rPr>
              <w:t>10.4%</w:t>
            </w:r>
          </w:p>
        </w:tc>
        <w:tc>
          <w:tcPr>
            <w:tcW w:w="2575" w:type="dxa"/>
            <w:shd w:val="clear" w:color="auto" w:fill="auto"/>
            <w:tcMar>
              <w:top w:w="55" w:type="dxa"/>
              <w:left w:w="109" w:type="dxa"/>
              <w:bottom w:w="55" w:type="dxa"/>
              <w:right w:w="109" w:type="dxa"/>
            </w:tcMar>
            <w:vAlign w:val="bottom"/>
            <w:hideMark/>
          </w:tcPr>
          <w:p w14:paraId="31B8A1FB" w14:textId="77777777" w:rsidR="00677274" w:rsidRPr="00677274" w:rsidRDefault="00677274" w:rsidP="00677274">
            <w:pPr>
              <w:spacing w:after="0" w:line="240" w:lineRule="auto"/>
              <w:jc w:val="center"/>
              <w:rPr>
                <w:rFonts w:ascii="Corbel" w:eastAsia="Calibri" w:hAnsi="Corbel" w:cs="Arial"/>
              </w:rPr>
            </w:pPr>
            <w:r w:rsidRPr="00677274">
              <w:rPr>
                <w:rFonts w:ascii="Corbel" w:eastAsia="Calibri" w:hAnsi="Corbel" w:cs="Arial"/>
              </w:rPr>
              <w:t>6.4%</w:t>
            </w:r>
          </w:p>
        </w:tc>
      </w:tr>
      <w:tr w:rsidR="00677274" w:rsidRPr="00677274" w14:paraId="0B5BDBAE" w14:textId="77777777" w:rsidTr="00032620">
        <w:trPr>
          <w:trHeight w:val="339"/>
        </w:trPr>
        <w:tc>
          <w:tcPr>
            <w:tcW w:w="3539" w:type="dxa"/>
            <w:shd w:val="clear" w:color="auto" w:fill="auto"/>
            <w:tcMar>
              <w:top w:w="55" w:type="dxa"/>
              <w:left w:w="109" w:type="dxa"/>
              <w:bottom w:w="55" w:type="dxa"/>
              <w:right w:w="109" w:type="dxa"/>
            </w:tcMar>
            <w:vAlign w:val="bottom"/>
            <w:hideMark/>
          </w:tcPr>
          <w:p w14:paraId="6D48B0BE" w14:textId="77777777" w:rsidR="00677274" w:rsidRPr="00677274" w:rsidRDefault="00677274" w:rsidP="00677274">
            <w:pPr>
              <w:spacing w:after="0" w:line="240" w:lineRule="auto"/>
              <w:rPr>
                <w:rFonts w:ascii="Corbel" w:eastAsia="Calibri" w:hAnsi="Corbel" w:cs="Arial"/>
              </w:rPr>
            </w:pPr>
            <w:r w:rsidRPr="00677274">
              <w:rPr>
                <w:rFonts w:ascii="Corbel" w:eastAsia="Calibri" w:hAnsi="Corbel" w:cs="Arial"/>
              </w:rPr>
              <w:t>Heterosexual</w:t>
            </w:r>
          </w:p>
        </w:tc>
        <w:tc>
          <w:tcPr>
            <w:tcW w:w="2391" w:type="dxa"/>
            <w:shd w:val="clear" w:color="auto" w:fill="auto"/>
            <w:tcMar>
              <w:top w:w="55" w:type="dxa"/>
              <w:left w:w="109" w:type="dxa"/>
              <w:bottom w:w="55" w:type="dxa"/>
              <w:right w:w="109" w:type="dxa"/>
            </w:tcMar>
            <w:vAlign w:val="bottom"/>
            <w:hideMark/>
          </w:tcPr>
          <w:p w14:paraId="18B1664E" w14:textId="77777777" w:rsidR="00677274" w:rsidRPr="00677274" w:rsidRDefault="00677274" w:rsidP="00677274">
            <w:pPr>
              <w:spacing w:after="0" w:line="240" w:lineRule="auto"/>
              <w:jc w:val="center"/>
              <w:rPr>
                <w:rFonts w:ascii="Corbel" w:eastAsia="Calibri" w:hAnsi="Corbel" w:cs="Arial"/>
              </w:rPr>
            </w:pPr>
            <w:r w:rsidRPr="00677274">
              <w:rPr>
                <w:rFonts w:ascii="Corbel" w:eastAsia="Calibri" w:hAnsi="Corbel" w:cs="Arial"/>
              </w:rPr>
              <w:t>65.4%</w:t>
            </w:r>
          </w:p>
        </w:tc>
        <w:tc>
          <w:tcPr>
            <w:tcW w:w="2575" w:type="dxa"/>
            <w:shd w:val="clear" w:color="auto" w:fill="auto"/>
            <w:tcMar>
              <w:top w:w="55" w:type="dxa"/>
              <w:left w:w="109" w:type="dxa"/>
              <w:bottom w:w="55" w:type="dxa"/>
              <w:right w:w="109" w:type="dxa"/>
            </w:tcMar>
            <w:vAlign w:val="bottom"/>
            <w:hideMark/>
          </w:tcPr>
          <w:p w14:paraId="68AE8CC9" w14:textId="77777777" w:rsidR="00677274" w:rsidRPr="00677274" w:rsidRDefault="00677274" w:rsidP="00677274">
            <w:pPr>
              <w:spacing w:after="0" w:line="240" w:lineRule="auto"/>
              <w:jc w:val="center"/>
              <w:rPr>
                <w:rFonts w:ascii="Corbel" w:eastAsia="Calibri" w:hAnsi="Corbel" w:cs="Arial"/>
              </w:rPr>
            </w:pPr>
            <w:r w:rsidRPr="00677274">
              <w:rPr>
                <w:rFonts w:ascii="Corbel" w:eastAsia="Calibri" w:hAnsi="Corbel" w:cs="Arial"/>
              </w:rPr>
              <w:t>68%</w:t>
            </w:r>
          </w:p>
        </w:tc>
      </w:tr>
      <w:tr w:rsidR="00677274" w:rsidRPr="00677274" w14:paraId="5D9E28E2" w14:textId="77777777" w:rsidTr="00032620">
        <w:trPr>
          <w:trHeight w:val="317"/>
        </w:trPr>
        <w:tc>
          <w:tcPr>
            <w:tcW w:w="3539" w:type="dxa"/>
            <w:shd w:val="clear" w:color="auto" w:fill="auto"/>
            <w:tcMar>
              <w:top w:w="55" w:type="dxa"/>
              <w:left w:w="109" w:type="dxa"/>
              <w:bottom w:w="55" w:type="dxa"/>
              <w:right w:w="109" w:type="dxa"/>
            </w:tcMar>
            <w:vAlign w:val="bottom"/>
            <w:hideMark/>
          </w:tcPr>
          <w:p w14:paraId="5E0761D3" w14:textId="77777777" w:rsidR="00677274" w:rsidRPr="00677274" w:rsidRDefault="00677274" w:rsidP="00677274">
            <w:pPr>
              <w:spacing w:after="0" w:line="240" w:lineRule="auto"/>
              <w:rPr>
                <w:rFonts w:ascii="Corbel" w:eastAsia="Calibri" w:hAnsi="Corbel" w:cs="Arial"/>
              </w:rPr>
            </w:pPr>
            <w:r w:rsidRPr="00677274">
              <w:rPr>
                <w:rFonts w:ascii="Corbel" w:eastAsia="Calibri" w:hAnsi="Corbel" w:cs="Arial"/>
              </w:rPr>
              <w:t>Prefer not to say</w:t>
            </w:r>
          </w:p>
        </w:tc>
        <w:tc>
          <w:tcPr>
            <w:tcW w:w="2391" w:type="dxa"/>
            <w:shd w:val="clear" w:color="auto" w:fill="auto"/>
            <w:tcMar>
              <w:top w:w="55" w:type="dxa"/>
              <w:left w:w="109" w:type="dxa"/>
              <w:bottom w:w="55" w:type="dxa"/>
              <w:right w:w="109" w:type="dxa"/>
            </w:tcMar>
            <w:vAlign w:val="bottom"/>
            <w:hideMark/>
          </w:tcPr>
          <w:p w14:paraId="5C40BDA8" w14:textId="77777777" w:rsidR="00677274" w:rsidRPr="00677274" w:rsidRDefault="00677274" w:rsidP="00677274">
            <w:pPr>
              <w:spacing w:after="0" w:line="240" w:lineRule="auto"/>
              <w:jc w:val="center"/>
              <w:rPr>
                <w:rFonts w:ascii="Corbel" w:eastAsia="Calibri" w:hAnsi="Corbel" w:cs="Arial"/>
              </w:rPr>
            </w:pPr>
            <w:r w:rsidRPr="00677274">
              <w:rPr>
                <w:rFonts w:ascii="Corbel" w:eastAsia="Calibri" w:hAnsi="Corbel" w:cs="Arial"/>
              </w:rPr>
              <w:t>24.2%</w:t>
            </w:r>
          </w:p>
        </w:tc>
        <w:tc>
          <w:tcPr>
            <w:tcW w:w="2575" w:type="dxa"/>
            <w:shd w:val="clear" w:color="auto" w:fill="auto"/>
            <w:tcMar>
              <w:top w:w="55" w:type="dxa"/>
              <w:left w:w="109" w:type="dxa"/>
              <w:bottom w:w="55" w:type="dxa"/>
              <w:right w:w="109" w:type="dxa"/>
            </w:tcMar>
            <w:vAlign w:val="bottom"/>
            <w:hideMark/>
          </w:tcPr>
          <w:p w14:paraId="3AB8C659" w14:textId="77777777" w:rsidR="00677274" w:rsidRPr="00677274" w:rsidRDefault="00677274" w:rsidP="00677274">
            <w:pPr>
              <w:spacing w:after="0" w:line="240" w:lineRule="auto"/>
              <w:jc w:val="center"/>
              <w:rPr>
                <w:rFonts w:ascii="Corbel" w:eastAsia="Calibri" w:hAnsi="Corbel" w:cs="Arial"/>
              </w:rPr>
            </w:pPr>
            <w:r w:rsidRPr="00677274">
              <w:rPr>
                <w:rFonts w:ascii="Corbel" w:eastAsia="Calibri" w:hAnsi="Corbel" w:cs="Arial"/>
              </w:rPr>
              <w:t>25.7%</w:t>
            </w:r>
          </w:p>
        </w:tc>
      </w:tr>
    </w:tbl>
    <w:p w14:paraId="17935D2A" w14:textId="77777777" w:rsidR="00677274" w:rsidRPr="00677274" w:rsidRDefault="00677274" w:rsidP="00677274">
      <w:pPr>
        <w:spacing w:after="0" w:line="240" w:lineRule="auto"/>
        <w:ind w:left="426"/>
        <w:contextualSpacing/>
        <w:rPr>
          <w:rFonts w:ascii="Corbel" w:eastAsia="Calibri" w:hAnsi="Corbel" w:cs="Arial"/>
        </w:rPr>
      </w:pPr>
    </w:p>
    <w:p w14:paraId="0B69DFCA" w14:textId="77777777" w:rsidR="00677274" w:rsidRPr="00677274" w:rsidRDefault="00677274" w:rsidP="00677274">
      <w:pPr>
        <w:spacing w:after="0" w:line="240" w:lineRule="auto"/>
        <w:rPr>
          <w:rFonts w:ascii="Corbel" w:eastAsia="Calibri" w:hAnsi="Corbel" w:cs="Arial"/>
        </w:rPr>
      </w:pPr>
    </w:p>
    <w:p w14:paraId="77BAFF74" w14:textId="77777777" w:rsidR="00677274" w:rsidRPr="00677274" w:rsidRDefault="00677274" w:rsidP="00677274">
      <w:pPr>
        <w:spacing w:after="0" w:line="240" w:lineRule="auto"/>
        <w:rPr>
          <w:rFonts w:ascii="Corbel" w:eastAsia="Calibri" w:hAnsi="Corbel" w:cs="Arial"/>
        </w:rPr>
      </w:pPr>
    </w:p>
    <w:p w14:paraId="5BE6F262" w14:textId="77777777" w:rsidR="00677274" w:rsidRPr="00677274" w:rsidRDefault="00677274" w:rsidP="00677274">
      <w:pPr>
        <w:spacing w:after="0" w:line="240" w:lineRule="auto"/>
        <w:rPr>
          <w:rFonts w:ascii="Corbel" w:eastAsia="Calibri" w:hAnsi="Corbel" w:cs="Arial"/>
        </w:rPr>
      </w:pPr>
    </w:p>
    <w:p w14:paraId="45ED9383" w14:textId="77777777" w:rsidR="00677274" w:rsidRPr="00677274" w:rsidRDefault="00677274" w:rsidP="00677274">
      <w:pPr>
        <w:spacing w:after="0" w:line="240" w:lineRule="auto"/>
        <w:rPr>
          <w:rFonts w:ascii="Corbel" w:eastAsia="Calibri" w:hAnsi="Corbel" w:cs="Arial"/>
        </w:rPr>
      </w:pPr>
    </w:p>
    <w:p w14:paraId="4640D05F" w14:textId="77777777" w:rsidR="00677274" w:rsidRPr="00677274" w:rsidRDefault="00677274" w:rsidP="00677274">
      <w:pPr>
        <w:spacing w:after="0" w:line="240" w:lineRule="auto"/>
        <w:ind w:left="426"/>
        <w:contextualSpacing/>
        <w:rPr>
          <w:rFonts w:ascii="Corbel" w:eastAsia="Calibri" w:hAnsi="Corbel" w:cs="Arial"/>
        </w:rPr>
      </w:pPr>
    </w:p>
    <w:p w14:paraId="3F86A6CD" w14:textId="77777777" w:rsidR="00677274" w:rsidRPr="00677274" w:rsidRDefault="00677274" w:rsidP="00677274">
      <w:pPr>
        <w:spacing w:after="0" w:line="240" w:lineRule="auto"/>
        <w:ind w:left="426"/>
        <w:contextualSpacing/>
        <w:rPr>
          <w:rFonts w:ascii="Corbel" w:eastAsia="Calibri" w:hAnsi="Corbel" w:cs="Arial"/>
        </w:rPr>
      </w:pPr>
      <w:r w:rsidRPr="00677274">
        <w:rPr>
          <w:rFonts w:ascii="Corbel" w:eastAsia="Calibri" w:hAnsi="Corbel" w:cs="Arial"/>
          <w:noProof/>
        </w:rPr>
        <mc:AlternateContent>
          <mc:Choice Requires="wps">
            <w:drawing>
              <wp:anchor distT="45720" distB="45720" distL="114300" distR="114300" simplePos="0" relativeHeight="251676672" behindDoc="0" locked="0" layoutInCell="1" allowOverlap="1" wp14:anchorId="2FC0C53C" wp14:editId="115B4DD1">
                <wp:simplePos x="0" y="0"/>
                <wp:positionH relativeFrom="margin">
                  <wp:posOffset>4354830</wp:posOffset>
                </wp:positionH>
                <wp:positionV relativeFrom="paragraph">
                  <wp:posOffset>3564890</wp:posOffset>
                </wp:positionV>
                <wp:extent cx="1416050" cy="231775"/>
                <wp:effectExtent l="0" t="0" r="0" b="0"/>
                <wp:wrapTopAndBottom/>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050" cy="231775"/>
                        </a:xfrm>
                        <a:prstGeom prst="rect">
                          <a:avLst/>
                        </a:prstGeom>
                        <a:noFill/>
                        <a:ln w="9525">
                          <a:noFill/>
                          <a:miter lim="800000"/>
                          <a:headEnd/>
                          <a:tailEnd/>
                        </a:ln>
                      </wps:spPr>
                      <wps:txbx>
                        <w:txbxContent>
                          <w:p w14:paraId="677F6E85" w14:textId="77777777" w:rsidR="00677274" w:rsidRPr="00846AC5" w:rsidRDefault="00677274" w:rsidP="00677274">
                            <w:pPr>
                              <w:jc w:val="right"/>
                              <w:rPr>
                                <w:sz w:val="18"/>
                                <w:szCs w:val="18"/>
                              </w:rPr>
                            </w:pPr>
                            <w:r w:rsidRPr="00846AC5">
                              <w:rPr>
                                <w:sz w:val="18"/>
                                <w:szCs w:val="18"/>
                              </w:rPr>
                              <w:t xml:space="preserve">Figure </w:t>
                            </w:r>
                            <w:r>
                              <w:rPr>
                                <w:sz w:val="18"/>
                                <w:szCs w:val="18"/>
                              </w:rPr>
                              <w:t>18</w:t>
                            </w:r>
                            <w:r w:rsidRPr="00846AC5">
                              <w:rPr>
                                <w:sz w:val="18"/>
                                <w:szCs w:val="18"/>
                              </w:rPr>
                              <w:t xml:space="preserve"> – </w:t>
                            </w:r>
                            <w:r>
                              <w:rPr>
                                <w:sz w:val="18"/>
                                <w:szCs w:val="18"/>
                              </w:rPr>
                              <w:t xml:space="preserve">Offer </w:t>
                            </w:r>
                            <w:proofErr w:type="gramStart"/>
                            <w:r>
                              <w:rPr>
                                <w:sz w:val="18"/>
                                <w:szCs w:val="18"/>
                              </w:rPr>
                              <w:t>profile</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C0C53C" id="_x0000_s1044" type="#_x0000_t202" style="position:absolute;left:0;text-align:left;margin-left:342.9pt;margin-top:280.7pt;width:111.5pt;height:18.2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" filled="f" stroked="f">
                <v:textbox>
                  <w:txbxContent>
                    <w:p w14:paraId="677F6E85" w14:textId="77777777" w:rsidR="00677274" w:rsidRPr="00846AC5" w:rsidRDefault="00677274" w:rsidP="00677274">
                      <w:pPr>
                        <w:jc w:val="right"/>
                        <w:rPr>
                          <w:sz w:val="18"/>
                          <w:szCs w:val="18"/>
                        </w:rPr>
                      </w:pPr>
                      <w:r w:rsidRPr="00846AC5">
                        <w:rPr>
                          <w:sz w:val="18"/>
                          <w:szCs w:val="18"/>
                        </w:rPr>
                        <w:t xml:space="preserve">Figure </w:t>
                      </w:r>
                      <w:r>
                        <w:rPr>
                          <w:sz w:val="18"/>
                          <w:szCs w:val="18"/>
                        </w:rPr>
                        <w:t>18</w:t>
                      </w:r>
                      <w:r w:rsidRPr="00846AC5">
                        <w:rPr>
                          <w:sz w:val="18"/>
                          <w:szCs w:val="18"/>
                        </w:rPr>
                        <w:t xml:space="preserve"> – </w:t>
                      </w:r>
                      <w:r>
                        <w:rPr>
                          <w:sz w:val="18"/>
                          <w:szCs w:val="18"/>
                        </w:rPr>
                        <w:t xml:space="preserve">Offer </w:t>
                      </w:r>
                      <w:proofErr w:type="gramStart"/>
                      <w:r>
                        <w:rPr>
                          <w:sz w:val="18"/>
                          <w:szCs w:val="18"/>
                        </w:rPr>
                        <w:t>profile</w:t>
                      </w:r>
                      <w:proofErr w:type="gramEnd"/>
                    </w:p>
                  </w:txbxContent>
                </v:textbox>
                <w10:wrap type="topAndBottom" anchorx="margin"/>
              </v:shape>
            </w:pict>
          </mc:Fallback>
        </mc:AlternateContent>
      </w:r>
    </w:p>
    <w:p w14:paraId="2BB9DB98" w14:textId="77777777" w:rsidR="00677274" w:rsidRPr="00677274" w:rsidRDefault="00677274" w:rsidP="00677274">
      <w:pPr>
        <w:numPr>
          <w:ilvl w:val="0"/>
          <w:numId w:val="46"/>
        </w:numPr>
        <w:spacing w:after="0" w:line="240" w:lineRule="auto"/>
        <w:ind w:left="426" w:hanging="426"/>
        <w:contextualSpacing/>
        <w:rPr>
          <w:rFonts w:ascii="Corbel" w:eastAsia="Calibri" w:hAnsi="Corbel" w:cs="Arial"/>
        </w:rPr>
      </w:pPr>
      <w:r w:rsidRPr="00677274">
        <w:rPr>
          <w:rFonts w:ascii="Corbel" w:eastAsia="Calibri" w:hAnsi="Corbel" w:cs="Arial"/>
        </w:rPr>
        <w:t>Disabled applicants perform better at shortlisting than non-disabled applicants but less well at interview.  Black and global majority applicants perform less well overall than white applicants at both shortlisting and interview.</w:t>
      </w:r>
    </w:p>
    <w:p w14:paraId="142A16E3" w14:textId="77777777" w:rsidR="00677274" w:rsidRPr="00677274" w:rsidRDefault="00677274" w:rsidP="00677274">
      <w:pPr>
        <w:spacing w:after="0" w:line="240" w:lineRule="auto"/>
        <w:rPr>
          <w:rFonts w:ascii="Corbel" w:eastAsia="Calibri" w:hAnsi="Corbel" w:cs="Arial"/>
        </w:rPr>
      </w:pPr>
    </w:p>
    <w:p w14:paraId="2DBCAC93" w14:textId="77777777" w:rsidR="00677274" w:rsidRPr="00677274" w:rsidRDefault="00677274" w:rsidP="00677274">
      <w:pPr>
        <w:numPr>
          <w:ilvl w:val="0"/>
          <w:numId w:val="46"/>
        </w:numPr>
        <w:spacing w:after="0" w:line="240" w:lineRule="auto"/>
        <w:ind w:left="426" w:hanging="426"/>
        <w:contextualSpacing/>
        <w:rPr>
          <w:rFonts w:ascii="Corbel" w:eastAsia="Calibri" w:hAnsi="Corbel" w:cs="Arial"/>
        </w:rPr>
      </w:pPr>
      <w:r w:rsidRPr="00677274">
        <w:rPr>
          <w:rFonts w:ascii="Corbel" w:eastAsia="Calibri" w:hAnsi="Corbel" w:cs="Arial"/>
        </w:rPr>
        <w:t>Recruitment to senior posts – grades 8, 9 and Professor for Academic schools and departments, and 8, 9 and 10 in Professional Services – has been examined in more detail, aggregating the data for these grades to allow for reporting.  For senior academic posts in relation to sex, a much smaller proportion of applicants were female (32.8%</w:t>
      </w:r>
      <w:proofErr w:type="gramStart"/>
      <w:r w:rsidRPr="00677274">
        <w:rPr>
          <w:rFonts w:ascii="Corbel" w:eastAsia="Calibri" w:hAnsi="Corbel" w:cs="Arial"/>
        </w:rPr>
        <w:t>)</w:t>
      </w:r>
      <w:proofErr w:type="gramEnd"/>
      <w:r w:rsidRPr="00677274">
        <w:rPr>
          <w:rFonts w:ascii="Corbel" w:eastAsia="Calibri" w:hAnsi="Corbel" w:cs="Arial"/>
        </w:rPr>
        <w:t xml:space="preserve"> and this proportion was considerably smaller than for the previous year (37.6%).  Female applicants were more successful both at being shortlisted and made an employment offer than male applicants.  Professional Services shows a similarly smaller proportion of female applicants to grades 8, 9 and 10, and their success rates are also higher at all stages.</w:t>
      </w:r>
    </w:p>
    <w:p w14:paraId="3A356064" w14:textId="77777777" w:rsidR="00677274" w:rsidRPr="00677274" w:rsidRDefault="00677274" w:rsidP="00677274">
      <w:pPr>
        <w:spacing w:after="0" w:line="240" w:lineRule="auto"/>
        <w:ind w:left="720"/>
        <w:contextualSpacing/>
        <w:rPr>
          <w:rFonts w:ascii="Corbel" w:eastAsia="Calibri" w:hAnsi="Corbel" w:cs="Arial"/>
        </w:rPr>
      </w:pPr>
    </w:p>
    <w:p w14:paraId="2CBF9FC4" w14:textId="77777777" w:rsidR="00677274" w:rsidRPr="00677274" w:rsidRDefault="00677274" w:rsidP="00677274">
      <w:pPr>
        <w:numPr>
          <w:ilvl w:val="0"/>
          <w:numId w:val="46"/>
        </w:numPr>
        <w:spacing w:after="0" w:line="240" w:lineRule="auto"/>
        <w:ind w:left="426" w:hanging="426"/>
        <w:contextualSpacing/>
        <w:rPr>
          <w:rFonts w:ascii="Corbel" w:eastAsia="Calibri" w:hAnsi="Corbel" w:cs="Arial"/>
        </w:rPr>
      </w:pPr>
      <w:r w:rsidRPr="00677274">
        <w:rPr>
          <w:rFonts w:ascii="Corbel" w:eastAsia="Calibri" w:hAnsi="Corbel" w:cs="Arial"/>
        </w:rPr>
        <w:t>In 2022-23, 61.8% of applications for academic posts at grades 8, 9 and professor were from Black and global majority candidates, considerably higher than the previous year (48.9%).  24% of applications from white candidates were shortlisted, compared to 10.7% of Black and global majority candidates.  Of those shortlisted, 36.3% of white candidates were made an offer, compared to 26.3% of Black and global majority candidates.</w:t>
      </w:r>
    </w:p>
    <w:p w14:paraId="4E60E7F6" w14:textId="77777777" w:rsidR="00677274" w:rsidRPr="00677274" w:rsidRDefault="00677274" w:rsidP="00677274">
      <w:pPr>
        <w:spacing w:after="0" w:line="240" w:lineRule="auto"/>
        <w:ind w:left="720"/>
        <w:contextualSpacing/>
        <w:rPr>
          <w:rFonts w:ascii="Corbel" w:eastAsia="Calibri" w:hAnsi="Corbel" w:cs="Arial"/>
        </w:rPr>
      </w:pPr>
    </w:p>
    <w:p w14:paraId="76AFA653" w14:textId="77777777" w:rsidR="00677274" w:rsidRPr="00677274" w:rsidRDefault="00677274" w:rsidP="00677274">
      <w:pPr>
        <w:numPr>
          <w:ilvl w:val="0"/>
          <w:numId w:val="46"/>
        </w:numPr>
        <w:spacing w:after="0" w:line="240" w:lineRule="auto"/>
        <w:ind w:left="426" w:hanging="426"/>
        <w:contextualSpacing/>
        <w:rPr>
          <w:rFonts w:ascii="Corbel" w:eastAsia="Calibri" w:hAnsi="Corbel" w:cs="Arial"/>
        </w:rPr>
      </w:pPr>
      <w:r w:rsidRPr="00677274">
        <w:rPr>
          <w:rFonts w:ascii="Corbel" w:eastAsia="Calibri" w:hAnsi="Corbel" w:cs="Arial"/>
        </w:rPr>
        <w:lastRenderedPageBreak/>
        <w:t>Overall, 50% of all applicants were overseas Black and global majority candidates, and just 9% were UK Black and Global Majority applicants.  When this data is then disaggregated into UK/Non-UK candidates as well as ethnicity, there is a small difference in comparability between White and Black and Global Majority success rates at interview for UK applicants (34.7% compared to 32.4%).  However, UK Black and global majority applicants were shortlisted at a significantly lower proportion than White UK applicants (17.5% compared to 32.2%) and overseas Black and Global majority applicants were significantly less likely to be shortlisted than overseas White applicants (9.5% compared to 18.1%).</w:t>
      </w:r>
    </w:p>
    <w:p w14:paraId="4B8CB5D0" w14:textId="77777777" w:rsidR="00677274" w:rsidRPr="00677274" w:rsidRDefault="00677274" w:rsidP="00677274">
      <w:pPr>
        <w:spacing w:after="0" w:line="240" w:lineRule="auto"/>
        <w:ind w:left="426"/>
        <w:contextualSpacing/>
        <w:rPr>
          <w:rFonts w:ascii="Corbel" w:eastAsia="Calibri" w:hAnsi="Corbel" w:cs="Arial"/>
        </w:rPr>
      </w:pPr>
    </w:p>
    <w:p w14:paraId="7027C98C" w14:textId="77777777" w:rsidR="00677274" w:rsidRPr="00677274" w:rsidRDefault="00677274" w:rsidP="00677274">
      <w:pPr>
        <w:numPr>
          <w:ilvl w:val="0"/>
          <w:numId w:val="46"/>
        </w:numPr>
        <w:spacing w:after="0" w:line="240" w:lineRule="auto"/>
        <w:ind w:left="426" w:hanging="426"/>
        <w:contextualSpacing/>
        <w:rPr>
          <w:rFonts w:ascii="Corbel" w:eastAsia="Calibri" w:hAnsi="Corbel" w:cs="Arial"/>
        </w:rPr>
      </w:pPr>
      <w:r w:rsidRPr="00677274">
        <w:rPr>
          <w:rFonts w:ascii="Corbel" w:eastAsia="Calibri" w:hAnsi="Corbel" w:cs="Arial"/>
        </w:rPr>
        <w:t>For posts at grades 8, 9 and 10 in Professional Services, there was a similar number of Black and global majority applicants to White applicants (271 compared to 269), and of these, 54.5% were overseas candidates, compared to 15.6% of White candidates.  There were significantly lower success rates for Black and global majority applicants compared to white applicants at all stages in the recruitment process.  Further disaggregation for UK/Non-UK applicants cannot be shown due to small numbers.</w:t>
      </w:r>
    </w:p>
    <w:p w14:paraId="416BE9A9" w14:textId="77777777" w:rsidR="00677274" w:rsidRPr="00677274" w:rsidRDefault="00677274" w:rsidP="00677274">
      <w:pPr>
        <w:spacing w:after="0" w:line="240" w:lineRule="auto"/>
        <w:ind w:left="720"/>
        <w:contextualSpacing/>
        <w:rPr>
          <w:rFonts w:ascii="Corbel" w:eastAsia="Calibri" w:hAnsi="Corbel" w:cs="Arial"/>
        </w:rPr>
      </w:pPr>
    </w:p>
    <w:p w14:paraId="63EFBE27" w14:textId="77777777" w:rsidR="00677274" w:rsidRPr="00677274" w:rsidRDefault="00677274" w:rsidP="00677274">
      <w:pPr>
        <w:numPr>
          <w:ilvl w:val="0"/>
          <w:numId w:val="46"/>
        </w:numPr>
        <w:spacing w:after="0" w:line="240" w:lineRule="auto"/>
        <w:ind w:left="426" w:hanging="426"/>
        <w:contextualSpacing/>
        <w:rPr>
          <w:rFonts w:ascii="Corbel" w:eastAsia="Calibri" w:hAnsi="Corbel" w:cs="Arial"/>
        </w:rPr>
      </w:pPr>
      <w:r w:rsidRPr="00677274">
        <w:rPr>
          <w:rFonts w:ascii="Corbel" w:eastAsia="Calibri" w:hAnsi="Corbel" w:cs="Arial"/>
        </w:rPr>
        <w:t>Analysis of recruitment to senior posts by sexual orientation is difficult due to small numbers.  Data relating to posts at grade 8, 9, 10 and professor within the university were aggregated to give an indication of the current position.  The proportion of LGBT+ applicants was 8.8% (lower than last year’s 12.2%), with non-reporting at 11.1%.  LGBT+ candidates were more successful at shortlisting compared to heterosexual candidates (21.1% compared to 17.0%), and less successful at offer stage (31.6% compared to 34.5%).</w:t>
      </w:r>
    </w:p>
    <w:p w14:paraId="7F5EBC20" w14:textId="77777777" w:rsidR="00677274" w:rsidRPr="00677274" w:rsidRDefault="00677274" w:rsidP="00677274">
      <w:pPr>
        <w:spacing w:after="0" w:line="240" w:lineRule="auto"/>
        <w:rPr>
          <w:rFonts w:ascii="Corbel" w:eastAsia="Calibri" w:hAnsi="Corbel" w:cs="Arial"/>
        </w:rPr>
      </w:pPr>
    </w:p>
    <w:p w14:paraId="70640F48" w14:textId="77777777" w:rsidR="00677274" w:rsidRPr="00677274" w:rsidRDefault="00677274" w:rsidP="00677274">
      <w:pPr>
        <w:numPr>
          <w:ilvl w:val="0"/>
          <w:numId w:val="46"/>
        </w:numPr>
        <w:spacing w:after="0" w:line="240" w:lineRule="auto"/>
        <w:ind w:left="426" w:hanging="426"/>
        <w:contextualSpacing/>
        <w:rPr>
          <w:rFonts w:ascii="Corbel" w:eastAsia="Calibri" w:hAnsi="Corbel" w:cs="Arial"/>
        </w:rPr>
      </w:pPr>
      <w:r w:rsidRPr="00677274">
        <w:rPr>
          <w:rFonts w:ascii="Corbel" w:eastAsia="Calibri" w:hAnsi="Corbel" w:cs="Arial"/>
        </w:rPr>
        <w:t>Analysis of recruitment to senior posts in relation to disability is also difficult because of small numbers.  Data in relation to disability for recruitment to all posts at grades 8, 9, 10 and professor was aggregated to create a picture of the current position.  It shows that shortlisting rates for disabled candidates were marginally higher than for non-disabled candidates (17.9% compared to 17.3%), but disabled candidates were less successful at offer stage (29.4% compared to 33.5%).</w:t>
      </w:r>
    </w:p>
    <w:p w14:paraId="49AB4081" w14:textId="77777777" w:rsidR="00677274" w:rsidRPr="00677274" w:rsidRDefault="00677274" w:rsidP="00677274">
      <w:pPr>
        <w:spacing w:after="0" w:line="240" w:lineRule="auto"/>
        <w:rPr>
          <w:rFonts w:ascii="Corbel" w:eastAsia="Calibri" w:hAnsi="Corbel" w:cs="Arial"/>
        </w:rPr>
      </w:pPr>
    </w:p>
    <w:p w14:paraId="49D67EBD" w14:textId="77777777" w:rsidR="00677274" w:rsidRPr="00677274" w:rsidRDefault="00677274" w:rsidP="00677274">
      <w:pPr>
        <w:spacing w:after="0" w:line="240" w:lineRule="auto"/>
        <w:rPr>
          <w:rFonts w:ascii="Corbel" w:eastAsia="Calibri" w:hAnsi="Corbel" w:cs="Arial"/>
          <w:u w:val="single"/>
        </w:rPr>
      </w:pPr>
      <w:r w:rsidRPr="00677274">
        <w:rPr>
          <w:rFonts w:ascii="Corbel" w:eastAsia="Calibri" w:hAnsi="Corbel" w:cs="Arial"/>
          <w:u w:val="single"/>
        </w:rPr>
        <w:t>Academic Promotion</w:t>
      </w:r>
    </w:p>
    <w:p w14:paraId="44C8E563" w14:textId="77777777" w:rsidR="00677274" w:rsidRPr="00677274" w:rsidRDefault="00677274" w:rsidP="00677274">
      <w:pPr>
        <w:spacing w:after="0" w:line="240" w:lineRule="auto"/>
        <w:rPr>
          <w:rFonts w:ascii="Corbel" w:eastAsia="Calibri" w:hAnsi="Corbel" w:cs="Arial"/>
        </w:rPr>
      </w:pPr>
    </w:p>
    <w:p w14:paraId="6A14E0CD" w14:textId="77777777" w:rsidR="00677274" w:rsidRPr="00677274" w:rsidRDefault="00677274" w:rsidP="00677274">
      <w:pPr>
        <w:numPr>
          <w:ilvl w:val="0"/>
          <w:numId w:val="46"/>
        </w:numPr>
        <w:spacing w:after="0" w:line="240" w:lineRule="auto"/>
        <w:ind w:left="426" w:hanging="426"/>
        <w:contextualSpacing/>
        <w:rPr>
          <w:rFonts w:ascii="Corbel" w:eastAsia="Calibri" w:hAnsi="Corbel" w:cs="Arial"/>
        </w:rPr>
      </w:pPr>
      <w:r w:rsidRPr="00677274">
        <w:rPr>
          <w:rFonts w:ascii="Corbel" w:eastAsia="Calibri" w:hAnsi="Corbel" w:cs="Arial"/>
        </w:rPr>
        <w:t>Data in relation to academic promotion was analysed in relation to sex and ethnicity, aggregated over 2018 – 2023 to enable reporting, with the exclusion of 2021, when the promotion process did not take place.  Last year on reporting this data, female colleagues were overall more successful than male, and more successful at promotion to professor and senior lecturer.  The gap between success rates for males and females for promotion to reader had closed to 1 percentage point in favour of males.  35.8% of the applications for promotion to professor were from female colleagues, significantly smaller that their overall representation of 43.9% at grade 9.</w:t>
      </w:r>
    </w:p>
    <w:p w14:paraId="3E011082" w14:textId="77777777" w:rsidR="00677274" w:rsidRPr="00677274" w:rsidRDefault="00677274" w:rsidP="00677274">
      <w:pPr>
        <w:spacing w:after="0" w:line="240" w:lineRule="auto"/>
        <w:ind w:left="426"/>
        <w:contextualSpacing/>
        <w:rPr>
          <w:rFonts w:ascii="Corbel" w:eastAsia="Calibri" w:hAnsi="Corbel" w:cs="Arial"/>
        </w:rPr>
      </w:pPr>
    </w:p>
    <w:p w14:paraId="49E3249E" w14:textId="77777777" w:rsidR="00677274" w:rsidRPr="00677274" w:rsidRDefault="00677274" w:rsidP="00677274">
      <w:pPr>
        <w:numPr>
          <w:ilvl w:val="0"/>
          <w:numId w:val="46"/>
        </w:numPr>
        <w:spacing w:after="0" w:line="240" w:lineRule="auto"/>
        <w:ind w:left="426" w:hanging="426"/>
        <w:contextualSpacing/>
        <w:rPr>
          <w:rFonts w:ascii="Corbel" w:eastAsia="Calibri" w:hAnsi="Corbel" w:cs="Arial"/>
        </w:rPr>
      </w:pPr>
      <w:r w:rsidRPr="00677274">
        <w:rPr>
          <w:rFonts w:ascii="Corbel" w:eastAsia="Calibri" w:hAnsi="Corbel" w:cs="Arial"/>
        </w:rPr>
        <w:t xml:space="preserve">In this year’s analysis female candidates are shown as more successful overall, and for every role.  The proportion of applicants overall was </w:t>
      </w:r>
      <w:proofErr w:type="gramStart"/>
      <w:r w:rsidRPr="00677274">
        <w:rPr>
          <w:rFonts w:ascii="Corbel" w:eastAsia="Calibri" w:hAnsi="Corbel" w:cs="Arial"/>
        </w:rPr>
        <w:t>similar to</w:t>
      </w:r>
      <w:proofErr w:type="gramEnd"/>
      <w:r w:rsidRPr="00677274">
        <w:rPr>
          <w:rFonts w:ascii="Corbel" w:eastAsia="Calibri" w:hAnsi="Corbel" w:cs="Arial"/>
        </w:rPr>
        <w:t xml:space="preserve"> the average population at grade 8 and grade 9 in this period, but for promotion to professor the proportion of female applicants was considerably lower than the average population at grade 9 (36.8% compared to 43.5%).</w:t>
      </w:r>
    </w:p>
    <w:p w14:paraId="2A008FA0" w14:textId="77777777" w:rsidR="00677274" w:rsidRPr="00677274" w:rsidRDefault="00677274" w:rsidP="00677274">
      <w:pPr>
        <w:spacing w:after="0" w:line="240" w:lineRule="auto"/>
        <w:ind w:left="720"/>
        <w:contextualSpacing/>
        <w:rPr>
          <w:rFonts w:ascii="Corbel" w:eastAsia="Calibri" w:hAnsi="Corbel" w:cs="Arial"/>
        </w:rPr>
      </w:pPr>
    </w:p>
    <w:p w14:paraId="7292B8E0" w14:textId="77777777" w:rsidR="00677274" w:rsidRPr="00677274" w:rsidRDefault="00677274" w:rsidP="00677274">
      <w:pPr>
        <w:numPr>
          <w:ilvl w:val="0"/>
          <w:numId w:val="46"/>
        </w:numPr>
        <w:spacing w:after="0" w:line="240" w:lineRule="auto"/>
        <w:ind w:left="426" w:hanging="426"/>
        <w:contextualSpacing/>
        <w:rPr>
          <w:rFonts w:ascii="Corbel" w:eastAsia="Calibri" w:hAnsi="Corbel" w:cs="Arial"/>
        </w:rPr>
      </w:pPr>
      <w:r w:rsidRPr="00677274">
        <w:rPr>
          <w:rFonts w:ascii="Corbel" w:eastAsia="Calibri" w:hAnsi="Corbel" w:cs="Arial"/>
        </w:rPr>
        <w:t>Last year, success rates for Black and global majority colleagues were overall 6 percentage points lower than for white colleagues.  Analysis at promotion levels revealed that this was due to a 14.4 percentage point difference in promotion success rates to professor.  Success rates at reader and senior lecturer level were comparable between Black and global majority colleagues and white colleagues.</w:t>
      </w:r>
    </w:p>
    <w:p w14:paraId="01CB5BB8" w14:textId="77777777" w:rsidR="00677274" w:rsidRPr="00677274" w:rsidRDefault="00677274" w:rsidP="00677274">
      <w:pPr>
        <w:spacing w:after="0" w:line="240" w:lineRule="auto"/>
        <w:ind w:left="720"/>
        <w:contextualSpacing/>
        <w:rPr>
          <w:rFonts w:ascii="Corbel" w:eastAsia="Calibri" w:hAnsi="Corbel" w:cs="Arial"/>
        </w:rPr>
      </w:pPr>
    </w:p>
    <w:p w14:paraId="718A5C83" w14:textId="77777777" w:rsidR="00677274" w:rsidRPr="00677274" w:rsidRDefault="00677274" w:rsidP="00677274">
      <w:pPr>
        <w:numPr>
          <w:ilvl w:val="0"/>
          <w:numId w:val="46"/>
        </w:numPr>
        <w:spacing w:after="0" w:line="240" w:lineRule="auto"/>
        <w:ind w:left="426" w:hanging="426"/>
        <w:contextualSpacing/>
        <w:rPr>
          <w:rFonts w:ascii="Corbel" w:eastAsia="Calibri" w:hAnsi="Corbel" w:cs="Arial"/>
        </w:rPr>
      </w:pPr>
      <w:r w:rsidRPr="00677274">
        <w:rPr>
          <w:rFonts w:ascii="Corbel" w:eastAsia="Calibri" w:hAnsi="Corbel" w:cs="Arial"/>
        </w:rPr>
        <w:t xml:space="preserve">In this year’s analysis overall success rates for Black and global majority colleagues are still lower than for White colleagues, but the gap has fallen to 1.3 percentage points.  The gap between Black and global majority and white success rates to professor remains </w:t>
      </w:r>
      <w:proofErr w:type="gramStart"/>
      <w:r w:rsidRPr="00677274">
        <w:rPr>
          <w:rFonts w:ascii="Corbel" w:eastAsia="Calibri" w:hAnsi="Corbel" w:cs="Arial"/>
        </w:rPr>
        <w:t>significant, but</w:t>
      </w:r>
      <w:proofErr w:type="gramEnd"/>
      <w:r w:rsidRPr="00677274">
        <w:rPr>
          <w:rFonts w:ascii="Corbel" w:eastAsia="Calibri" w:hAnsi="Corbel" w:cs="Arial"/>
        </w:rPr>
        <w:t xml:space="preserve"> has fallen to 8.2 </w:t>
      </w:r>
      <w:r w:rsidRPr="00677274">
        <w:rPr>
          <w:rFonts w:ascii="Corbel" w:eastAsia="Calibri" w:hAnsi="Corbel" w:cs="Arial"/>
        </w:rPr>
        <w:lastRenderedPageBreak/>
        <w:t>percentage points.  Success rates at Reader and Senior Lecturer level are now higher for Black and global majority candidates than for white candidates (60% compared to 50% for Reader, 63.3% compared to 59.7% for Senior Lecturer).</w:t>
      </w:r>
    </w:p>
    <w:p w14:paraId="640BF00C" w14:textId="77777777" w:rsidR="00677274" w:rsidRPr="00677274" w:rsidRDefault="00677274" w:rsidP="00677274">
      <w:pPr>
        <w:spacing w:after="0" w:line="240" w:lineRule="auto"/>
        <w:ind w:left="720"/>
        <w:contextualSpacing/>
        <w:rPr>
          <w:rFonts w:ascii="Corbel" w:eastAsia="Calibri" w:hAnsi="Corbel" w:cs="Arial"/>
        </w:rPr>
      </w:pPr>
    </w:p>
    <w:p w14:paraId="3904E0D7" w14:textId="77777777" w:rsidR="00677274" w:rsidRPr="00677274" w:rsidRDefault="00677274" w:rsidP="00677274">
      <w:pPr>
        <w:numPr>
          <w:ilvl w:val="0"/>
          <w:numId w:val="46"/>
        </w:numPr>
        <w:spacing w:after="0" w:line="240" w:lineRule="auto"/>
        <w:ind w:left="426" w:hanging="426"/>
        <w:contextualSpacing/>
        <w:rPr>
          <w:rFonts w:ascii="Corbel" w:eastAsia="Calibri" w:hAnsi="Corbel" w:cs="Arial"/>
        </w:rPr>
      </w:pPr>
      <w:r w:rsidRPr="00677274">
        <w:rPr>
          <w:rFonts w:ascii="Corbel" w:eastAsia="Calibri" w:hAnsi="Corbel" w:cs="Arial"/>
        </w:rPr>
        <w:t>The proportion of promotion applications which were from Black and global majority colleagues was lower than the average overall population at grades 8 and 9 in this period (17.5% compared to 19.9%).  The proportion of applications to professor from Black and global majority colleagues was 22.4% - higher than the average proportion at grade 9 (18.9%).  The proportion of Black and global majority applications for promotion to both Reader and Senior Lecturer were lower than the corresponding proportion of Black and global majority colleagues at grade 8 and grade 9.</w:t>
      </w:r>
    </w:p>
    <w:p w14:paraId="0B3261D7" w14:textId="77777777" w:rsidR="00677274" w:rsidRPr="00677274" w:rsidRDefault="00677274" w:rsidP="00677274">
      <w:pPr>
        <w:tabs>
          <w:tab w:val="num" w:pos="426"/>
        </w:tabs>
        <w:spacing w:after="0" w:line="240" w:lineRule="auto"/>
        <w:rPr>
          <w:rFonts w:ascii="Corbel" w:eastAsia="Calibri" w:hAnsi="Corbel" w:cs="Arial"/>
        </w:rPr>
      </w:pPr>
      <w:r w:rsidRPr="00677274">
        <w:rPr>
          <w:rFonts w:ascii="Corbel" w:eastAsia="Calibri" w:hAnsi="Corbel" w:cs="Arial"/>
          <w:noProof/>
        </w:rPr>
        <mc:AlternateContent>
          <mc:Choice Requires="wps">
            <w:drawing>
              <wp:anchor distT="45720" distB="45720" distL="114300" distR="114300" simplePos="0" relativeHeight="251715584" behindDoc="0" locked="0" layoutInCell="1" allowOverlap="1" wp14:anchorId="76C4F52F" wp14:editId="7CFEF6FE">
                <wp:simplePos x="0" y="0"/>
                <wp:positionH relativeFrom="margin">
                  <wp:posOffset>20955</wp:posOffset>
                </wp:positionH>
                <wp:positionV relativeFrom="paragraph">
                  <wp:posOffset>2962910</wp:posOffset>
                </wp:positionV>
                <wp:extent cx="2911475" cy="231775"/>
                <wp:effectExtent l="0" t="0" r="0" b="0"/>
                <wp:wrapTopAndBottom/>
                <wp:docPr id="13017126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1475" cy="231775"/>
                        </a:xfrm>
                        <a:prstGeom prst="rect">
                          <a:avLst/>
                        </a:prstGeom>
                        <a:noFill/>
                        <a:ln w="9525">
                          <a:noFill/>
                          <a:miter lim="800000"/>
                          <a:headEnd/>
                          <a:tailEnd/>
                        </a:ln>
                      </wps:spPr>
                      <wps:txbx>
                        <w:txbxContent>
                          <w:p w14:paraId="3DE8EAF4" w14:textId="77777777" w:rsidR="00677274" w:rsidRPr="00846AC5" w:rsidRDefault="00677274" w:rsidP="00677274">
                            <w:pPr>
                              <w:jc w:val="right"/>
                              <w:rPr>
                                <w:sz w:val="18"/>
                                <w:szCs w:val="18"/>
                              </w:rPr>
                            </w:pPr>
                            <w:r w:rsidRPr="00846AC5">
                              <w:rPr>
                                <w:sz w:val="18"/>
                                <w:szCs w:val="18"/>
                              </w:rPr>
                              <w:t xml:space="preserve">Figure </w:t>
                            </w:r>
                            <w:r>
                              <w:rPr>
                                <w:sz w:val="18"/>
                                <w:szCs w:val="18"/>
                              </w:rPr>
                              <w:t>19</w:t>
                            </w:r>
                            <w:r w:rsidRPr="00846AC5">
                              <w:rPr>
                                <w:sz w:val="18"/>
                                <w:szCs w:val="18"/>
                              </w:rPr>
                              <w:t xml:space="preserve"> – </w:t>
                            </w:r>
                            <w:r>
                              <w:rPr>
                                <w:sz w:val="18"/>
                                <w:szCs w:val="18"/>
                              </w:rPr>
                              <w:t xml:space="preserve">All promotions change in success </w:t>
                            </w:r>
                            <w:proofErr w:type="gramStart"/>
                            <w:r>
                              <w:rPr>
                                <w:sz w:val="18"/>
                                <w:szCs w:val="18"/>
                              </w:rPr>
                              <w:t>rates</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C4F52F" id="_x0000_s1045" type="#_x0000_t202" style="position:absolute;margin-left:1.65pt;margin-top:233.3pt;width:229.25pt;height:18.25pt;z-index:2517155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" filled="f" stroked="f">
                <v:textbox>
                  <w:txbxContent>
                    <w:p w14:paraId="3DE8EAF4" w14:textId="77777777" w:rsidR="00677274" w:rsidRPr="00846AC5" w:rsidRDefault="00677274" w:rsidP="00677274">
                      <w:pPr>
                        <w:jc w:val="right"/>
                        <w:rPr>
                          <w:sz w:val="18"/>
                          <w:szCs w:val="18"/>
                        </w:rPr>
                      </w:pPr>
                      <w:r w:rsidRPr="00846AC5">
                        <w:rPr>
                          <w:sz w:val="18"/>
                          <w:szCs w:val="18"/>
                        </w:rPr>
                        <w:t xml:space="preserve">Figure </w:t>
                      </w:r>
                      <w:r>
                        <w:rPr>
                          <w:sz w:val="18"/>
                          <w:szCs w:val="18"/>
                        </w:rPr>
                        <w:t>19</w:t>
                      </w:r>
                      <w:r w:rsidRPr="00846AC5">
                        <w:rPr>
                          <w:sz w:val="18"/>
                          <w:szCs w:val="18"/>
                        </w:rPr>
                        <w:t xml:space="preserve"> – </w:t>
                      </w:r>
                      <w:r>
                        <w:rPr>
                          <w:sz w:val="18"/>
                          <w:szCs w:val="18"/>
                        </w:rPr>
                        <w:t xml:space="preserve">All promotions change in success </w:t>
                      </w:r>
                      <w:proofErr w:type="gramStart"/>
                      <w:r>
                        <w:rPr>
                          <w:sz w:val="18"/>
                          <w:szCs w:val="18"/>
                        </w:rPr>
                        <w:t>rates</w:t>
                      </w:r>
                      <w:proofErr w:type="gramEnd"/>
                    </w:p>
                  </w:txbxContent>
                </v:textbox>
                <w10:wrap type="topAndBottom" anchorx="margin"/>
              </v:shape>
            </w:pict>
          </mc:Fallback>
        </mc:AlternateContent>
      </w:r>
      <w:r w:rsidRPr="00677274">
        <w:rPr>
          <w:rFonts w:ascii="Corbel" w:eastAsia="Calibri" w:hAnsi="Corbel" w:cs="Arial"/>
          <w:noProof/>
        </w:rPr>
        <mc:AlternateContent>
          <mc:Choice Requires="wps">
            <w:drawing>
              <wp:anchor distT="45720" distB="45720" distL="114300" distR="114300" simplePos="0" relativeHeight="251716608" behindDoc="0" locked="0" layoutInCell="1" allowOverlap="1" wp14:anchorId="5C567644" wp14:editId="7C04029D">
                <wp:simplePos x="0" y="0"/>
                <wp:positionH relativeFrom="margin">
                  <wp:align>right</wp:align>
                </wp:positionH>
                <wp:positionV relativeFrom="paragraph">
                  <wp:posOffset>2962910</wp:posOffset>
                </wp:positionV>
                <wp:extent cx="2559050" cy="231775"/>
                <wp:effectExtent l="0" t="0" r="0" b="0"/>
                <wp:wrapTopAndBottom/>
                <wp:docPr id="2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31775"/>
                        </a:xfrm>
                        <a:prstGeom prst="rect">
                          <a:avLst/>
                        </a:prstGeom>
                        <a:noFill/>
                        <a:ln w="9525">
                          <a:noFill/>
                          <a:miter lim="800000"/>
                          <a:headEnd/>
                          <a:tailEnd/>
                        </a:ln>
                      </wps:spPr>
                      <wps:txbx>
                        <w:txbxContent>
                          <w:p w14:paraId="76627405" w14:textId="77777777" w:rsidR="00677274" w:rsidRPr="00846AC5" w:rsidRDefault="00677274" w:rsidP="00677274">
                            <w:pPr>
                              <w:jc w:val="right"/>
                              <w:rPr>
                                <w:sz w:val="18"/>
                                <w:szCs w:val="18"/>
                              </w:rPr>
                            </w:pPr>
                            <w:r w:rsidRPr="00846AC5">
                              <w:rPr>
                                <w:sz w:val="18"/>
                                <w:szCs w:val="18"/>
                              </w:rPr>
                              <w:t xml:space="preserve">Figure </w:t>
                            </w:r>
                            <w:r>
                              <w:rPr>
                                <w:sz w:val="18"/>
                                <w:szCs w:val="18"/>
                              </w:rPr>
                              <w:t>20</w:t>
                            </w:r>
                            <w:r w:rsidRPr="00846AC5">
                              <w:rPr>
                                <w:sz w:val="18"/>
                                <w:szCs w:val="18"/>
                              </w:rPr>
                              <w:t xml:space="preserve"> – </w:t>
                            </w:r>
                            <w:proofErr w:type="gramStart"/>
                            <w:r>
                              <w:rPr>
                                <w:sz w:val="18"/>
                                <w:szCs w:val="18"/>
                              </w:rPr>
                              <w:t>Professor</w:t>
                            </w:r>
                            <w:proofErr w:type="gramEnd"/>
                            <w:r>
                              <w:rPr>
                                <w:sz w:val="18"/>
                                <w:szCs w:val="18"/>
                              </w:rPr>
                              <w:t xml:space="preserve"> change in success rates</w:t>
                            </w:r>
                          </w:p>
                          <w:p w14:paraId="3A09D675" w14:textId="77777777" w:rsidR="00677274" w:rsidRPr="00846AC5" w:rsidRDefault="00677274" w:rsidP="00677274">
                            <w:pPr>
                              <w:jc w:val="right"/>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567644" id="_x0000_s1046" type="#_x0000_t202" style="position:absolute;margin-left:150.3pt;margin-top:233.3pt;width:201.5pt;height:18.25pt;z-index:2517166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" filled="f" stroked="f">
                <v:textbox>
                  <w:txbxContent>
                    <w:p w14:paraId="76627405" w14:textId="77777777" w:rsidR="00677274" w:rsidRPr="00846AC5" w:rsidRDefault="00677274" w:rsidP="00677274">
                      <w:pPr>
                        <w:jc w:val="right"/>
                        <w:rPr>
                          <w:sz w:val="18"/>
                          <w:szCs w:val="18"/>
                        </w:rPr>
                      </w:pPr>
                      <w:r w:rsidRPr="00846AC5">
                        <w:rPr>
                          <w:sz w:val="18"/>
                          <w:szCs w:val="18"/>
                        </w:rPr>
                        <w:t xml:space="preserve">Figure </w:t>
                      </w:r>
                      <w:r>
                        <w:rPr>
                          <w:sz w:val="18"/>
                          <w:szCs w:val="18"/>
                        </w:rPr>
                        <w:t>20</w:t>
                      </w:r>
                      <w:r w:rsidRPr="00846AC5">
                        <w:rPr>
                          <w:sz w:val="18"/>
                          <w:szCs w:val="18"/>
                        </w:rPr>
                        <w:t xml:space="preserve"> – </w:t>
                      </w:r>
                      <w:proofErr w:type="gramStart"/>
                      <w:r>
                        <w:rPr>
                          <w:sz w:val="18"/>
                          <w:szCs w:val="18"/>
                        </w:rPr>
                        <w:t>Professor</w:t>
                      </w:r>
                      <w:proofErr w:type="gramEnd"/>
                      <w:r>
                        <w:rPr>
                          <w:sz w:val="18"/>
                          <w:szCs w:val="18"/>
                        </w:rPr>
                        <w:t xml:space="preserve"> change in success rates</w:t>
                      </w:r>
                    </w:p>
                    <w:p w14:paraId="3A09D675" w14:textId="77777777" w:rsidR="00677274" w:rsidRPr="00846AC5" w:rsidRDefault="00677274" w:rsidP="00677274">
                      <w:pPr>
                        <w:jc w:val="right"/>
                        <w:rPr>
                          <w:sz w:val="18"/>
                          <w:szCs w:val="18"/>
                        </w:rPr>
                      </w:pPr>
                    </w:p>
                  </w:txbxContent>
                </v:textbox>
                <w10:wrap type="topAndBottom" anchorx="margin"/>
              </v:shape>
            </w:pict>
          </mc:Fallback>
        </mc:AlternateContent>
      </w:r>
      <w:r w:rsidRPr="00677274">
        <w:rPr>
          <w:rFonts w:ascii="Corbel" w:eastAsia="Calibri" w:hAnsi="Corbel" w:cs="Arial"/>
          <w:noProof/>
          <w:sz w:val="21"/>
          <w:szCs w:val="21"/>
        </w:rPr>
        <w:drawing>
          <wp:anchor distT="0" distB="0" distL="114300" distR="114300" simplePos="0" relativeHeight="251717632" behindDoc="0" locked="0" layoutInCell="1" allowOverlap="1" wp14:anchorId="40E5412A" wp14:editId="3601B31D">
            <wp:simplePos x="0" y="0"/>
            <wp:positionH relativeFrom="margin">
              <wp:align>left</wp:align>
            </wp:positionH>
            <wp:positionV relativeFrom="paragraph">
              <wp:posOffset>172085</wp:posOffset>
            </wp:positionV>
            <wp:extent cx="2915285" cy="2803525"/>
            <wp:effectExtent l="0" t="0" r="18415" b="15875"/>
            <wp:wrapSquare wrapText="bothSides"/>
            <wp:docPr id="204" name="Chart 204">
              <a:extLst xmlns:a="http://schemas.openxmlformats.org/drawingml/2006/main">
                <a:ext uri="{FF2B5EF4-FFF2-40B4-BE49-F238E27FC236}">
                  <a16:creationId xmlns:a16="http://schemas.microsoft.com/office/drawing/2014/main" id="{49977EC8-03C5-1067-E13F-A52EFCD40C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anchor>
        </w:drawing>
      </w:r>
      <w:r w:rsidRPr="00677274">
        <w:rPr>
          <w:rFonts w:ascii="Corbel" w:eastAsia="Calibri" w:hAnsi="Corbel" w:cs="Arial"/>
          <w:noProof/>
          <w:sz w:val="21"/>
          <w:szCs w:val="21"/>
        </w:rPr>
        <w:drawing>
          <wp:anchor distT="0" distB="0" distL="114300" distR="114300" simplePos="0" relativeHeight="251685888" behindDoc="1" locked="0" layoutInCell="1" allowOverlap="1" wp14:anchorId="7A41249E" wp14:editId="3026AD5F">
            <wp:simplePos x="0" y="0"/>
            <wp:positionH relativeFrom="column">
              <wp:posOffset>3055200</wp:posOffset>
            </wp:positionH>
            <wp:positionV relativeFrom="paragraph">
              <wp:posOffset>173835</wp:posOffset>
            </wp:positionV>
            <wp:extent cx="3079115" cy="2803525"/>
            <wp:effectExtent l="0" t="0" r="6985" b="15875"/>
            <wp:wrapTight wrapText="bothSides">
              <wp:wrapPolygon edited="0">
                <wp:start x="0" y="0"/>
                <wp:lineTo x="0" y="21576"/>
                <wp:lineTo x="21515" y="21576"/>
                <wp:lineTo x="21515" y="0"/>
                <wp:lineTo x="0" y="0"/>
              </wp:wrapPolygon>
            </wp:wrapTight>
            <wp:docPr id="205" name="Chart 205">
              <a:extLst xmlns:a="http://schemas.openxmlformats.org/drawingml/2006/main">
                <a:ext uri="{FF2B5EF4-FFF2-40B4-BE49-F238E27FC236}">
                  <a16:creationId xmlns:a16="http://schemas.microsoft.com/office/drawing/2014/main" id="{6B0827DE-C6A8-7421-2804-2B19C9C0627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14:sizeRelH relativeFrom="margin">
              <wp14:pctWidth>0</wp14:pctWidth>
            </wp14:sizeRelH>
          </wp:anchor>
        </w:drawing>
      </w:r>
    </w:p>
    <w:p w14:paraId="26E01E65" w14:textId="77777777" w:rsidR="00677274" w:rsidRPr="00677274" w:rsidRDefault="00677274" w:rsidP="00677274">
      <w:pPr>
        <w:tabs>
          <w:tab w:val="num" w:pos="426"/>
        </w:tabs>
        <w:spacing w:after="0" w:line="240" w:lineRule="auto"/>
        <w:rPr>
          <w:rFonts w:ascii="Corbel" w:eastAsia="Calibri" w:hAnsi="Corbel" w:cs="Arial"/>
        </w:rPr>
      </w:pPr>
    </w:p>
    <w:p w14:paraId="7EFABF63" w14:textId="77777777" w:rsidR="00677274" w:rsidRPr="00677274" w:rsidRDefault="00677274" w:rsidP="00677274">
      <w:pPr>
        <w:tabs>
          <w:tab w:val="num" w:pos="426"/>
        </w:tabs>
        <w:spacing w:after="0" w:line="240" w:lineRule="auto"/>
        <w:rPr>
          <w:rFonts w:ascii="Corbel" w:eastAsia="Calibri" w:hAnsi="Corbel" w:cs="Arial"/>
        </w:rPr>
      </w:pPr>
      <w:r w:rsidRPr="00677274">
        <w:rPr>
          <w:rFonts w:ascii="Corbel" w:eastAsia="Calibri" w:hAnsi="Corbel" w:cs="Arial"/>
          <w:noProof/>
        </w:rPr>
        <mc:AlternateContent>
          <mc:Choice Requires="wps">
            <w:drawing>
              <wp:anchor distT="45720" distB="45720" distL="114300" distR="114300" simplePos="0" relativeHeight="251719680" behindDoc="0" locked="0" layoutInCell="1" allowOverlap="1" wp14:anchorId="56D5E59C" wp14:editId="66D6722D">
                <wp:simplePos x="0" y="0"/>
                <wp:positionH relativeFrom="margin">
                  <wp:posOffset>3183255</wp:posOffset>
                </wp:positionH>
                <wp:positionV relativeFrom="paragraph">
                  <wp:posOffset>2885440</wp:posOffset>
                </wp:positionV>
                <wp:extent cx="2835275" cy="231775"/>
                <wp:effectExtent l="0" t="0" r="0" b="0"/>
                <wp:wrapTopAndBottom/>
                <wp:docPr id="2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5275" cy="231775"/>
                        </a:xfrm>
                        <a:prstGeom prst="rect">
                          <a:avLst/>
                        </a:prstGeom>
                        <a:noFill/>
                        <a:ln w="9525">
                          <a:noFill/>
                          <a:miter lim="800000"/>
                          <a:headEnd/>
                          <a:tailEnd/>
                        </a:ln>
                      </wps:spPr>
                      <wps:txbx>
                        <w:txbxContent>
                          <w:p w14:paraId="75E82754" w14:textId="77777777" w:rsidR="00677274" w:rsidRPr="00846AC5" w:rsidRDefault="00677274" w:rsidP="00677274">
                            <w:pPr>
                              <w:jc w:val="right"/>
                              <w:rPr>
                                <w:sz w:val="18"/>
                                <w:szCs w:val="18"/>
                              </w:rPr>
                            </w:pPr>
                            <w:r w:rsidRPr="00846AC5">
                              <w:rPr>
                                <w:sz w:val="18"/>
                                <w:szCs w:val="18"/>
                              </w:rPr>
                              <w:t xml:space="preserve">Figure </w:t>
                            </w:r>
                            <w:r>
                              <w:rPr>
                                <w:sz w:val="18"/>
                                <w:szCs w:val="18"/>
                              </w:rPr>
                              <w:t>22</w:t>
                            </w:r>
                            <w:r w:rsidRPr="00846AC5">
                              <w:rPr>
                                <w:sz w:val="18"/>
                                <w:szCs w:val="18"/>
                              </w:rPr>
                              <w:t xml:space="preserve"> – </w:t>
                            </w:r>
                            <w:r>
                              <w:rPr>
                                <w:sz w:val="18"/>
                                <w:szCs w:val="18"/>
                              </w:rPr>
                              <w:t xml:space="preserve">Senior Lecturer change in success </w:t>
                            </w:r>
                            <w:proofErr w:type="gramStart"/>
                            <w:r>
                              <w:rPr>
                                <w:sz w:val="18"/>
                                <w:szCs w:val="18"/>
                              </w:rPr>
                              <w:t>rates</w:t>
                            </w:r>
                            <w:proofErr w:type="gramEnd"/>
                          </w:p>
                          <w:p w14:paraId="6639B6C7" w14:textId="77777777" w:rsidR="00677274" w:rsidRPr="00846AC5" w:rsidRDefault="00677274" w:rsidP="00677274">
                            <w:pPr>
                              <w:jc w:val="right"/>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D5E59C" id="_x0000_s1047" type="#_x0000_t202" style="position:absolute;margin-left:250.65pt;margin-top:227.2pt;width:223.25pt;height:18.25pt;z-index:2517196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" filled="f" stroked="f">
                <v:textbox>
                  <w:txbxContent>
                    <w:p w14:paraId="75E82754" w14:textId="77777777" w:rsidR="00677274" w:rsidRPr="00846AC5" w:rsidRDefault="00677274" w:rsidP="00677274">
                      <w:pPr>
                        <w:jc w:val="right"/>
                        <w:rPr>
                          <w:sz w:val="18"/>
                          <w:szCs w:val="18"/>
                        </w:rPr>
                      </w:pPr>
                      <w:r w:rsidRPr="00846AC5">
                        <w:rPr>
                          <w:sz w:val="18"/>
                          <w:szCs w:val="18"/>
                        </w:rPr>
                        <w:t xml:space="preserve">Figure </w:t>
                      </w:r>
                      <w:r>
                        <w:rPr>
                          <w:sz w:val="18"/>
                          <w:szCs w:val="18"/>
                        </w:rPr>
                        <w:t>22</w:t>
                      </w:r>
                      <w:r w:rsidRPr="00846AC5">
                        <w:rPr>
                          <w:sz w:val="18"/>
                          <w:szCs w:val="18"/>
                        </w:rPr>
                        <w:t xml:space="preserve"> – </w:t>
                      </w:r>
                      <w:r>
                        <w:rPr>
                          <w:sz w:val="18"/>
                          <w:szCs w:val="18"/>
                        </w:rPr>
                        <w:t xml:space="preserve">Senior Lecturer change in success </w:t>
                      </w:r>
                      <w:proofErr w:type="gramStart"/>
                      <w:r>
                        <w:rPr>
                          <w:sz w:val="18"/>
                          <w:szCs w:val="18"/>
                        </w:rPr>
                        <w:t>rates</w:t>
                      </w:r>
                      <w:proofErr w:type="gramEnd"/>
                    </w:p>
                    <w:p w14:paraId="6639B6C7" w14:textId="77777777" w:rsidR="00677274" w:rsidRPr="00846AC5" w:rsidRDefault="00677274" w:rsidP="00677274">
                      <w:pPr>
                        <w:jc w:val="right"/>
                        <w:rPr>
                          <w:sz w:val="18"/>
                          <w:szCs w:val="18"/>
                        </w:rPr>
                      </w:pPr>
                    </w:p>
                  </w:txbxContent>
                </v:textbox>
                <w10:wrap type="topAndBottom" anchorx="margin"/>
              </v:shape>
            </w:pict>
          </mc:Fallback>
        </mc:AlternateContent>
      </w:r>
      <w:r w:rsidRPr="00677274">
        <w:rPr>
          <w:rFonts w:ascii="Corbel" w:eastAsia="Calibri" w:hAnsi="Corbel" w:cs="Arial"/>
          <w:noProof/>
        </w:rPr>
        <mc:AlternateContent>
          <mc:Choice Requires="wps">
            <w:drawing>
              <wp:anchor distT="45720" distB="45720" distL="114300" distR="114300" simplePos="0" relativeHeight="251718656" behindDoc="0" locked="0" layoutInCell="1" allowOverlap="1" wp14:anchorId="4BE726C0" wp14:editId="7DC67DFF">
                <wp:simplePos x="0" y="0"/>
                <wp:positionH relativeFrom="margin">
                  <wp:posOffset>278130</wp:posOffset>
                </wp:positionH>
                <wp:positionV relativeFrom="paragraph">
                  <wp:posOffset>2847340</wp:posOffset>
                </wp:positionV>
                <wp:extent cx="2559050" cy="231775"/>
                <wp:effectExtent l="0" t="0" r="0" b="0"/>
                <wp:wrapTopAndBottom/>
                <wp:docPr id="2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31775"/>
                        </a:xfrm>
                        <a:prstGeom prst="rect">
                          <a:avLst/>
                        </a:prstGeom>
                        <a:noFill/>
                        <a:ln w="9525">
                          <a:noFill/>
                          <a:miter lim="800000"/>
                          <a:headEnd/>
                          <a:tailEnd/>
                        </a:ln>
                      </wps:spPr>
                      <wps:txbx>
                        <w:txbxContent>
                          <w:p w14:paraId="7954FA2C" w14:textId="77777777" w:rsidR="00677274" w:rsidRPr="00846AC5" w:rsidRDefault="00677274" w:rsidP="00677274">
                            <w:pPr>
                              <w:jc w:val="right"/>
                              <w:rPr>
                                <w:sz w:val="18"/>
                                <w:szCs w:val="18"/>
                              </w:rPr>
                            </w:pPr>
                            <w:r w:rsidRPr="00846AC5">
                              <w:rPr>
                                <w:sz w:val="18"/>
                                <w:szCs w:val="18"/>
                              </w:rPr>
                              <w:t xml:space="preserve">Figure </w:t>
                            </w:r>
                            <w:r>
                              <w:rPr>
                                <w:sz w:val="18"/>
                                <w:szCs w:val="18"/>
                              </w:rPr>
                              <w:t>21</w:t>
                            </w:r>
                            <w:r w:rsidRPr="00846AC5">
                              <w:rPr>
                                <w:sz w:val="18"/>
                                <w:szCs w:val="18"/>
                              </w:rPr>
                              <w:t xml:space="preserve"> – </w:t>
                            </w:r>
                            <w:r>
                              <w:rPr>
                                <w:sz w:val="18"/>
                                <w:szCs w:val="18"/>
                              </w:rPr>
                              <w:t>Reader change in success rates</w:t>
                            </w:r>
                          </w:p>
                          <w:p w14:paraId="4C0E707B" w14:textId="77777777" w:rsidR="00677274" w:rsidRPr="00846AC5" w:rsidRDefault="00677274" w:rsidP="00677274">
                            <w:pPr>
                              <w:jc w:val="right"/>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E726C0" id="_x0000_s1048" type="#_x0000_t202" style="position:absolute;margin-left:21.9pt;margin-top:224.2pt;width:201.5pt;height:18.25pt;z-index:2517186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" filled="f" stroked="f">
                <v:textbox>
                  <w:txbxContent>
                    <w:p w14:paraId="7954FA2C" w14:textId="77777777" w:rsidR="00677274" w:rsidRPr="00846AC5" w:rsidRDefault="00677274" w:rsidP="00677274">
                      <w:pPr>
                        <w:jc w:val="right"/>
                        <w:rPr>
                          <w:sz w:val="18"/>
                          <w:szCs w:val="18"/>
                        </w:rPr>
                      </w:pPr>
                      <w:r w:rsidRPr="00846AC5">
                        <w:rPr>
                          <w:sz w:val="18"/>
                          <w:szCs w:val="18"/>
                        </w:rPr>
                        <w:t xml:space="preserve">Figure </w:t>
                      </w:r>
                      <w:r>
                        <w:rPr>
                          <w:sz w:val="18"/>
                          <w:szCs w:val="18"/>
                        </w:rPr>
                        <w:t>21</w:t>
                      </w:r>
                      <w:r w:rsidRPr="00846AC5">
                        <w:rPr>
                          <w:sz w:val="18"/>
                          <w:szCs w:val="18"/>
                        </w:rPr>
                        <w:t xml:space="preserve"> – </w:t>
                      </w:r>
                      <w:r>
                        <w:rPr>
                          <w:sz w:val="18"/>
                          <w:szCs w:val="18"/>
                        </w:rPr>
                        <w:t>Reader change in success rates</w:t>
                      </w:r>
                    </w:p>
                    <w:p w14:paraId="4C0E707B" w14:textId="77777777" w:rsidR="00677274" w:rsidRPr="00846AC5" w:rsidRDefault="00677274" w:rsidP="00677274">
                      <w:pPr>
                        <w:jc w:val="right"/>
                        <w:rPr>
                          <w:sz w:val="18"/>
                          <w:szCs w:val="18"/>
                        </w:rPr>
                      </w:pPr>
                    </w:p>
                  </w:txbxContent>
                </v:textbox>
                <w10:wrap type="topAndBottom" anchorx="margin"/>
              </v:shape>
            </w:pict>
          </mc:Fallback>
        </mc:AlternateContent>
      </w:r>
      <w:r w:rsidRPr="00677274">
        <w:rPr>
          <w:rFonts w:ascii="Corbel" w:eastAsia="Calibri" w:hAnsi="Corbel" w:cs="Arial"/>
          <w:noProof/>
          <w:sz w:val="21"/>
          <w:szCs w:val="21"/>
        </w:rPr>
        <w:drawing>
          <wp:anchor distT="0" distB="0" distL="114300" distR="114300" simplePos="0" relativeHeight="251686912" behindDoc="1" locked="0" layoutInCell="1" allowOverlap="1" wp14:anchorId="42DC8F35" wp14:editId="226EA991">
            <wp:simplePos x="0" y="0"/>
            <wp:positionH relativeFrom="column">
              <wp:posOffset>3072130</wp:posOffset>
            </wp:positionH>
            <wp:positionV relativeFrom="paragraph">
              <wp:posOffset>6985</wp:posOffset>
            </wp:positionV>
            <wp:extent cx="3061970" cy="2797175"/>
            <wp:effectExtent l="0" t="0" r="5080" b="3175"/>
            <wp:wrapTight wrapText="bothSides">
              <wp:wrapPolygon edited="0">
                <wp:start x="0" y="0"/>
                <wp:lineTo x="0" y="21477"/>
                <wp:lineTo x="21501" y="21477"/>
                <wp:lineTo x="21501" y="0"/>
                <wp:lineTo x="0" y="0"/>
              </wp:wrapPolygon>
            </wp:wrapTight>
            <wp:docPr id="207" name="Chart 207">
              <a:extLst xmlns:a="http://schemas.openxmlformats.org/drawingml/2006/main">
                <a:ext uri="{FF2B5EF4-FFF2-40B4-BE49-F238E27FC236}">
                  <a16:creationId xmlns:a16="http://schemas.microsoft.com/office/drawing/2014/main" id="{A1EA5A12-9BCE-4177-8173-5A8EBC45A75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14:sizeRelH relativeFrom="margin">
              <wp14:pctWidth>0</wp14:pctWidth>
            </wp14:sizeRelH>
          </wp:anchor>
        </w:drawing>
      </w:r>
      <w:r w:rsidRPr="00677274">
        <w:rPr>
          <w:rFonts w:ascii="Corbel" w:eastAsia="Calibri" w:hAnsi="Corbel" w:cs="Arial"/>
          <w:noProof/>
          <w:sz w:val="21"/>
          <w:szCs w:val="21"/>
        </w:rPr>
        <w:drawing>
          <wp:inline distT="0" distB="0" distL="0" distR="0" wp14:anchorId="0A6BD3D4" wp14:editId="65AA2FAD">
            <wp:extent cx="2941608" cy="2797175"/>
            <wp:effectExtent l="0" t="0" r="11430" b="3175"/>
            <wp:docPr id="206" name="Chart 206">
              <a:extLst xmlns:a="http://schemas.openxmlformats.org/drawingml/2006/main">
                <a:ext uri="{FF2B5EF4-FFF2-40B4-BE49-F238E27FC236}">
                  <a16:creationId xmlns:a16="http://schemas.microsoft.com/office/drawing/2014/main" id="{6CF513A5-986B-C3F0-C269-414AA8F522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14:paraId="748D29BB" w14:textId="77777777" w:rsidR="00677274" w:rsidRPr="00677274" w:rsidRDefault="00677274" w:rsidP="00677274">
      <w:pPr>
        <w:numPr>
          <w:ilvl w:val="0"/>
          <w:numId w:val="46"/>
        </w:numPr>
        <w:spacing w:after="0" w:line="240" w:lineRule="auto"/>
        <w:ind w:left="426" w:hanging="426"/>
        <w:contextualSpacing/>
        <w:rPr>
          <w:rFonts w:ascii="Corbel" w:eastAsia="Calibri" w:hAnsi="Corbel" w:cs="Arial"/>
        </w:rPr>
      </w:pPr>
      <w:r w:rsidRPr="00677274">
        <w:rPr>
          <w:rFonts w:ascii="Corbel" w:eastAsia="Calibri" w:hAnsi="Corbel" w:cs="Arial"/>
        </w:rPr>
        <w:t xml:space="preserve">Figures 19, 20, 21 and 22 above show the change in success rates reported in the last three years from different groups.  They show that overall success rates are falling, with the biggest drop being 14.2 percentage points for promotion to reader.  Success rates are shown to be converging for all groups for all levels, with the biggest disparity remaining being between male and female applicants to Senior Lecturer, where there is a 10.6 percentage point gap in favour of female applicants.  The gap </w:t>
      </w:r>
      <w:r w:rsidRPr="00677274">
        <w:rPr>
          <w:rFonts w:ascii="Corbel" w:eastAsia="Calibri" w:hAnsi="Corbel" w:cs="Arial"/>
        </w:rPr>
        <w:lastRenderedPageBreak/>
        <w:t>between Black and global majority and White applicants for promotion to professor is also concerning, at 8.2 percentage points in favour of White applicants.</w:t>
      </w:r>
    </w:p>
    <w:p w14:paraId="6686D302" w14:textId="77777777" w:rsidR="00677274" w:rsidRPr="00677274" w:rsidRDefault="00677274" w:rsidP="00677274">
      <w:pPr>
        <w:spacing w:after="0" w:line="240" w:lineRule="auto"/>
        <w:ind w:left="426"/>
        <w:contextualSpacing/>
        <w:rPr>
          <w:rFonts w:ascii="Corbel" w:eastAsia="Calibri" w:hAnsi="Corbel" w:cs="Arial"/>
        </w:rPr>
      </w:pPr>
    </w:p>
    <w:p w14:paraId="5D59D91A" w14:textId="77777777" w:rsidR="00677274" w:rsidRPr="00677274" w:rsidRDefault="00677274" w:rsidP="00677274">
      <w:pPr>
        <w:numPr>
          <w:ilvl w:val="0"/>
          <w:numId w:val="46"/>
        </w:numPr>
        <w:spacing w:after="0" w:line="240" w:lineRule="auto"/>
        <w:ind w:left="426" w:hanging="426"/>
        <w:contextualSpacing/>
        <w:rPr>
          <w:rFonts w:ascii="Corbel" w:eastAsia="Calibri" w:hAnsi="Corbel" w:cs="Arial"/>
        </w:rPr>
      </w:pPr>
      <w:r w:rsidRPr="00677274">
        <w:rPr>
          <w:rFonts w:ascii="Corbel" w:eastAsia="Calibri" w:hAnsi="Corbel" w:cs="Arial"/>
        </w:rPr>
        <w:t>The convergence of success rates suggests a levelling of equity in the process.  However, to achieve the greater proportion of female and Black and global majority professors required by our KPIs, either a greater number of applications is needed from these groups with success rates maintained, or for there to be a marked increase in success rates for female and Black and global majority candidates.</w:t>
      </w:r>
    </w:p>
    <w:p w14:paraId="5AEAB16E" w14:textId="77777777" w:rsidR="00677274" w:rsidRPr="00677274" w:rsidRDefault="00677274" w:rsidP="00677274">
      <w:pPr>
        <w:tabs>
          <w:tab w:val="num" w:pos="426"/>
        </w:tabs>
        <w:spacing w:after="0" w:line="240" w:lineRule="auto"/>
        <w:rPr>
          <w:rFonts w:ascii="Corbel" w:eastAsia="Calibri" w:hAnsi="Corbel" w:cs="Arial"/>
        </w:rPr>
      </w:pPr>
    </w:p>
    <w:p w14:paraId="78A5B3E1" w14:textId="77777777" w:rsidR="00677274" w:rsidRPr="00677274" w:rsidRDefault="00677274" w:rsidP="00677274">
      <w:pPr>
        <w:tabs>
          <w:tab w:val="num" w:pos="426"/>
        </w:tabs>
        <w:spacing w:after="0" w:line="240" w:lineRule="auto"/>
        <w:rPr>
          <w:rFonts w:ascii="Corbel" w:eastAsia="Calibri" w:hAnsi="Corbel" w:cs="Arial"/>
          <w:u w:val="single"/>
        </w:rPr>
      </w:pPr>
      <w:r w:rsidRPr="00677274">
        <w:rPr>
          <w:rFonts w:ascii="Corbel" w:eastAsia="Calibri" w:hAnsi="Corbel" w:cs="Arial"/>
          <w:u w:val="single"/>
        </w:rPr>
        <w:t>Professional Services Promotion and Progression</w:t>
      </w:r>
    </w:p>
    <w:p w14:paraId="07F2C6A9" w14:textId="77777777" w:rsidR="00677274" w:rsidRPr="00677274" w:rsidRDefault="00677274" w:rsidP="00677274">
      <w:pPr>
        <w:tabs>
          <w:tab w:val="num" w:pos="426"/>
        </w:tabs>
        <w:spacing w:after="0" w:line="240" w:lineRule="auto"/>
        <w:rPr>
          <w:rFonts w:ascii="Corbel" w:eastAsia="Calibri" w:hAnsi="Corbel" w:cs="Arial"/>
        </w:rPr>
      </w:pPr>
    </w:p>
    <w:p w14:paraId="07BC080E" w14:textId="77777777" w:rsidR="00677274" w:rsidRPr="00677274" w:rsidRDefault="00677274" w:rsidP="00677274">
      <w:pPr>
        <w:numPr>
          <w:ilvl w:val="0"/>
          <w:numId w:val="46"/>
        </w:numPr>
        <w:spacing w:after="0" w:line="240" w:lineRule="auto"/>
        <w:ind w:left="426" w:hanging="426"/>
        <w:contextualSpacing/>
        <w:rPr>
          <w:rFonts w:ascii="Corbel" w:eastAsia="Calibri" w:hAnsi="Corbel" w:cs="Arial"/>
        </w:rPr>
      </w:pPr>
      <w:r w:rsidRPr="00677274">
        <w:rPr>
          <w:rFonts w:ascii="Corbel" w:eastAsia="Calibri" w:hAnsi="Corbel" w:cs="Arial"/>
        </w:rPr>
        <w:t>Upward grade changes for staff over a single year has been analysed through comparing the snapshot population on 31 July 2022 with that of 31 July 2023.  Colleagues who left the university over the course of the year were removed (133 staff), and of the remaining 679 colleagues it was found that 81 had progressed to a higher grade (11.9%).  51.9% were female colleagues and 48.1% male.  In addition, 19.8% of the promotions were of Black and global majority colleagues, and 77.8% of white colleagues.  Mobility of staff to roles in other areas of the university was also analysed and appears relatively low, with just 2.5% changing department.</w:t>
      </w:r>
    </w:p>
    <w:p w14:paraId="538DBF93" w14:textId="77777777" w:rsidR="00677274" w:rsidRPr="00677274" w:rsidRDefault="00677274" w:rsidP="00677274">
      <w:pPr>
        <w:spacing w:after="0" w:line="240" w:lineRule="auto"/>
        <w:ind w:left="426"/>
        <w:contextualSpacing/>
        <w:rPr>
          <w:rFonts w:ascii="Corbel" w:eastAsia="Calibri" w:hAnsi="Corbel" w:cs="Arial"/>
        </w:rPr>
      </w:pPr>
    </w:p>
    <w:p w14:paraId="7FFB56F8" w14:textId="77777777" w:rsidR="00677274" w:rsidRPr="00677274" w:rsidRDefault="00677274" w:rsidP="00677274">
      <w:pPr>
        <w:numPr>
          <w:ilvl w:val="0"/>
          <w:numId w:val="46"/>
        </w:numPr>
        <w:spacing w:after="0" w:line="240" w:lineRule="auto"/>
        <w:ind w:left="426" w:hanging="426"/>
        <w:contextualSpacing/>
        <w:rPr>
          <w:rFonts w:ascii="Corbel" w:eastAsia="Calibri" w:hAnsi="Corbel" w:cs="Arial"/>
        </w:rPr>
      </w:pPr>
      <w:r w:rsidRPr="00677274">
        <w:rPr>
          <w:rFonts w:ascii="Corbel" w:eastAsia="Calibri" w:hAnsi="Corbel" w:cs="Arial"/>
        </w:rPr>
        <w:t>In the same year there were 151 new starters in Professional Services.  Figure 23 below compares the number of promotions to new starters, with some grade aggregated where there are insufficient numbers to report.  This shows that 34.9% of movements into each grade came from promotions and 65.1% from recruitment.</w:t>
      </w:r>
    </w:p>
    <w:p w14:paraId="68446FDD" w14:textId="77777777" w:rsidR="00677274" w:rsidRPr="00677274" w:rsidRDefault="00677274" w:rsidP="00677274">
      <w:pPr>
        <w:tabs>
          <w:tab w:val="num" w:pos="426"/>
        </w:tabs>
        <w:spacing w:after="0" w:line="240" w:lineRule="auto"/>
        <w:rPr>
          <w:rFonts w:ascii="Corbel" w:eastAsia="Calibri" w:hAnsi="Corbel" w:cs="Arial"/>
        </w:rPr>
      </w:pPr>
    </w:p>
    <w:tbl>
      <w:tblPr>
        <w:tblW w:w="8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1980"/>
        <w:gridCol w:w="1984"/>
        <w:gridCol w:w="2215"/>
        <w:gridCol w:w="2473"/>
      </w:tblGrid>
      <w:tr w:rsidR="00677274" w:rsidRPr="00677274" w14:paraId="6148CFEA" w14:textId="77777777" w:rsidTr="00677274">
        <w:trPr>
          <w:trHeight w:val="433"/>
          <w:jc w:val="center"/>
        </w:trPr>
        <w:tc>
          <w:tcPr>
            <w:tcW w:w="1980" w:type="dxa"/>
            <w:shd w:val="clear" w:color="auto" w:fill="FBE4D5"/>
            <w:tcMar>
              <w:top w:w="72" w:type="dxa"/>
              <w:left w:w="144" w:type="dxa"/>
              <w:bottom w:w="72" w:type="dxa"/>
              <w:right w:w="144" w:type="dxa"/>
            </w:tcMar>
            <w:hideMark/>
          </w:tcPr>
          <w:p w14:paraId="24845039" w14:textId="77777777" w:rsidR="00677274" w:rsidRPr="00677274" w:rsidRDefault="00677274" w:rsidP="00677274">
            <w:pPr>
              <w:tabs>
                <w:tab w:val="num" w:pos="426"/>
              </w:tabs>
              <w:spacing w:after="0" w:line="240" w:lineRule="auto"/>
              <w:rPr>
                <w:rFonts w:ascii="Corbel" w:eastAsia="Calibri" w:hAnsi="Corbel" w:cs="Arial"/>
              </w:rPr>
            </w:pPr>
          </w:p>
        </w:tc>
        <w:tc>
          <w:tcPr>
            <w:tcW w:w="1984" w:type="dxa"/>
            <w:shd w:val="clear" w:color="auto" w:fill="FBE4D5"/>
            <w:tcMar>
              <w:top w:w="72" w:type="dxa"/>
              <w:left w:w="144" w:type="dxa"/>
              <w:bottom w:w="72" w:type="dxa"/>
              <w:right w:w="144" w:type="dxa"/>
            </w:tcMar>
            <w:hideMark/>
          </w:tcPr>
          <w:p w14:paraId="03065382" w14:textId="77777777" w:rsidR="00677274" w:rsidRPr="00677274" w:rsidRDefault="00677274" w:rsidP="00677274">
            <w:pPr>
              <w:tabs>
                <w:tab w:val="num" w:pos="426"/>
              </w:tabs>
              <w:spacing w:after="0" w:line="240" w:lineRule="auto"/>
              <w:jc w:val="center"/>
              <w:rPr>
                <w:rFonts w:ascii="Corbel" w:eastAsia="Calibri" w:hAnsi="Corbel" w:cs="Arial"/>
              </w:rPr>
            </w:pPr>
            <w:r w:rsidRPr="00677274">
              <w:rPr>
                <w:rFonts w:ascii="Corbel" w:eastAsia="Calibri" w:hAnsi="Corbel" w:cs="Arial"/>
                <w:b/>
                <w:bCs/>
              </w:rPr>
              <w:t>Promotions</w:t>
            </w:r>
          </w:p>
        </w:tc>
        <w:tc>
          <w:tcPr>
            <w:tcW w:w="2215" w:type="dxa"/>
            <w:shd w:val="clear" w:color="auto" w:fill="FBE4D5"/>
            <w:tcMar>
              <w:top w:w="72" w:type="dxa"/>
              <w:left w:w="144" w:type="dxa"/>
              <w:bottom w:w="72" w:type="dxa"/>
              <w:right w:w="144" w:type="dxa"/>
            </w:tcMar>
            <w:hideMark/>
          </w:tcPr>
          <w:p w14:paraId="24BE4991" w14:textId="77777777" w:rsidR="00677274" w:rsidRPr="00677274" w:rsidRDefault="00677274" w:rsidP="00677274">
            <w:pPr>
              <w:tabs>
                <w:tab w:val="num" w:pos="426"/>
              </w:tabs>
              <w:spacing w:after="0" w:line="240" w:lineRule="auto"/>
              <w:jc w:val="center"/>
              <w:rPr>
                <w:rFonts w:ascii="Corbel" w:eastAsia="Calibri" w:hAnsi="Corbel" w:cs="Arial"/>
              </w:rPr>
            </w:pPr>
            <w:r w:rsidRPr="00677274">
              <w:rPr>
                <w:rFonts w:ascii="Corbel" w:eastAsia="Calibri" w:hAnsi="Corbel" w:cs="Arial"/>
                <w:b/>
                <w:bCs/>
              </w:rPr>
              <w:t>New Starters</w:t>
            </w:r>
          </w:p>
        </w:tc>
        <w:tc>
          <w:tcPr>
            <w:tcW w:w="2473" w:type="dxa"/>
            <w:shd w:val="clear" w:color="auto" w:fill="FBE4D5"/>
            <w:tcMar>
              <w:top w:w="72" w:type="dxa"/>
              <w:left w:w="144" w:type="dxa"/>
              <w:bottom w:w="72" w:type="dxa"/>
              <w:right w:w="144" w:type="dxa"/>
            </w:tcMar>
            <w:hideMark/>
          </w:tcPr>
          <w:p w14:paraId="33190104" w14:textId="77777777" w:rsidR="00677274" w:rsidRPr="00677274" w:rsidRDefault="00677274" w:rsidP="00677274">
            <w:pPr>
              <w:tabs>
                <w:tab w:val="num" w:pos="426"/>
              </w:tabs>
              <w:spacing w:after="0" w:line="240" w:lineRule="auto"/>
              <w:jc w:val="center"/>
              <w:rPr>
                <w:rFonts w:ascii="Corbel" w:eastAsia="Calibri" w:hAnsi="Corbel" w:cs="Arial"/>
              </w:rPr>
            </w:pPr>
            <w:r w:rsidRPr="00677274">
              <w:rPr>
                <w:rFonts w:ascii="Corbel" w:eastAsia="Calibri" w:hAnsi="Corbel" w:cs="Arial"/>
                <w:b/>
                <w:bCs/>
              </w:rPr>
              <w:t>Total Changes</w:t>
            </w:r>
          </w:p>
        </w:tc>
      </w:tr>
      <w:tr w:rsidR="00677274" w:rsidRPr="00677274" w14:paraId="1AB68FE9" w14:textId="77777777" w:rsidTr="00677274">
        <w:trPr>
          <w:trHeight w:val="275"/>
          <w:jc w:val="center"/>
        </w:trPr>
        <w:tc>
          <w:tcPr>
            <w:tcW w:w="1980" w:type="dxa"/>
            <w:shd w:val="clear" w:color="auto" w:fill="FFFFFF"/>
            <w:tcMar>
              <w:top w:w="72" w:type="dxa"/>
              <w:left w:w="144" w:type="dxa"/>
              <w:bottom w:w="72" w:type="dxa"/>
              <w:right w:w="144" w:type="dxa"/>
            </w:tcMar>
          </w:tcPr>
          <w:p w14:paraId="415D3F91" w14:textId="77777777" w:rsidR="00677274" w:rsidRPr="00677274" w:rsidRDefault="00677274" w:rsidP="00677274">
            <w:pPr>
              <w:tabs>
                <w:tab w:val="num" w:pos="426"/>
              </w:tabs>
              <w:spacing w:after="0" w:line="240" w:lineRule="auto"/>
              <w:rPr>
                <w:rFonts w:ascii="Corbel" w:eastAsia="Calibri" w:hAnsi="Corbel" w:cs="Arial"/>
              </w:rPr>
            </w:pPr>
            <w:r w:rsidRPr="00677274">
              <w:rPr>
                <w:rFonts w:ascii="Corbel" w:eastAsia="Calibri" w:hAnsi="Corbel" w:cs="Arial"/>
              </w:rPr>
              <w:t>Grade 2, 3 and 4</w:t>
            </w:r>
          </w:p>
        </w:tc>
        <w:tc>
          <w:tcPr>
            <w:tcW w:w="1984" w:type="dxa"/>
            <w:shd w:val="clear" w:color="auto" w:fill="FFFFFF"/>
            <w:tcMar>
              <w:top w:w="72" w:type="dxa"/>
              <w:left w:w="144" w:type="dxa"/>
              <w:bottom w:w="72" w:type="dxa"/>
              <w:right w:w="144" w:type="dxa"/>
            </w:tcMar>
          </w:tcPr>
          <w:p w14:paraId="315C654F" w14:textId="77777777" w:rsidR="00677274" w:rsidRPr="00677274" w:rsidRDefault="00677274" w:rsidP="00677274">
            <w:pPr>
              <w:tabs>
                <w:tab w:val="num" w:pos="426"/>
              </w:tabs>
              <w:spacing w:after="0" w:line="240" w:lineRule="auto"/>
              <w:jc w:val="center"/>
              <w:rPr>
                <w:rFonts w:ascii="Corbel" w:eastAsia="Calibri" w:hAnsi="Corbel" w:cs="Arial"/>
              </w:rPr>
            </w:pPr>
            <w:r w:rsidRPr="00677274">
              <w:rPr>
                <w:rFonts w:ascii="Corbel" w:eastAsia="Calibri" w:hAnsi="Corbel" w:cs="Arial"/>
              </w:rPr>
              <w:t>11</w:t>
            </w:r>
          </w:p>
        </w:tc>
        <w:tc>
          <w:tcPr>
            <w:tcW w:w="2215" w:type="dxa"/>
            <w:shd w:val="clear" w:color="auto" w:fill="FFFFFF"/>
            <w:tcMar>
              <w:top w:w="72" w:type="dxa"/>
              <w:left w:w="144" w:type="dxa"/>
              <w:bottom w:w="72" w:type="dxa"/>
              <w:right w:w="144" w:type="dxa"/>
            </w:tcMar>
          </w:tcPr>
          <w:p w14:paraId="40A7540D" w14:textId="77777777" w:rsidR="00677274" w:rsidRPr="00677274" w:rsidRDefault="00677274" w:rsidP="00677274">
            <w:pPr>
              <w:tabs>
                <w:tab w:val="num" w:pos="426"/>
              </w:tabs>
              <w:spacing w:after="0" w:line="240" w:lineRule="auto"/>
              <w:jc w:val="center"/>
              <w:rPr>
                <w:rFonts w:ascii="Corbel" w:eastAsia="Calibri" w:hAnsi="Corbel" w:cs="Arial"/>
              </w:rPr>
            </w:pPr>
            <w:r w:rsidRPr="00677274">
              <w:rPr>
                <w:rFonts w:ascii="Corbel" w:eastAsia="Calibri" w:hAnsi="Corbel" w:cs="Arial"/>
              </w:rPr>
              <w:t>33</w:t>
            </w:r>
          </w:p>
        </w:tc>
        <w:tc>
          <w:tcPr>
            <w:tcW w:w="2473" w:type="dxa"/>
            <w:shd w:val="clear" w:color="auto" w:fill="FFFFFF"/>
            <w:tcMar>
              <w:top w:w="72" w:type="dxa"/>
              <w:left w:w="144" w:type="dxa"/>
              <w:bottom w:w="72" w:type="dxa"/>
              <w:right w:w="144" w:type="dxa"/>
            </w:tcMar>
          </w:tcPr>
          <w:p w14:paraId="6E505415" w14:textId="77777777" w:rsidR="00677274" w:rsidRPr="00677274" w:rsidRDefault="00677274" w:rsidP="00677274">
            <w:pPr>
              <w:tabs>
                <w:tab w:val="num" w:pos="426"/>
              </w:tabs>
              <w:spacing w:after="0" w:line="240" w:lineRule="auto"/>
              <w:jc w:val="center"/>
              <w:rPr>
                <w:rFonts w:ascii="Corbel" w:eastAsia="Calibri" w:hAnsi="Corbel" w:cs="Arial"/>
              </w:rPr>
            </w:pPr>
            <w:r w:rsidRPr="00677274">
              <w:rPr>
                <w:rFonts w:ascii="Corbel" w:eastAsia="Calibri" w:hAnsi="Corbel" w:cs="Arial"/>
              </w:rPr>
              <w:t>44</w:t>
            </w:r>
          </w:p>
        </w:tc>
      </w:tr>
      <w:tr w:rsidR="00677274" w:rsidRPr="00677274" w14:paraId="6D62E4CE" w14:textId="77777777" w:rsidTr="00677274">
        <w:trPr>
          <w:trHeight w:val="275"/>
          <w:jc w:val="center"/>
        </w:trPr>
        <w:tc>
          <w:tcPr>
            <w:tcW w:w="1980" w:type="dxa"/>
            <w:shd w:val="clear" w:color="auto" w:fill="F2F2F2"/>
            <w:tcMar>
              <w:top w:w="72" w:type="dxa"/>
              <w:left w:w="144" w:type="dxa"/>
              <w:bottom w:w="72" w:type="dxa"/>
              <w:right w:w="144" w:type="dxa"/>
            </w:tcMar>
          </w:tcPr>
          <w:p w14:paraId="68BB8EDF" w14:textId="77777777" w:rsidR="00677274" w:rsidRPr="00677274" w:rsidRDefault="00677274" w:rsidP="00677274">
            <w:pPr>
              <w:tabs>
                <w:tab w:val="num" w:pos="426"/>
              </w:tabs>
              <w:spacing w:after="0" w:line="240" w:lineRule="auto"/>
              <w:rPr>
                <w:rFonts w:ascii="Corbel" w:eastAsia="Calibri" w:hAnsi="Corbel" w:cs="Arial"/>
              </w:rPr>
            </w:pPr>
            <w:r w:rsidRPr="00677274">
              <w:rPr>
                <w:rFonts w:ascii="Corbel" w:eastAsia="Calibri" w:hAnsi="Corbel" w:cs="Arial"/>
              </w:rPr>
              <w:t>Grade 5</w:t>
            </w:r>
          </w:p>
        </w:tc>
        <w:tc>
          <w:tcPr>
            <w:tcW w:w="1984" w:type="dxa"/>
            <w:shd w:val="clear" w:color="auto" w:fill="F2F2F2"/>
            <w:tcMar>
              <w:top w:w="72" w:type="dxa"/>
              <w:left w:w="144" w:type="dxa"/>
              <w:bottom w:w="72" w:type="dxa"/>
              <w:right w:w="144" w:type="dxa"/>
            </w:tcMar>
          </w:tcPr>
          <w:p w14:paraId="7E64E7CF" w14:textId="77777777" w:rsidR="00677274" w:rsidRPr="00677274" w:rsidRDefault="00677274" w:rsidP="00677274">
            <w:pPr>
              <w:tabs>
                <w:tab w:val="num" w:pos="426"/>
              </w:tabs>
              <w:spacing w:after="0" w:line="240" w:lineRule="auto"/>
              <w:jc w:val="center"/>
              <w:rPr>
                <w:rFonts w:ascii="Corbel" w:eastAsia="Calibri" w:hAnsi="Corbel" w:cs="Arial"/>
              </w:rPr>
            </w:pPr>
            <w:r w:rsidRPr="00677274">
              <w:rPr>
                <w:rFonts w:ascii="Corbel" w:eastAsia="Calibri" w:hAnsi="Corbel" w:cs="Arial"/>
              </w:rPr>
              <w:t>11</w:t>
            </w:r>
          </w:p>
        </w:tc>
        <w:tc>
          <w:tcPr>
            <w:tcW w:w="2215" w:type="dxa"/>
            <w:shd w:val="clear" w:color="auto" w:fill="F2F2F2"/>
            <w:tcMar>
              <w:top w:w="72" w:type="dxa"/>
              <w:left w:w="144" w:type="dxa"/>
              <w:bottom w:w="72" w:type="dxa"/>
              <w:right w:w="144" w:type="dxa"/>
            </w:tcMar>
          </w:tcPr>
          <w:p w14:paraId="001DF87F" w14:textId="77777777" w:rsidR="00677274" w:rsidRPr="00677274" w:rsidRDefault="00677274" w:rsidP="00677274">
            <w:pPr>
              <w:tabs>
                <w:tab w:val="num" w:pos="426"/>
              </w:tabs>
              <w:spacing w:after="0" w:line="240" w:lineRule="auto"/>
              <w:jc w:val="center"/>
              <w:rPr>
                <w:rFonts w:ascii="Corbel" w:eastAsia="Calibri" w:hAnsi="Corbel" w:cs="Arial"/>
              </w:rPr>
            </w:pPr>
            <w:r w:rsidRPr="00677274">
              <w:rPr>
                <w:rFonts w:ascii="Corbel" w:eastAsia="Calibri" w:hAnsi="Corbel" w:cs="Arial"/>
              </w:rPr>
              <w:t>37</w:t>
            </w:r>
          </w:p>
        </w:tc>
        <w:tc>
          <w:tcPr>
            <w:tcW w:w="2473" w:type="dxa"/>
            <w:shd w:val="clear" w:color="auto" w:fill="F2F2F2"/>
            <w:tcMar>
              <w:top w:w="72" w:type="dxa"/>
              <w:left w:w="144" w:type="dxa"/>
              <w:bottom w:w="72" w:type="dxa"/>
              <w:right w:w="144" w:type="dxa"/>
            </w:tcMar>
          </w:tcPr>
          <w:p w14:paraId="18D2E333" w14:textId="77777777" w:rsidR="00677274" w:rsidRPr="00677274" w:rsidRDefault="00677274" w:rsidP="00677274">
            <w:pPr>
              <w:tabs>
                <w:tab w:val="num" w:pos="426"/>
              </w:tabs>
              <w:spacing w:after="0" w:line="240" w:lineRule="auto"/>
              <w:jc w:val="center"/>
              <w:rPr>
                <w:rFonts w:ascii="Corbel" w:eastAsia="Calibri" w:hAnsi="Corbel" w:cs="Arial"/>
              </w:rPr>
            </w:pPr>
            <w:r w:rsidRPr="00677274">
              <w:rPr>
                <w:rFonts w:ascii="Corbel" w:eastAsia="Calibri" w:hAnsi="Corbel" w:cs="Arial"/>
              </w:rPr>
              <w:t>48</w:t>
            </w:r>
          </w:p>
        </w:tc>
      </w:tr>
      <w:tr w:rsidR="00677274" w:rsidRPr="00677274" w14:paraId="4992C7C3" w14:textId="77777777" w:rsidTr="00677274">
        <w:trPr>
          <w:trHeight w:val="275"/>
          <w:jc w:val="center"/>
        </w:trPr>
        <w:tc>
          <w:tcPr>
            <w:tcW w:w="1980" w:type="dxa"/>
            <w:shd w:val="clear" w:color="auto" w:fill="FFFFFF"/>
            <w:tcMar>
              <w:top w:w="72" w:type="dxa"/>
              <w:left w:w="144" w:type="dxa"/>
              <w:bottom w:w="72" w:type="dxa"/>
              <w:right w:w="144" w:type="dxa"/>
            </w:tcMar>
            <w:hideMark/>
          </w:tcPr>
          <w:p w14:paraId="05F0B3C6" w14:textId="77777777" w:rsidR="00677274" w:rsidRPr="00677274" w:rsidRDefault="00677274" w:rsidP="00677274">
            <w:pPr>
              <w:tabs>
                <w:tab w:val="num" w:pos="426"/>
              </w:tabs>
              <w:spacing w:after="0" w:line="240" w:lineRule="auto"/>
              <w:rPr>
                <w:rFonts w:ascii="Corbel" w:eastAsia="Calibri" w:hAnsi="Corbel" w:cs="Arial"/>
              </w:rPr>
            </w:pPr>
            <w:r w:rsidRPr="00677274">
              <w:rPr>
                <w:rFonts w:ascii="Corbel" w:eastAsia="Calibri" w:hAnsi="Corbel" w:cs="Arial"/>
              </w:rPr>
              <w:t>Grade 6</w:t>
            </w:r>
          </w:p>
        </w:tc>
        <w:tc>
          <w:tcPr>
            <w:tcW w:w="1984" w:type="dxa"/>
            <w:shd w:val="clear" w:color="auto" w:fill="FFFFFF"/>
            <w:tcMar>
              <w:top w:w="72" w:type="dxa"/>
              <w:left w:w="144" w:type="dxa"/>
              <w:bottom w:w="72" w:type="dxa"/>
              <w:right w:w="144" w:type="dxa"/>
            </w:tcMar>
          </w:tcPr>
          <w:p w14:paraId="7E2D5F0F" w14:textId="77777777" w:rsidR="00677274" w:rsidRPr="00677274" w:rsidRDefault="00677274" w:rsidP="00677274">
            <w:pPr>
              <w:tabs>
                <w:tab w:val="num" w:pos="426"/>
              </w:tabs>
              <w:spacing w:after="0" w:line="240" w:lineRule="auto"/>
              <w:jc w:val="center"/>
              <w:rPr>
                <w:rFonts w:ascii="Corbel" w:eastAsia="Calibri" w:hAnsi="Corbel" w:cs="Arial"/>
              </w:rPr>
            </w:pPr>
            <w:r w:rsidRPr="00677274">
              <w:rPr>
                <w:rFonts w:ascii="Corbel" w:eastAsia="Calibri" w:hAnsi="Corbel" w:cs="Arial"/>
              </w:rPr>
              <w:t>21</w:t>
            </w:r>
          </w:p>
        </w:tc>
        <w:tc>
          <w:tcPr>
            <w:tcW w:w="2215" w:type="dxa"/>
            <w:shd w:val="clear" w:color="auto" w:fill="FFFFFF"/>
            <w:tcMar>
              <w:top w:w="72" w:type="dxa"/>
              <w:left w:w="144" w:type="dxa"/>
              <w:bottom w:w="72" w:type="dxa"/>
              <w:right w:w="144" w:type="dxa"/>
            </w:tcMar>
          </w:tcPr>
          <w:p w14:paraId="2DA4C221" w14:textId="77777777" w:rsidR="00677274" w:rsidRPr="00677274" w:rsidRDefault="00677274" w:rsidP="00677274">
            <w:pPr>
              <w:tabs>
                <w:tab w:val="num" w:pos="426"/>
              </w:tabs>
              <w:spacing w:after="0" w:line="240" w:lineRule="auto"/>
              <w:jc w:val="center"/>
              <w:rPr>
                <w:rFonts w:ascii="Corbel" w:eastAsia="Calibri" w:hAnsi="Corbel" w:cs="Arial"/>
              </w:rPr>
            </w:pPr>
            <w:r w:rsidRPr="00677274">
              <w:rPr>
                <w:rFonts w:ascii="Corbel" w:eastAsia="Calibri" w:hAnsi="Corbel" w:cs="Arial"/>
              </w:rPr>
              <w:t>37</w:t>
            </w:r>
          </w:p>
        </w:tc>
        <w:tc>
          <w:tcPr>
            <w:tcW w:w="2473" w:type="dxa"/>
            <w:shd w:val="clear" w:color="auto" w:fill="FFFFFF"/>
            <w:tcMar>
              <w:top w:w="72" w:type="dxa"/>
              <w:left w:w="144" w:type="dxa"/>
              <w:bottom w:w="72" w:type="dxa"/>
              <w:right w:w="144" w:type="dxa"/>
            </w:tcMar>
          </w:tcPr>
          <w:p w14:paraId="24B8333F" w14:textId="77777777" w:rsidR="00677274" w:rsidRPr="00677274" w:rsidRDefault="00677274" w:rsidP="00677274">
            <w:pPr>
              <w:tabs>
                <w:tab w:val="num" w:pos="426"/>
              </w:tabs>
              <w:spacing w:after="0" w:line="240" w:lineRule="auto"/>
              <w:jc w:val="center"/>
              <w:rPr>
                <w:rFonts w:ascii="Corbel" w:eastAsia="Calibri" w:hAnsi="Corbel" w:cs="Arial"/>
              </w:rPr>
            </w:pPr>
            <w:r w:rsidRPr="00677274">
              <w:rPr>
                <w:rFonts w:ascii="Corbel" w:eastAsia="Calibri" w:hAnsi="Corbel" w:cs="Arial"/>
              </w:rPr>
              <w:t>58</w:t>
            </w:r>
          </w:p>
        </w:tc>
      </w:tr>
      <w:tr w:rsidR="00677274" w:rsidRPr="00677274" w14:paraId="7597F3A4" w14:textId="77777777" w:rsidTr="00677274">
        <w:trPr>
          <w:trHeight w:val="284"/>
          <w:jc w:val="center"/>
        </w:trPr>
        <w:tc>
          <w:tcPr>
            <w:tcW w:w="1980" w:type="dxa"/>
            <w:shd w:val="clear" w:color="auto" w:fill="F2F2F2"/>
            <w:tcMar>
              <w:top w:w="72" w:type="dxa"/>
              <w:left w:w="144" w:type="dxa"/>
              <w:bottom w:w="72" w:type="dxa"/>
              <w:right w:w="144" w:type="dxa"/>
            </w:tcMar>
            <w:hideMark/>
          </w:tcPr>
          <w:p w14:paraId="1F064F72" w14:textId="77777777" w:rsidR="00677274" w:rsidRPr="00677274" w:rsidRDefault="00677274" w:rsidP="00677274">
            <w:pPr>
              <w:tabs>
                <w:tab w:val="num" w:pos="426"/>
              </w:tabs>
              <w:spacing w:after="0" w:line="240" w:lineRule="auto"/>
              <w:rPr>
                <w:rFonts w:ascii="Corbel" w:eastAsia="Calibri" w:hAnsi="Corbel" w:cs="Arial"/>
              </w:rPr>
            </w:pPr>
            <w:r w:rsidRPr="00677274">
              <w:rPr>
                <w:rFonts w:ascii="Corbel" w:eastAsia="Calibri" w:hAnsi="Corbel" w:cs="Arial"/>
              </w:rPr>
              <w:t>Grade 7</w:t>
            </w:r>
          </w:p>
        </w:tc>
        <w:tc>
          <w:tcPr>
            <w:tcW w:w="1984" w:type="dxa"/>
            <w:shd w:val="clear" w:color="auto" w:fill="F2F2F2"/>
            <w:tcMar>
              <w:top w:w="72" w:type="dxa"/>
              <w:left w:w="144" w:type="dxa"/>
              <w:bottom w:w="72" w:type="dxa"/>
              <w:right w:w="144" w:type="dxa"/>
            </w:tcMar>
          </w:tcPr>
          <w:p w14:paraId="50228674" w14:textId="77777777" w:rsidR="00677274" w:rsidRPr="00677274" w:rsidRDefault="00677274" w:rsidP="00677274">
            <w:pPr>
              <w:tabs>
                <w:tab w:val="num" w:pos="426"/>
              </w:tabs>
              <w:spacing w:after="0" w:line="240" w:lineRule="auto"/>
              <w:jc w:val="center"/>
              <w:rPr>
                <w:rFonts w:ascii="Corbel" w:eastAsia="Calibri" w:hAnsi="Corbel" w:cs="Arial"/>
              </w:rPr>
            </w:pPr>
            <w:r w:rsidRPr="00677274">
              <w:rPr>
                <w:rFonts w:ascii="Corbel" w:eastAsia="Calibri" w:hAnsi="Corbel" w:cs="Arial"/>
              </w:rPr>
              <w:t>18</w:t>
            </w:r>
          </w:p>
        </w:tc>
        <w:tc>
          <w:tcPr>
            <w:tcW w:w="2215" w:type="dxa"/>
            <w:shd w:val="clear" w:color="auto" w:fill="F2F2F2"/>
            <w:tcMar>
              <w:top w:w="72" w:type="dxa"/>
              <w:left w:w="144" w:type="dxa"/>
              <w:bottom w:w="72" w:type="dxa"/>
              <w:right w:w="144" w:type="dxa"/>
            </w:tcMar>
          </w:tcPr>
          <w:p w14:paraId="578CF944" w14:textId="77777777" w:rsidR="00677274" w:rsidRPr="00677274" w:rsidRDefault="00677274" w:rsidP="00677274">
            <w:pPr>
              <w:tabs>
                <w:tab w:val="num" w:pos="426"/>
              </w:tabs>
              <w:spacing w:after="0" w:line="240" w:lineRule="auto"/>
              <w:jc w:val="center"/>
              <w:rPr>
                <w:rFonts w:ascii="Corbel" w:eastAsia="Calibri" w:hAnsi="Corbel" w:cs="Arial"/>
              </w:rPr>
            </w:pPr>
            <w:r w:rsidRPr="00677274">
              <w:rPr>
                <w:rFonts w:ascii="Corbel" w:eastAsia="Calibri" w:hAnsi="Corbel" w:cs="Arial"/>
              </w:rPr>
              <w:t>19</w:t>
            </w:r>
          </w:p>
        </w:tc>
        <w:tc>
          <w:tcPr>
            <w:tcW w:w="2473" w:type="dxa"/>
            <w:shd w:val="clear" w:color="auto" w:fill="F2F2F2"/>
            <w:tcMar>
              <w:top w:w="72" w:type="dxa"/>
              <w:left w:w="144" w:type="dxa"/>
              <w:bottom w:w="72" w:type="dxa"/>
              <w:right w:w="144" w:type="dxa"/>
            </w:tcMar>
          </w:tcPr>
          <w:p w14:paraId="56437979" w14:textId="77777777" w:rsidR="00677274" w:rsidRPr="00677274" w:rsidRDefault="00677274" w:rsidP="00677274">
            <w:pPr>
              <w:tabs>
                <w:tab w:val="num" w:pos="426"/>
              </w:tabs>
              <w:spacing w:after="0" w:line="240" w:lineRule="auto"/>
              <w:jc w:val="center"/>
              <w:rPr>
                <w:rFonts w:ascii="Corbel" w:eastAsia="Calibri" w:hAnsi="Corbel" w:cs="Arial"/>
              </w:rPr>
            </w:pPr>
            <w:r w:rsidRPr="00677274">
              <w:rPr>
                <w:rFonts w:ascii="Corbel" w:eastAsia="Calibri" w:hAnsi="Corbel" w:cs="Arial"/>
              </w:rPr>
              <w:t>37</w:t>
            </w:r>
          </w:p>
        </w:tc>
      </w:tr>
      <w:tr w:rsidR="00677274" w:rsidRPr="00677274" w14:paraId="05B1A050" w14:textId="77777777" w:rsidTr="00677274">
        <w:trPr>
          <w:trHeight w:val="401"/>
          <w:jc w:val="center"/>
        </w:trPr>
        <w:tc>
          <w:tcPr>
            <w:tcW w:w="1980" w:type="dxa"/>
            <w:shd w:val="clear" w:color="auto" w:fill="FFFFFF"/>
            <w:tcMar>
              <w:top w:w="72" w:type="dxa"/>
              <w:left w:w="144" w:type="dxa"/>
              <w:bottom w:w="72" w:type="dxa"/>
              <w:right w:w="144" w:type="dxa"/>
            </w:tcMar>
            <w:hideMark/>
          </w:tcPr>
          <w:p w14:paraId="616ACEDD" w14:textId="77777777" w:rsidR="00677274" w:rsidRPr="00677274" w:rsidRDefault="00677274" w:rsidP="00677274">
            <w:pPr>
              <w:tabs>
                <w:tab w:val="num" w:pos="426"/>
              </w:tabs>
              <w:spacing w:after="0" w:line="240" w:lineRule="auto"/>
              <w:rPr>
                <w:rFonts w:ascii="Corbel" w:eastAsia="Calibri" w:hAnsi="Corbel" w:cs="Arial"/>
              </w:rPr>
            </w:pPr>
            <w:r w:rsidRPr="00677274">
              <w:rPr>
                <w:rFonts w:ascii="Corbel" w:eastAsia="Calibri" w:hAnsi="Corbel" w:cs="Arial"/>
              </w:rPr>
              <w:t>Grade 8, 9 and 10</w:t>
            </w:r>
          </w:p>
        </w:tc>
        <w:tc>
          <w:tcPr>
            <w:tcW w:w="1984" w:type="dxa"/>
            <w:shd w:val="clear" w:color="auto" w:fill="FFFFFF"/>
            <w:tcMar>
              <w:top w:w="72" w:type="dxa"/>
              <w:left w:w="144" w:type="dxa"/>
              <w:bottom w:w="72" w:type="dxa"/>
              <w:right w:w="144" w:type="dxa"/>
            </w:tcMar>
          </w:tcPr>
          <w:p w14:paraId="598EF0E4" w14:textId="77777777" w:rsidR="00677274" w:rsidRPr="00677274" w:rsidRDefault="00677274" w:rsidP="00677274">
            <w:pPr>
              <w:tabs>
                <w:tab w:val="num" w:pos="426"/>
              </w:tabs>
              <w:spacing w:after="0" w:line="240" w:lineRule="auto"/>
              <w:jc w:val="center"/>
              <w:rPr>
                <w:rFonts w:ascii="Corbel" w:eastAsia="Calibri" w:hAnsi="Corbel" w:cs="Arial"/>
              </w:rPr>
            </w:pPr>
            <w:r w:rsidRPr="00677274">
              <w:rPr>
                <w:rFonts w:ascii="Corbel" w:eastAsia="Calibri" w:hAnsi="Corbel" w:cs="Arial"/>
              </w:rPr>
              <w:t>20</w:t>
            </w:r>
          </w:p>
        </w:tc>
        <w:tc>
          <w:tcPr>
            <w:tcW w:w="2215" w:type="dxa"/>
            <w:shd w:val="clear" w:color="auto" w:fill="FFFFFF"/>
            <w:tcMar>
              <w:top w:w="72" w:type="dxa"/>
              <w:left w:w="144" w:type="dxa"/>
              <w:bottom w:w="72" w:type="dxa"/>
              <w:right w:w="144" w:type="dxa"/>
            </w:tcMar>
          </w:tcPr>
          <w:p w14:paraId="5BBC374A" w14:textId="77777777" w:rsidR="00677274" w:rsidRPr="00677274" w:rsidRDefault="00677274" w:rsidP="00677274">
            <w:pPr>
              <w:tabs>
                <w:tab w:val="num" w:pos="426"/>
              </w:tabs>
              <w:spacing w:after="0" w:line="240" w:lineRule="auto"/>
              <w:jc w:val="center"/>
              <w:rPr>
                <w:rFonts w:ascii="Corbel" w:eastAsia="Calibri" w:hAnsi="Corbel" w:cs="Arial"/>
              </w:rPr>
            </w:pPr>
            <w:r w:rsidRPr="00677274">
              <w:rPr>
                <w:rFonts w:ascii="Corbel" w:eastAsia="Calibri" w:hAnsi="Corbel" w:cs="Arial"/>
              </w:rPr>
              <w:t>25</w:t>
            </w:r>
          </w:p>
        </w:tc>
        <w:tc>
          <w:tcPr>
            <w:tcW w:w="2473" w:type="dxa"/>
            <w:shd w:val="clear" w:color="auto" w:fill="FFFFFF"/>
            <w:tcMar>
              <w:top w:w="72" w:type="dxa"/>
              <w:left w:w="144" w:type="dxa"/>
              <w:bottom w:w="72" w:type="dxa"/>
              <w:right w:w="144" w:type="dxa"/>
            </w:tcMar>
          </w:tcPr>
          <w:p w14:paraId="5EA1F144" w14:textId="77777777" w:rsidR="00677274" w:rsidRPr="00677274" w:rsidRDefault="00677274" w:rsidP="00677274">
            <w:pPr>
              <w:tabs>
                <w:tab w:val="num" w:pos="426"/>
              </w:tabs>
              <w:spacing w:after="0" w:line="240" w:lineRule="auto"/>
              <w:jc w:val="center"/>
              <w:rPr>
                <w:rFonts w:ascii="Corbel" w:eastAsia="Calibri" w:hAnsi="Corbel" w:cs="Arial"/>
              </w:rPr>
            </w:pPr>
            <w:r w:rsidRPr="00677274">
              <w:rPr>
                <w:rFonts w:ascii="Corbel" w:eastAsia="Calibri" w:hAnsi="Corbel" w:cs="Arial"/>
              </w:rPr>
              <w:t>45</w:t>
            </w:r>
          </w:p>
        </w:tc>
      </w:tr>
      <w:tr w:rsidR="00677274" w:rsidRPr="00677274" w14:paraId="7045E8BD" w14:textId="77777777" w:rsidTr="00677274">
        <w:trPr>
          <w:trHeight w:val="285"/>
          <w:jc w:val="center"/>
        </w:trPr>
        <w:tc>
          <w:tcPr>
            <w:tcW w:w="1980" w:type="dxa"/>
            <w:shd w:val="clear" w:color="auto" w:fill="FBE4D5"/>
            <w:tcMar>
              <w:top w:w="72" w:type="dxa"/>
              <w:left w:w="144" w:type="dxa"/>
              <w:bottom w:w="72" w:type="dxa"/>
              <w:right w:w="144" w:type="dxa"/>
            </w:tcMar>
            <w:hideMark/>
          </w:tcPr>
          <w:p w14:paraId="0A5FD20A" w14:textId="77777777" w:rsidR="00677274" w:rsidRPr="00677274" w:rsidRDefault="00677274" w:rsidP="00677274">
            <w:pPr>
              <w:tabs>
                <w:tab w:val="num" w:pos="426"/>
              </w:tabs>
              <w:spacing w:after="0" w:line="240" w:lineRule="auto"/>
              <w:rPr>
                <w:rFonts w:ascii="Corbel" w:eastAsia="Calibri" w:hAnsi="Corbel" w:cs="Arial"/>
              </w:rPr>
            </w:pPr>
            <w:r w:rsidRPr="00677274">
              <w:rPr>
                <w:rFonts w:ascii="Corbel" w:eastAsia="Calibri" w:hAnsi="Corbel" w:cs="Arial"/>
                <w:b/>
                <w:bCs/>
              </w:rPr>
              <w:t>Total</w:t>
            </w:r>
          </w:p>
        </w:tc>
        <w:tc>
          <w:tcPr>
            <w:tcW w:w="1984" w:type="dxa"/>
            <w:shd w:val="clear" w:color="auto" w:fill="FBE4D5"/>
            <w:tcMar>
              <w:top w:w="72" w:type="dxa"/>
              <w:left w:w="144" w:type="dxa"/>
              <w:bottom w:w="72" w:type="dxa"/>
              <w:right w:w="144" w:type="dxa"/>
            </w:tcMar>
          </w:tcPr>
          <w:p w14:paraId="19098D39" w14:textId="77777777" w:rsidR="00677274" w:rsidRPr="00677274" w:rsidRDefault="00677274" w:rsidP="00677274">
            <w:pPr>
              <w:tabs>
                <w:tab w:val="num" w:pos="426"/>
              </w:tabs>
              <w:spacing w:after="0" w:line="240" w:lineRule="auto"/>
              <w:jc w:val="center"/>
              <w:rPr>
                <w:rFonts w:ascii="Corbel" w:eastAsia="Calibri" w:hAnsi="Corbel" w:cs="Arial"/>
                <w:b/>
                <w:bCs/>
              </w:rPr>
            </w:pPr>
            <w:r w:rsidRPr="00677274">
              <w:rPr>
                <w:rFonts w:ascii="Corbel" w:eastAsia="Calibri" w:hAnsi="Corbel" w:cs="Arial"/>
                <w:b/>
                <w:bCs/>
              </w:rPr>
              <w:t>81</w:t>
            </w:r>
          </w:p>
        </w:tc>
        <w:tc>
          <w:tcPr>
            <w:tcW w:w="2215" w:type="dxa"/>
            <w:shd w:val="clear" w:color="auto" w:fill="FBE4D5"/>
            <w:tcMar>
              <w:top w:w="72" w:type="dxa"/>
              <w:left w:w="144" w:type="dxa"/>
              <w:bottom w:w="72" w:type="dxa"/>
              <w:right w:w="144" w:type="dxa"/>
            </w:tcMar>
          </w:tcPr>
          <w:p w14:paraId="1E7B710B" w14:textId="77777777" w:rsidR="00677274" w:rsidRPr="00677274" w:rsidRDefault="00677274" w:rsidP="00677274">
            <w:pPr>
              <w:tabs>
                <w:tab w:val="num" w:pos="426"/>
              </w:tabs>
              <w:spacing w:after="0" w:line="240" w:lineRule="auto"/>
              <w:jc w:val="center"/>
              <w:rPr>
                <w:rFonts w:ascii="Corbel" w:eastAsia="Calibri" w:hAnsi="Corbel" w:cs="Arial"/>
                <w:b/>
                <w:bCs/>
              </w:rPr>
            </w:pPr>
            <w:r w:rsidRPr="00677274">
              <w:rPr>
                <w:rFonts w:ascii="Corbel" w:eastAsia="Calibri" w:hAnsi="Corbel" w:cs="Arial"/>
                <w:b/>
                <w:bCs/>
              </w:rPr>
              <w:t>151</w:t>
            </w:r>
          </w:p>
        </w:tc>
        <w:tc>
          <w:tcPr>
            <w:tcW w:w="2473" w:type="dxa"/>
            <w:shd w:val="clear" w:color="auto" w:fill="FBE4D5"/>
            <w:tcMar>
              <w:top w:w="72" w:type="dxa"/>
              <w:left w:w="144" w:type="dxa"/>
              <w:bottom w:w="72" w:type="dxa"/>
              <w:right w:w="144" w:type="dxa"/>
            </w:tcMar>
          </w:tcPr>
          <w:p w14:paraId="00AC625B" w14:textId="77777777" w:rsidR="00677274" w:rsidRPr="00677274" w:rsidRDefault="00677274" w:rsidP="00677274">
            <w:pPr>
              <w:tabs>
                <w:tab w:val="num" w:pos="426"/>
              </w:tabs>
              <w:spacing w:after="0" w:line="240" w:lineRule="auto"/>
              <w:jc w:val="center"/>
              <w:rPr>
                <w:rFonts w:ascii="Corbel" w:eastAsia="Calibri" w:hAnsi="Corbel" w:cs="Arial"/>
                <w:b/>
                <w:bCs/>
              </w:rPr>
            </w:pPr>
            <w:r w:rsidRPr="00677274">
              <w:rPr>
                <w:rFonts w:ascii="Corbel" w:eastAsia="Calibri" w:hAnsi="Corbel" w:cs="Arial"/>
                <w:b/>
                <w:bCs/>
              </w:rPr>
              <w:t>232</w:t>
            </w:r>
          </w:p>
        </w:tc>
      </w:tr>
    </w:tbl>
    <w:p w14:paraId="44FE96E4" w14:textId="77777777" w:rsidR="00677274" w:rsidRPr="00677274" w:rsidRDefault="00677274" w:rsidP="00677274">
      <w:pPr>
        <w:tabs>
          <w:tab w:val="num" w:pos="426"/>
        </w:tabs>
        <w:spacing w:after="0" w:line="240" w:lineRule="auto"/>
        <w:rPr>
          <w:rFonts w:ascii="Corbel" w:eastAsia="Calibri" w:hAnsi="Corbel" w:cs="Arial"/>
        </w:rPr>
      </w:pPr>
      <w:r w:rsidRPr="00677274">
        <w:rPr>
          <w:rFonts w:ascii="Corbel" w:eastAsia="Calibri" w:hAnsi="Corbel" w:cs="Arial"/>
          <w:noProof/>
        </w:rPr>
        <mc:AlternateContent>
          <mc:Choice Requires="wps">
            <w:drawing>
              <wp:anchor distT="45720" distB="45720" distL="114300" distR="114300" simplePos="0" relativeHeight="251677696" behindDoc="0" locked="0" layoutInCell="1" allowOverlap="1" wp14:anchorId="4CF3DA83" wp14:editId="4212A530">
                <wp:simplePos x="0" y="0"/>
                <wp:positionH relativeFrom="margin">
                  <wp:posOffset>2272352</wp:posOffset>
                </wp:positionH>
                <wp:positionV relativeFrom="paragraph">
                  <wp:posOffset>93705</wp:posOffset>
                </wp:positionV>
                <wp:extent cx="3587750" cy="231775"/>
                <wp:effectExtent l="0" t="0" r="0" b="0"/>
                <wp:wrapSquare wrapText="bothSides"/>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7750" cy="231775"/>
                        </a:xfrm>
                        <a:prstGeom prst="rect">
                          <a:avLst/>
                        </a:prstGeom>
                        <a:noFill/>
                        <a:ln w="9525">
                          <a:noFill/>
                          <a:miter lim="800000"/>
                          <a:headEnd/>
                          <a:tailEnd/>
                        </a:ln>
                      </wps:spPr>
                      <wps:txbx>
                        <w:txbxContent>
                          <w:p w14:paraId="0A78FB40" w14:textId="77777777" w:rsidR="00677274" w:rsidRPr="00846AC5" w:rsidRDefault="00677274" w:rsidP="00677274">
                            <w:pPr>
                              <w:jc w:val="right"/>
                              <w:rPr>
                                <w:sz w:val="18"/>
                                <w:szCs w:val="18"/>
                              </w:rPr>
                            </w:pPr>
                            <w:r w:rsidRPr="00846AC5">
                              <w:rPr>
                                <w:sz w:val="18"/>
                                <w:szCs w:val="18"/>
                              </w:rPr>
                              <w:t xml:space="preserve">Figure </w:t>
                            </w:r>
                            <w:r>
                              <w:rPr>
                                <w:sz w:val="18"/>
                                <w:szCs w:val="18"/>
                              </w:rPr>
                              <w:t>23</w:t>
                            </w:r>
                            <w:r w:rsidRPr="00846AC5">
                              <w:rPr>
                                <w:sz w:val="18"/>
                                <w:szCs w:val="18"/>
                              </w:rPr>
                              <w:t xml:space="preserve"> – </w:t>
                            </w:r>
                            <w:r>
                              <w:rPr>
                                <w:sz w:val="18"/>
                                <w:szCs w:val="18"/>
                              </w:rPr>
                              <w:t>Staff changes in Professional Services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F3DA83" id="_x0000_s1049" type="#_x0000_t202" style="position:absolute;margin-left:178.95pt;margin-top:7.4pt;width:282.5pt;height:18.2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" filled="f" stroked="f">
                <v:textbox>
                  <w:txbxContent>
                    <w:p w14:paraId="0A78FB40" w14:textId="77777777" w:rsidR="00677274" w:rsidRPr="00846AC5" w:rsidRDefault="00677274" w:rsidP="00677274">
                      <w:pPr>
                        <w:jc w:val="right"/>
                        <w:rPr>
                          <w:sz w:val="18"/>
                          <w:szCs w:val="18"/>
                        </w:rPr>
                      </w:pPr>
                      <w:r w:rsidRPr="00846AC5">
                        <w:rPr>
                          <w:sz w:val="18"/>
                          <w:szCs w:val="18"/>
                        </w:rPr>
                        <w:t xml:space="preserve">Figure </w:t>
                      </w:r>
                      <w:r>
                        <w:rPr>
                          <w:sz w:val="18"/>
                          <w:szCs w:val="18"/>
                        </w:rPr>
                        <w:t>23</w:t>
                      </w:r>
                      <w:r w:rsidRPr="00846AC5">
                        <w:rPr>
                          <w:sz w:val="18"/>
                          <w:szCs w:val="18"/>
                        </w:rPr>
                        <w:t xml:space="preserve"> – </w:t>
                      </w:r>
                      <w:r>
                        <w:rPr>
                          <w:sz w:val="18"/>
                          <w:szCs w:val="18"/>
                        </w:rPr>
                        <w:t>Staff changes in Professional Services</w:t>
                      </w:r>
                    </w:p>
                  </w:txbxContent>
                </v:textbox>
                <w10:wrap type="square" anchorx="margin"/>
              </v:shape>
            </w:pict>
          </mc:Fallback>
        </mc:AlternateContent>
      </w:r>
    </w:p>
    <w:p w14:paraId="75EF9459" w14:textId="77777777" w:rsidR="00677274" w:rsidRPr="00677274" w:rsidRDefault="00677274" w:rsidP="00677274">
      <w:pPr>
        <w:tabs>
          <w:tab w:val="num" w:pos="426"/>
        </w:tabs>
        <w:spacing w:after="0" w:line="240" w:lineRule="auto"/>
        <w:rPr>
          <w:rFonts w:ascii="Corbel" w:eastAsia="Calibri" w:hAnsi="Corbel" w:cs="Arial"/>
        </w:rPr>
      </w:pPr>
    </w:p>
    <w:p w14:paraId="031B0D47" w14:textId="77777777" w:rsidR="00677274" w:rsidRPr="00677274" w:rsidRDefault="00677274" w:rsidP="00677274">
      <w:pPr>
        <w:tabs>
          <w:tab w:val="num" w:pos="426"/>
        </w:tabs>
        <w:spacing w:after="0" w:line="240" w:lineRule="auto"/>
        <w:rPr>
          <w:rFonts w:ascii="Corbel" w:eastAsia="Calibri" w:hAnsi="Corbel" w:cs="Arial"/>
        </w:rPr>
      </w:pPr>
    </w:p>
    <w:p w14:paraId="3FD9027B" w14:textId="77777777" w:rsidR="00677274" w:rsidRPr="00677274" w:rsidRDefault="00677274" w:rsidP="00677274">
      <w:pPr>
        <w:numPr>
          <w:ilvl w:val="0"/>
          <w:numId w:val="46"/>
        </w:numPr>
        <w:spacing w:after="0" w:line="240" w:lineRule="auto"/>
        <w:ind w:left="426" w:hanging="426"/>
        <w:contextualSpacing/>
        <w:rPr>
          <w:rFonts w:ascii="Corbel" w:eastAsia="Calibri" w:hAnsi="Corbel" w:cs="Arial"/>
        </w:rPr>
      </w:pPr>
      <w:r w:rsidRPr="00677274">
        <w:rPr>
          <w:rFonts w:ascii="Corbel" w:eastAsia="Calibri" w:hAnsi="Corbel" w:cs="Arial"/>
        </w:rPr>
        <w:t>This suggests that increased promotions and mobility in Professional Services may be possible and developing this needs to be explore particularly in the context of difficulties in recruiting and retaining staff in Professional Services.</w:t>
      </w:r>
    </w:p>
    <w:p w14:paraId="0341108A" w14:textId="77777777" w:rsidR="00677274" w:rsidRPr="00677274" w:rsidRDefault="00677274" w:rsidP="00677274">
      <w:pPr>
        <w:spacing w:after="0" w:line="240" w:lineRule="auto"/>
        <w:rPr>
          <w:rFonts w:ascii="Corbel" w:eastAsia="Calibri" w:hAnsi="Corbel" w:cs="Arial"/>
        </w:rPr>
      </w:pPr>
    </w:p>
    <w:p w14:paraId="72243F2B" w14:textId="77777777" w:rsidR="00677274" w:rsidRPr="00677274" w:rsidRDefault="00677274" w:rsidP="00677274">
      <w:pPr>
        <w:rPr>
          <w:rFonts w:ascii="Corbel" w:eastAsia="Calibri" w:hAnsi="Corbel" w:cs="Arial"/>
          <w:b/>
          <w:bCs/>
        </w:rPr>
      </w:pPr>
      <w:r w:rsidRPr="00677274">
        <w:rPr>
          <w:rFonts w:ascii="Corbel" w:eastAsia="Calibri" w:hAnsi="Corbel" w:cs="Arial"/>
          <w:b/>
          <w:bCs/>
        </w:rPr>
        <w:br w:type="page"/>
      </w:r>
    </w:p>
    <w:p w14:paraId="739847EF" w14:textId="77777777" w:rsidR="00677274" w:rsidRPr="00677274" w:rsidRDefault="00677274" w:rsidP="00677274">
      <w:pPr>
        <w:spacing w:after="0" w:line="240" w:lineRule="auto"/>
        <w:rPr>
          <w:rFonts w:ascii="Corbel" w:eastAsia="Calibri" w:hAnsi="Corbel" w:cs="Arial"/>
          <w:b/>
          <w:bCs/>
        </w:rPr>
      </w:pPr>
      <w:r w:rsidRPr="00677274">
        <w:rPr>
          <w:rFonts w:ascii="Corbel" w:eastAsia="Calibri" w:hAnsi="Corbel" w:cs="Arial"/>
          <w:b/>
          <w:bCs/>
        </w:rPr>
        <w:lastRenderedPageBreak/>
        <w:t>Pay Gaps</w:t>
      </w:r>
    </w:p>
    <w:p w14:paraId="340CA193" w14:textId="77777777" w:rsidR="00677274" w:rsidRPr="00677274" w:rsidRDefault="00677274" w:rsidP="00677274">
      <w:pPr>
        <w:spacing w:after="0" w:line="240" w:lineRule="auto"/>
        <w:rPr>
          <w:rFonts w:ascii="Corbel" w:eastAsia="Calibri" w:hAnsi="Corbel" w:cs="Arial"/>
        </w:rPr>
      </w:pPr>
    </w:p>
    <w:p w14:paraId="639F40B8" w14:textId="77777777" w:rsidR="00677274" w:rsidRPr="00677274" w:rsidRDefault="00677274" w:rsidP="00677274">
      <w:pPr>
        <w:numPr>
          <w:ilvl w:val="0"/>
          <w:numId w:val="46"/>
        </w:numPr>
        <w:spacing w:after="0" w:line="240" w:lineRule="auto"/>
        <w:ind w:left="426" w:hanging="426"/>
        <w:contextualSpacing/>
        <w:rPr>
          <w:rFonts w:ascii="Corbel" w:eastAsia="Calibri" w:hAnsi="Corbel" w:cs="Arial"/>
        </w:rPr>
      </w:pPr>
      <w:r w:rsidRPr="00677274">
        <w:rPr>
          <w:rFonts w:ascii="Corbel" w:eastAsia="Calibri" w:hAnsi="Corbel" w:cs="Arial"/>
        </w:rPr>
        <w:t>The Equality Act 2010 (Gender Pay Gap Information) Regulations 2017 introduced an annual duty on all employers with more than 250 staff to publish information relating to the gender pay gap - the difference between the average hourly pay of male and female colleagues within the workforce. Information is required each year as of a snapshot date of 31 March.  Employers are also required to show the gender distribution for the workforce, divided into four pay quartiles.</w:t>
      </w:r>
    </w:p>
    <w:p w14:paraId="6F82B526" w14:textId="77777777" w:rsidR="00677274" w:rsidRPr="00677274" w:rsidRDefault="00677274" w:rsidP="00677274">
      <w:pPr>
        <w:spacing w:after="0" w:line="240" w:lineRule="auto"/>
        <w:ind w:left="426"/>
        <w:contextualSpacing/>
        <w:rPr>
          <w:rFonts w:ascii="Corbel" w:eastAsia="Calibri" w:hAnsi="Corbel" w:cs="Arial"/>
        </w:rPr>
      </w:pPr>
    </w:p>
    <w:p w14:paraId="046C58A3" w14:textId="77777777" w:rsidR="00677274" w:rsidRPr="00677274" w:rsidRDefault="00677274" w:rsidP="00677274">
      <w:pPr>
        <w:numPr>
          <w:ilvl w:val="0"/>
          <w:numId w:val="46"/>
        </w:numPr>
        <w:spacing w:after="0" w:line="240" w:lineRule="auto"/>
        <w:ind w:left="426" w:hanging="426"/>
        <w:contextualSpacing/>
        <w:rPr>
          <w:rFonts w:ascii="Corbel" w:eastAsia="Calibri" w:hAnsi="Corbel" w:cs="Arial"/>
        </w:rPr>
      </w:pPr>
      <w:r w:rsidRPr="00677274">
        <w:rPr>
          <w:rFonts w:ascii="Corbel" w:eastAsia="Calibri" w:hAnsi="Corbel" w:cs="Arial"/>
        </w:rPr>
        <w:t>The gender pay gap is a different measure to ’equal pay’ which refers to male and female colleagues in the same employment doing the same work receiving the same pay.  The gender pay gap highlights the gender distribution in different roles at the university.  It demonstrates that for Royal Holloway, there is a higher proportion of males in higher paid roles than females, and a higher proportion of females in lower paid roles than males.  It is this imbalance that produces the gender pay gap.</w:t>
      </w:r>
    </w:p>
    <w:p w14:paraId="4B9112FF" w14:textId="77777777" w:rsidR="00677274" w:rsidRPr="00677274" w:rsidRDefault="00677274" w:rsidP="00677274">
      <w:pPr>
        <w:spacing w:after="0" w:line="240" w:lineRule="auto"/>
        <w:ind w:left="720"/>
        <w:contextualSpacing/>
        <w:rPr>
          <w:rFonts w:ascii="Corbel" w:eastAsia="Calibri" w:hAnsi="Corbel" w:cs="Arial"/>
        </w:rPr>
      </w:pPr>
    </w:p>
    <w:p w14:paraId="179299CE" w14:textId="77777777" w:rsidR="00677274" w:rsidRPr="00677274" w:rsidRDefault="00677274" w:rsidP="00677274">
      <w:pPr>
        <w:numPr>
          <w:ilvl w:val="0"/>
          <w:numId w:val="46"/>
        </w:numPr>
        <w:spacing w:after="0" w:line="240" w:lineRule="auto"/>
        <w:ind w:left="426" w:hanging="426"/>
        <w:contextualSpacing/>
        <w:rPr>
          <w:rFonts w:ascii="Corbel" w:eastAsia="Calibri" w:hAnsi="Corbel" w:cs="Arial"/>
        </w:rPr>
      </w:pPr>
      <w:r w:rsidRPr="00677274">
        <w:rPr>
          <w:rFonts w:ascii="Corbel" w:eastAsia="Calibri" w:hAnsi="Corbel" w:cs="Arial"/>
        </w:rPr>
        <w:t xml:space="preserve">Royal Holloway is committed to equality, </w:t>
      </w:r>
      <w:proofErr w:type="gramStart"/>
      <w:r w:rsidRPr="00677274">
        <w:rPr>
          <w:rFonts w:ascii="Corbel" w:eastAsia="Calibri" w:hAnsi="Corbel" w:cs="Arial"/>
        </w:rPr>
        <w:t>diversity</w:t>
      </w:r>
      <w:proofErr w:type="gramEnd"/>
      <w:r w:rsidRPr="00677274">
        <w:rPr>
          <w:rFonts w:ascii="Corbel" w:eastAsia="Calibri" w:hAnsi="Corbel" w:cs="Arial"/>
        </w:rPr>
        <w:t xml:space="preserve"> and inclusion, and to becoming an anti-racist university.  Although not a mandatory requirement, we also report our ethnicity and disability pay gaps, based on the same data and methodology as calculating the gender pay gaps.</w:t>
      </w:r>
    </w:p>
    <w:p w14:paraId="6E232D27" w14:textId="77777777" w:rsidR="00677274" w:rsidRPr="00677274" w:rsidRDefault="00677274" w:rsidP="00677274">
      <w:pPr>
        <w:spacing w:after="0" w:line="240" w:lineRule="auto"/>
        <w:ind w:left="720"/>
        <w:contextualSpacing/>
        <w:rPr>
          <w:rFonts w:ascii="Corbel" w:eastAsia="Calibri" w:hAnsi="Corbel" w:cs="Arial"/>
        </w:rPr>
      </w:pPr>
    </w:p>
    <w:p w14:paraId="56882FA5" w14:textId="77777777" w:rsidR="00677274" w:rsidRPr="00677274" w:rsidRDefault="00677274" w:rsidP="00677274">
      <w:pPr>
        <w:numPr>
          <w:ilvl w:val="0"/>
          <w:numId w:val="46"/>
        </w:numPr>
        <w:spacing w:after="0" w:line="240" w:lineRule="auto"/>
        <w:ind w:left="426" w:hanging="426"/>
        <w:contextualSpacing/>
        <w:rPr>
          <w:rFonts w:ascii="Corbel" w:eastAsia="Calibri" w:hAnsi="Corbel" w:cs="Arial"/>
        </w:rPr>
      </w:pPr>
      <w:r w:rsidRPr="00677274">
        <w:rPr>
          <w:rFonts w:ascii="Corbel" w:eastAsia="Calibri" w:hAnsi="Corbel" w:cs="Arial"/>
        </w:rPr>
        <w:t>For the purposes of mandatory reporting, these calculations include the whole workforce including those on hourly paid contracts.  Figure 24 below shows the staff numbers involved for each group.  Staff who prefer not to say have not been included within the calculations.</w:t>
      </w:r>
    </w:p>
    <w:p w14:paraId="4198BE29" w14:textId="77777777" w:rsidR="00677274" w:rsidRPr="00677274" w:rsidRDefault="00677274" w:rsidP="00677274">
      <w:pPr>
        <w:spacing w:after="0" w:line="240" w:lineRule="auto"/>
        <w:jc w:val="both"/>
        <w:rPr>
          <w:rFonts w:ascii="Corbel" w:eastAsia="Calibri" w:hAnsi="Corbel" w:cs="Arial"/>
        </w:rPr>
      </w:pPr>
    </w:p>
    <w:tbl>
      <w:tblPr>
        <w:tblW w:w="7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3186"/>
        <w:gridCol w:w="2054"/>
        <w:gridCol w:w="2054"/>
      </w:tblGrid>
      <w:tr w:rsidR="00677274" w:rsidRPr="00677274" w14:paraId="2A156B1B" w14:textId="77777777" w:rsidTr="00677274">
        <w:trPr>
          <w:trHeight w:val="380"/>
          <w:jc w:val="center"/>
        </w:trPr>
        <w:tc>
          <w:tcPr>
            <w:tcW w:w="3186" w:type="dxa"/>
            <w:tcBorders>
              <w:top w:val="nil"/>
              <w:left w:val="nil"/>
            </w:tcBorders>
            <w:shd w:val="clear" w:color="auto" w:fill="auto"/>
            <w:tcMar>
              <w:top w:w="72" w:type="dxa"/>
              <w:left w:w="144" w:type="dxa"/>
              <w:bottom w:w="72" w:type="dxa"/>
              <w:right w:w="144" w:type="dxa"/>
            </w:tcMar>
            <w:hideMark/>
          </w:tcPr>
          <w:p w14:paraId="1BC3EFFB" w14:textId="77777777" w:rsidR="00677274" w:rsidRPr="00677274" w:rsidRDefault="00677274" w:rsidP="00677274">
            <w:pPr>
              <w:spacing w:after="0" w:line="240" w:lineRule="auto"/>
              <w:jc w:val="both"/>
              <w:rPr>
                <w:rFonts w:ascii="Corbel" w:eastAsia="Calibri" w:hAnsi="Corbel" w:cs="Arial"/>
              </w:rPr>
            </w:pPr>
          </w:p>
        </w:tc>
        <w:tc>
          <w:tcPr>
            <w:tcW w:w="2054" w:type="dxa"/>
            <w:shd w:val="clear" w:color="auto" w:fill="F7CAAC"/>
          </w:tcPr>
          <w:p w14:paraId="46DA35CB" w14:textId="77777777" w:rsidR="00677274" w:rsidRPr="00677274" w:rsidRDefault="00677274" w:rsidP="00677274">
            <w:pPr>
              <w:spacing w:after="0" w:line="240" w:lineRule="auto"/>
              <w:jc w:val="center"/>
              <w:rPr>
                <w:rFonts w:ascii="Corbel" w:eastAsia="Calibri" w:hAnsi="Corbel" w:cs="Arial"/>
                <w:b/>
                <w:bCs/>
              </w:rPr>
            </w:pPr>
            <w:r w:rsidRPr="00677274">
              <w:rPr>
                <w:rFonts w:ascii="Corbel" w:eastAsia="Calibri" w:hAnsi="Corbel" w:cs="Arial"/>
                <w:b/>
                <w:bCs/>
              </w:rPr>
              <w:t>2022</w:t>
            </w:r>
          </w:p>
        </w:tc>
        <w:tc>
          <w:tcPr>
            <w:tcW w:w="2054" w:type="dxa"/>
            <w:shd w:val="clear" w:color="auto" w:fill="F7CAAC"/>
          </w:tcPr>
          <w:p w14:paraId="3C4E7CC5" w14:textId="77777777" w:rsidR="00677274" w:rsidRPr="00677274" w:rsidRDefault="00677274" w:rsidP="00677274">
            <w:pPr>
              <w:spacing w:after="0" w:line="240" w:lineRule="auto"/>
              <w:jc w:val="center"/>
              <w:rPr>
                <w:rFonts w:ascii="Corbel" w:eastAsia="Calibri" w:hAnsi="Corbel" w:cs="Arial"/>
                <w:b/>
                <w:bCs/>
              </w:rPr>
            </w:pPr>
            <w:r w:rsidRPr="00677274">
              <w:rPr>
                <w:rFonts w:ascii="Corbel" w:eastAsia="Calibri" w:hAnsi="Corbel" w:cs="Arial"/>
                <w:b/>
                <w:bCs/>
              </w:rPr>
              <w:t>2023</w:t>
            </w:r>
          </w:p>
        </w:tc>
      </w:tr>
      <w:tr w:rsidR="00677274" w:rsidRPr="00677274" w14:paraId="60847920" w14:textId="77777777" w:rsidTr="00032620">
        <w:trPr>
          <w:trHeight w:val="271"/>
          <w:jc w:val="center"/>
        </w:trPr>
        <w:tc>
          <w:tcPr>
            <w:tcW w:w="3186" w:type="dxa"/>
            <w:shd w:val="clear" w:color="auto" w:fill="auto"/>
            <w:tcMar>
              <w:top w:w="72" w:type="dxa"/>
              <w:left w:w="144" w:type="dxa"/>
              <w:bottom w:w="72" w:type="dxa"/>
              <w:right w:w="144" w:type="dxa"/>
            </w:tcMar>
            <w:hideMark/>
          </w:tcPr>
          <w:p w14:paraId="12BAC6F9" w14:textId="77777777" w:rsidR="00677274" w:rsidRPr="00677274" w:rsidRDefault="00677274" w:rsidP="00677274">
            <w:pPr>
              <w:spacing w:after="0" w:line="240" w:lineRule="auto"/>
              <w:jc w:val="both"/>
              <w:rPr>
                <w:rFonts w:ascii="Corbel" w:eastAsia="Calibri" w:hAnsi="Corbel" w:cs="Arial"/>
              </w:rPr>
            </w:pPr>
            <w:r w:rsidRPr="00677274">
              <w:rPr>
                <w:rFonts w:ascii="Corbel" w:eastAsia="Calibri" w:hAnsi="Corbel" w:cs="Arial"/>
              </w:rPr>
              <w:t>Female</w:t>
            </w:r>
          </w:p>
        </w:tc>
        <w:tc>
          <w:tcPr>
            <w:tcW w:w="2054" w:type="dxa"/>
          </w:tcPr>
          <w:p w14:paraId="227001F8" w14:textId="77777777" w:rsidR="00677274" w:rsidRPr="00677274" w:rsidRDefault="00677274" w:rsidP="00677274">
            <w:pPr>
              <w:spacing w:after="0" w:line="240" w:lineRule="auto"/>
              <w:jc w:val="center"/>
              <w:rPr>
                <w:rFonts w:ascii="Corbel" w:eastAsia="Calibri" w:hAnsi="Corbel" w:cs="Arial"/>
              </w:rPr>
            </w:pPr>
            <w:r w:rsidRPr="00677274">
              <w:rPr>
                <w:rFonts w:ascii="Corbel" w:eastAsia="Calibri" w:hAnsi="Corbel" w:cs="Arial"/>
              </w:rPr>
              <w:t>1681</w:t>
            </w:r>
          </w:p>
        </w:tc>
        <w:tc>
          <w:tcPr>
            <w:tcW w:w="2054" w:type="dxa"/>
          </w:tcPr>
          <w:p w14:paraId="3E0853D2" w14:textId="77777777" w:rsidR="00677274" w:rsidRPr="00677274" w:rsidRDefault="00677274" w:rsidP="00677274">
            <w:pPr>
              <w:spacing w:after="0" w:line="240" w:lineRule="auto"/>
              <w:jc w:val="center"/>
              <w:rPr>
                <w:rFonts w:ascii="Corbel" w:eastAsia="Calibri" w:hAnsi="Corbel" w:cs="Arial"/>
              </w:rPr>
            </w:pPr>
            <w:r w:rsidRPr="00677274">
              <w:rPr>
                <w:rFonts w:ascii="Corbel" w:eastAsia="Calibri" w:hAnsi="Corbel" w:cs="Arial"/>
              </w:rPr>
              <w:t>1701</w:t>
            </w:r>
          </w:p>
        </w:tc>
      </w:tr>
      <w:tr w:rsidR="00677274" w:rsidRPr="00677274" w14:paraId="05D779A5" w14:textId="77777777" w:rsidTr="00032620">
        <w:trPr>
          <w:trHeight w:val="271"/>
          <w:jc w:val="center"/>
        </w:trPr>
        <w:tc>
          <w:tcPr>
            <w:tcW w:w="3186" w:type="dxa"/>
            <w:shd w:val="clear" w:color="auto" w:fill="auto"/>
            <w:tcMar>
              <w:top w:w="72" w:type="dxa"/>
              <w:left w:w="144" w:type="dxa"/>
              <w:bottom w:w="72" w:type="dxa"/>
              <w:right w:w="144" w:type="dxa"/>
            </w:tcMar>
            <w:hideMark/>
          </w:tcPr>
          <w:p w14:paraId="5527B8A9" w14:textId="77777777" w:rsidR="00677274" w:rsidRPr="00677274" w:rsidRDefault="00677274" w:rsidP="00677274">
            <w:pPr>
              <w:spacing w:after="0" w:line="240" w:lineRule="auto"/>
              <w:jc w:val="both"/>
              <w:rPr>
                <w:rFonts w:ascii="Corbel" w:eastAsia="Calibri" w:hAnsi="Corbel" w:cs="Arial"/>
              </w:rPr>
            </w:pPr>
            <w:r w:rsidRPr="00677274">
              <w:rPr>
                <w:rFonts w:ascii="Corbel" w:eastAsia="Calibri" w:hAnsi="Corbel" w:cs="Arial"/>
              </w:rPr>
              <w:t>Male</w:t>
            </w:r>
          </w:p>
        </w:tc>
        <w:tc>
          <w:tcPr>
            <w:tcW w:w="2054" w:type="dxa"/>
          </w:tcPr>
          <w:p w14:paraId="6FE404C8" w14:textId="77777777" w:rsidR="00677274" w:rsidRPr="00677274" w:rsidRDefault="00677274" w:rsidP="00677274">
            <w:pPr>
              <w:spacing w:after="0" w:line="240" w:lineRule="auto"/>
              <w:jc w:val="center"/>
              <w:rPr>
                <w:rFonts w:ascii="Corbel" w:eastAsia="Calibri" w:hAnsi="Corbel" w:cs="Arial"/>
              </w:rPr>
            </w:pPr>
            <w:r w:rsidRPr="00677274">
              <w:rPr>
                <w:rFonts w:ascii="Corbel" w:eastAsia="Calibri" w:hAnsi="Corbel" w:cs="Arial"/>
              </w:rPr>
              <w:t>1308</w:t>
            </w:r>
          </w:p>
        </w:tc>
        <w:tc>
          <w:tcPr>
            <w:tcW w:w="2054" w:type="dxa"/>
          </w:tcPr>
          <w:p w14:paraId="1998613F" w14:textId="77777777" w:rsidR="00677274" w:rsidRPr="00677274" w:rsidRDefault="00677274" w:rsidP="00677274">
            <w:pPr>
              <w:spacing w:after="0" w:line="240" w:lineRule="auto"/>
              <w:jc w:val="center"/>
              <w:rPr>
                <w:rFonts w:ascii="Corbel" w:eastAsia="Calibri" w:hAnsi="Corbel" w:cs="Arial"/>
              </w:rPr>
            </w:pPr>
            <w:r w:rsidRPr="00677274">
              <w:rPr>
                <w:rFonts w:ascii="Corbel" w:eastAsia="Calibri" w:hAnsi="Corbel" w:cs="Arial"/>
              </w:rPr>
              <w:t>1325</w:t>
            </w:r>
          </w:p>
        </w:tc>
      </w:tr>
      <w:tr w:rsidR="00677274" w:rsidRPr="00677274" w14:paraId="0307CA2F" w14:textId="77777777" w:rsidTr="00032620">
        <w:trPr>
          <w:trHeight w:val="271"/>
          <w:jc w:val="center"/>
        </w:trPr>
        <w:tc>
          <w:tcPr>
            <w:tcW w:w="3186" w:type="dxa"/>
            <w:shd w:val="clear" w:color="auto" w:fill="auto"/>
            <w:tcMar>
              <w:top w:w="72" w:type="dxa"/>
              <w:left w:w="144" w:type="dxa"/>
              <w:bottom w:w="72" w:type="dxa"/>
              <w:right w:w="144" w:type="dxa"/>
            </w:tcMar>
            <w:hideMark/>
          </w:tcPr>
          <w:p w14:paraId="3662548E" w14:textId="77777777" w:rsidR="00677274" w:rsidRPr="00677274" w:rsidRDefault="00677274" w:rsidP="00677274">
            <w:pPr>
              <w:spacing w:after="0" w:line="240" w:lineRule="auto"/>
              <w:jc w:val="both"/>
              <w:rPr>
                <w:rFonts w:ascii="Corbel" w:eastAsia="Calibri" w:hAnsi="Corbel" w:cs="Arial"/>
              </w:rPr>
            </w:pPr>
            <w:r w:rsidRPr="00677274">
              <w:rPr>
                <w:rFonts w:ascii="Corbel" w:eastAsia="Calibri" w:hAnsi="Corbel" w:cs="Arial"/>
              </w:rPr>
              <w:t>Black and global majority</w:t>
            </w:r>
          </w:p>
        </w:tc>
        <w:tc>
          <w:tcPr>
            <w:tcW w:w="2054" w:type="dxa"/>
          </w:tcPr>
          <w:p w14:paraId="7552AC77" w14:textId="77777777" w:rsidR="00677274" w:rsidRPr="00677274" w:rsidRDefault="00677274" w:rsidP="00677274">
            <w:pPr>
              <w:spacing w:after="0" w:line="240" w:lineRule="auto"/>
              <w:jc w:val="center"/>
              <w:rPr>
                <w:rFonts w:ascii="Corbel" w:eastAsia="Calibri" w:hAnsi="Corbel" w:cs="Arial"/>
              </w:rPr>
            </w:pPr>
            <w:r w:rsidRPr="00677274">
              <w:rPr>
                <w:rFonts w:ascii="Corbel" w:eastAsia="Calibri" w:hAnsi="Corbel" w:cs="Arial"/>
              </w:rPr>
              <w:t>670</w:t>
            </w:r>
          </w:p>
        </w:tc>
        <w:tc>
          <w:tcPr>
            <w:tcW w:w="2054" w:type="dxa"/>
          </w:tcPr>
          <w:p w14:paraId="7FAF4C1C" w14:textId="77777777" w:rsidR="00677274" w:rsidRPr="00677274" w:rsidRDefault="00677274" w:rsidP="00677274">
            <w:pPr>
              <w:spacing w:after="0" w:line="240" w:lineRule="auto"/>
              <w:jc w:val="center"/>
              <w:rPr>
                <w:rFonts w:ascii="Corbel" w:eastAsia="Calibri" w:hAnsi="Corbel" w:cs="Arial"/>
              </w:rPr>
            </w:pPr>
            <w:r w:rsidRPr="00677274">
              <w:rPr>
                <w:rFonts w:ascii="Corbel" w:eastAsia="Calibri" w:hAnsi="Corbel" w:cs="Arial"/>
              </w:rPr>
              <w:t>726</w:t>
            </w:r>
          </w:p>
        </w:tc>
      </w:tr>
      <w:tr w:rsidR="00677274" w:rsidRPr="00677274" w14:paraId="4D4C16E9" w14:textId="77777777" w:rsidTr="00032620">
        <w:trPr>
          <w:trHeight w:val="271"/>
          <w:jc w:val="center"/>
        </w:trPr>
        <w:tc>
          <w:tcPr>
            <w:tcW w:w="3186" w:type="dxa"/>
            <w:shd w:val="clear" w:color="auto" w:fill="auto"/>
            <w:tcMar>
              <w:top w:w="72" w:type="dxa"/>
              <w:left w:w="144" w:type="dxa"/>
              <w:bottom w:w="72" w:type="dxa"/>
              <w:right w:w="144" w:type="dxa"/>
            </w:tcMar>
            <w:hideMark/>
          </w:tcPr>
          <w:p w14:paraId="5CE411DD" w14:textId="77777777" w:rsidR="00677274" w:rsidRPr="00677274" w:rsidRDefault="00677274" w:rsidP="00677274">
            <w:pPr>
              <w:spacing w:after="0" w:line="240" w:lineRule="auto"/>
              <w:jc w:val="both"/>
              <w:rPr>
                <w:rFonts w:ascii="Corbel" w:eastAsia="Calibri" w:hAnsi="Corbel" w:cs="Arial"/>
              </w:rPr>
            </w:pPr>
            <w:r w:rsidRPr="00677274">
              <w:rPr>
                <w:rFonts w:ascii="Corbel" w:eastAsia="Calibri" w:hAnsi="Corbel" w:cs="Arial"/>
              </w:rPr>
              <w:t>White</w:t>
            </w:r>
          </w:p>
        </w:tc>
        <w:tc>
          <w:tcPr>
            <w:tcW w:w="2054" w:type="dxa"/>
          </w:tcPr>
          <w:p w14:paraId="348E2C3F" w14:textId="77777777" w:rsidR="00677274" w:rsidRPr="00677274" w:rsidRDefault="00677274" w:rsidP="00677274">
            <w:pPr>
              <w:spacing w:after="0" w:line="240" w:lineRule="auto"/>
              <w:jc w:val="center"/>
              <w:rPr>
                <w:rFonts w:ascii="Corbel" w:eastAsia="Calibri" w:hAnsi="Corbel" w:cs="Arial"/>
              </w:rPr>
            </w:pPr>
            <w:r w:rsidRPr="00677274">
              <w:rPr>
                <w:rFonts w:ascii="Corbel" w:eastAsia="Calibri" w:hAnsi="Corbel" w:cs="Arial"/>
              </w:rPr>
              <w:t>2196</w:t>
            </w:r>
          </w:p>
        </w:tc>
        <w:tc>
          <w:tcPr>
            <w:tcW w:w="2054" w:type="dxa"/>
          </w:tcPr>
          <w:p w14:paraId="4D443903" w14:textId="77777777" w:rsidR="00677274" w:rsidRPr="00677274" w:rsidRDefault="00677274" w:rsidP="00677274">
            <w:pPr>
              <w:spacing w:after="0" w:line="240" w:lineRule="auto"/>
              <w:jc w:val="center"/>
              <w:rPr>
                <w:rFonts w:ascii="Corbel" w:eastAsia="Calibri" w:hAnsi="Corbel" w:cs="Arial"/>
              </w:rPr>
            </w:pPr>
            <w:r w:rsidRPr="00677274">
              <w:rPr>
                <w:rFonts w:ascii="Corbel" w:eastAsia="Calibri" w:hAnsi="Corbel" w:cs="Arial"/>
              </w:rPr>
              <w:t>2193</w:t>
            </w:r>
          </w:p>
        </w:tc>
      </w:tr>
      <w:tr w:rsidR="00677274" w:rsidRPr="00677274" w14:paraId="14D71332" w14:textId="77777777" w:rsidTr="00032620">
        <w:trPr>
          <w:trHeight w:val="271"/>
          <w:jc w:val="center"/>
        </w:trPr>
        <w:tc>
          <w:tcPr>
            <w:tcW w:w="3186" w:type="dxa"/>
            <w:shd w:val="clear" w:color="auto" w:fill="auto"/>
            <w:tcMar>
              <w:top w:w="72" w:type="dxa"/>
              <w:left w:w="144" w:type="dxa"/>
              <w:bottom w:w="72" w:type="dxa"/>
              <w:right w:w="144" w:type="dxa"/>
            </w:tcMar>
            <w:hideMark/>
          </w:tcPr>
          <w:p w14:paraId="7B17B4EB" w14:textId="77777777" w:rsidR="00677274" w:rsidRPr="00677274" w:rsidRDefault="00677274" w:rsidP="00677274">
            <w:pPr>
              <w:spacing w:after="0" w:line="240" w:lineRule="auto"/>
              <w:jc w:val="both"/>
              <w:rPr>
                <w:rFonts w:ascii="Corbel" w:eastAsia="Calibri" w:hAnsi="Corbel" w:cs="Arial"/>
              </w:rPr>
            </w:pPr>
            <w:r w:rsidRPr="00677274">
              <w:rPr>
                <w:rFonts w:ascii="Corbel" w:eastAsia="Calibri" w:hAnsi="Corbel" w:cs="Arial"/>
              </w:rPr>
              <w:t>Disabled</w:t>
            </w:r>
          </w:p>
        </w:tc>
        <w:tc>
          <w:tcPr>
            <w:tcW w:w="2054" w:type="dxa"/>
          </w:tcPr>
          <w:p w14:paraId="57849820" w14:textId="77777777" w:rsidR="00677274" w:rsidRPr="00677274" w:rsidRDefault="00677274" w:rsidP="00677274">
            <w:pPr>
              <w:spacing w:after="0" w:line="240" w:lineRule="auto"/>
              <w:jc w:val="center"/>
              <w:rPr>
                <w:rFonts w:ascii="Corbel" w:eastAsia="Calibri" w:hAnsi="Corbel" w:cs="Arial"/>
              </w:rPr>
            </w:pPr>
            <w:r w:rsidRPr="00677274">
              <w:rPr>
                <w:rFonts w:ascii="Corbel" w:eastAsia="Calibri" w:hAnsi="Corbel" w:cs="Arial"/>
              </w:rPr>
              <w:t>187</w:t>
            </w:r>
          </w:p>
        </w:tc>
        <w:tc>
          <w:tcPr>
            <w:tcW w:w="2054" w:type="dxa"/>
          </w:tcPr>
          <w:p w14:paraId="14CCEE1A" w14:textId="77777777" w:rsidR="00677274" w:rsidRPr="00677274" w:rsidRDefault="00677274" w:rsidP="00677274">
            <w:pPr>
              <w:spacing w:after="0" w:line="240" w:lineRule="auto"/>
              <w:jc w:val="center"/>
              <w:rPr>
                <w:rFonts w:ascii="Corbel" w:eastAsia="Calibri" w:hAnsi="Corbel" w:cs="Arial"/>
              </w:rPr>
            </w:pPr>
            <w:r w:rsidRPr="00677274">
              <w:rPr>
                <w:rFonts w:ascii="Corbel" w:eastAsia="Calibri" w:hAnsi="Corbel" w:cs="Arial"/>
              </w:rPr>
              <w:t>171</w:t>
            </w:r>
          </w:p>
        </w:tc>
      </w:tr>
      <w:tr w:rsidR="00677274" w:rsidRPr="00677274" w14:paraId="18386568" w14:textId="77777777" w:rsidTr="00032620">
        <w:trPr>
          <w:trHeight w:val="271"/>
          <w:jc w:val="center"/>
        </w:trPr>
        <w:tc>
          <w:tcPr>
            <w:tcW w:w="3186" w:type="dxa"/>
            <w:shd w:val="clear" w:color="auto" w:fill="auto"/>
            <w:tcMar>
              <w:top w:w="72" w:type="dxa"/>
              <w:left w:w="144" w:type="dxa"/>
              <w:bottom w:w="72" w:type="dxa"/>
              <w:right w:w="144" w:type="dxa"/>
            </w:tcMar>
            <w:hideMark/>
          </w:tcPr>
          <w:p w14:paraId="1A081E0A" w14:textId="77777777" w:rsidR="00677274" w:rsidRPr="00677274" w:rsidRDefault="00677274" w:rsidP="00677274">
            <w:pPr>
              <w:spacing w:after="0" w:line="240" w:lineRule="auto"/>
              <w:jc w:val="both"/>
              <w:rPr>
                <w:rFonts w:ascii="Corbel" w:eastAsia="Calibri" w:hAnsi="Corbel" w:cs="Arial"/>
              </w:rPr>
            </w:pPr>
            <w:r w:rsidRPr="00677274">
              <w:rPr>
                <w:rFonts w:ascii="Corbel" w:eastAsia="Calibri" w:hAnsi="Corbel" w:cs="Arial"/>
              </w:rPr>
              <w:t>Non-disabled</w:t>
            </w:r>
          </w:p>
        </w:tc>
        <w:tc>
          <w:tcPr>
            <w:tcW w:w="2054" w:type="dxa"/>
          </w:tcPr>
          <w:p w14:paraId="447513F0" w14:textId="77777777" w:rsidR="00677274" w:rsidRPr="00677274" w:rsidRDefault="00677274" w:rsidP="00677274">
            <w:pPr>
              <w:spacing w:after="0" w:line="240" w:lineRule="auto"/>
              <w:jc w:val="center"/>
              <w:rPr>
                <w:rFonts w:ascii="Corbel" w:eastAsia="Calibri" w:hAnsi="Corbel" w:cs="Arial"/>
              </w:rPr>
            </w:pPr>
            <w:r w:rsidRPr="00677274">
              <w:rPr>
                <w:rFonts w:ascii="Corbel" w:eastAsia="Calibri" w:hAnsi="Corbel" w:cs="Arial"/>
              </w:rPr>
              <w:t>2738</w:t>
            </w:r>
          </w:p>
        </w:tc>
        <w:tc>
          <w:tcPr>
            <w:tcW w:w="2054" w:type="dxa"/>
          </w:tcPr>
          <w:p w14:paraId="5A8AC1C4" w14:textId="77777777" w:rsidR="00677274" w:rsidRPr="00677274" w:rsidRDefault="00677274" w:rsidP="00677274">
            <w:pPr>
              <w:spacing w:after="0" w:line="240" w:lineRule="auto"/>
              <w:jc w:val="center"/>
              <w:rPr>
                <w:rFonts w:ascii="Corbel" w:eastAsia="Calibri" w:hAnsi="Corbel" w:cs="Arial"/>
              </w:rPr>
            </w:pPr>
            <w:r w:rsidRPr="00677274">
              <w:rPr>
                <w:rFonts w:ascii="Corbel" w:eastAsia="Calibri" w:hAnsi="Corbel" w:cs="Arial"/>
              </w:rPr>
              <w:t>2803</w:t>
            </w:r>
          </w:p>
        </w:tc>
      </w:tr>
    </w:tbl>
    <w:p w14:paraId="4696FB28" w14:textId="77777777" w:rsidR="00677274" w:rsidRPr="00677274" w:rsidRDefault="00677274" w:rsidP="00677274">
      <w:pPr>
        <w:spacing w:after="0" w:line="240" w:lineRule="auto"/>
        <w:jc w:val="both"/>
        <w:rPr>
          <w:rFonts w:ascii="Corbel" w:eastAsia="Calibri" w:hAnsi="Corbel" w:cs="Arial"/>
          <w:sz w:val="21"/>
          <w:szCs w:val="21"/>
        </w:rPr>
      </w:pPr>
      <w:r w:rsidRPr="00677274">
        <w:rPr>
          <w:rFonts w:ascii="Corbel" w:eastAsia="Calibri" w:hAnsi="Corbel" w:cs="Arial"/>
          <w:noProof/>
          <w:sz w:val="24"/>
          <w:szCs w:val="24"/>
        </w:rPr>
        <mc:AlternateContent>
          <mc:Choice Requires="wps">
            <w:drawing>
              <wp:anchor distT="45720" distB="45720" distL="114300" distR="114300" simplePos="0" relativeHeight="251687936" behindDoc="0" locked="0" layoutInCell="1" allowOverlap="1" wp14:anchorId="6057F4DB" wp14:editId="29596E45">
                <wp:simplePos x="0" y="0"/>
                <wp:positionH relativeFrom="page">
                  <wp:posOffset>2047875</wp:posOffset>
                </wp:positionH>
                <wp:positionV relativeFrom="paragraph">
                  <wp:posOffset>83820</wp:posOffset>
                </wp:positionV>
                <wp:extent cx="4091305" cy="140462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1305" cy="1404620"/>
                        </a:xfrm>
                        <a:prstGeom prst="rect">
                          <a:avLst/>
                        </a:prstGeom>
                        <a:noFill/>
                        <a:ln w="9525">
                          <a:noFill/>
                          <a:miter lim="800000"/>
                          <a:headEnd/>
                          <a:tailEnd/>
                        </a:ln>
                      </wps:spPr>
                      <wps:txbx>
                        <w:txbxContent>
                          <w:p w14:paraId="12E54B16" w14:textId="77777777" w:rsidR="00677274" w:rsidRPr="00846AC5" w:rsidRDefault="00677274" w:rsidP="00677274">
                            <w:pPr>
                              <w:jc w:val="right"/>
                              <w:rPr>
                                <w:sz w:val="18"/>
                                <w:szCs w:val="18"/>
                              </w:rPr>
                            </w:pPr>
                            <w:r w:rsidRPr="00846AC5">
                              <w:rPr>
                                <w:sz w:val="18"/>
                                <w:szCs w:val="18"/>
                              </w:rPr>
                              <w:t xml:space="preserve">Figure </w:t>
                            </w:r>
                            <w:r>
                              <w:rPr>
                                <w:sz w:val="18"/>
                                <w:szCs w:val="18"/>
                              </w:rPr>
                              <w:t xml:space="preserve">24 </w:t>
                            </w:r>
                            <w:r w:rsidRPr="00846AC5">
                              <w:rPr>
                                <w:sz w:val="18"/>
                                <w:szCs w:val="18"/>
                              </w:rPr>
                              <w:t>–</w:t>
                            </w:r>
                            <w:r>
                              <w:rPr>
                                <w:sz w:val="18"/>
                                <w:szCs w:val="18"/>
                              </w:rPr>
                              <w:t>staff numbers in pay gap reports, 31 March 2023 and 31 March 2022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57F4DB" id="_x0000_s1050" type="#_x0000_t202" style="position:absolute;left:0;text-align:left;margin-left:161.25pt;margin-top:6.6pt;width:322.15pt;height:110.6pt;z-index:251687936;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" filled="f" stroked="f">
                <v:textbox style="mso-fit-shape-to-text:t">
                  <w:txbxContent>
                    <w:p w14:paraId="12E54B16" w14:textId="77777777" w:rsidR="00677274" w:rsidRPr="00846AC5" w:rsidRDefault="00677274" w:rsidP="00677274">
                      <w:pPr>
                        <w:jc w:val="right"/>
                        <w:rPr>
                          <w:sz w:val="18"/>
                          <w:szCs w:val="18"/>
                        </w:rPr>
                      </w:pPr>
                      <w:r w:rsidRPr="00846AC5">
                        <w:rPr>
                          <w:sz w:val="18"/>
                          <w:szCs w:val="18"/>
                        </w:rPr>
                        <w:t xml:space="preserve">Figure </w:t>
                      </w:r>
                      <w:r>
                        <w:rPr>
                          <w:sz w:val="18"/>
                          <w:szCs w:val="18"/>
                        </w:rPr>
                        <w:t xml:space="preserve">24 </w:t>
                      </w:r>
                      <w:r w:rsidRPr="00846AC5">
                        <w:rPr>
                          <w:sz w:val="18"/>
                          <w:szCs w:val="18"/>
                        </w:rPr>
                        <w:t>–</w:t>
                      </w:r>
                      <w:r>
                        <w:rPr>
                          <w:sz w:val="18"/>
                          <w:szCs w:val="18"/>
                        </w:rPr>
                        <w:t>staff numbers in pay gap reports, 31 March 2023 and 31 March 2022</w:t>
                      </w:r>
                    </w:p>
                  </w:txbxContent>
                </v:textbox>
                <w10:wrap type="square" anchorx="page"/>
              </v:shape>
            </w:pict>
          </mc:Fallback>
        </mc:AlternateContent>
      </w:r>
    </w:p>
    <w:p w14:paraId="292E0619" w14:textId="77777777" w:rsidR="00677274" w:rsidRPr="00677274" w:rsidRDefault="00677274" w:rsidP="00677274">
      <w:pPr>
        <w:spacing w:after="0" w:line="240" w:lineRule="auto"/>
        <w:jc w:val="both"/>
        <w:rPr>
          <w:rFonts w:ascii="Corbel" w:eastAsia="Calibri" w:hAnsi="Corbel" w:cs="Arial"/>
        </w:rPr>
      </w:pPr>
    </w:p>
    <w:p w14:paraId="65ACBB61" w14:textId="77777777" w:rsidR="00677274" w:rsidRPr="00677274" w:rsidRDefault="00677274" w:rsidP="00677274">
      <w:pPr>
        <w:tabs>
          <w:tab w:val="num" w:pos="426"/>
        </w:tabs>
        <w:spacing w:after="0" w:line="240" w:lineRule="auto"/>
        <w:ind w:left="360" w:hanging="360"/>
        <w:rPr>
          <w:rFonts w:ascii="Corbel" w:eastAsia="Calibri" w:hAnsi="Corbel" w:cs="Arial"/>
        </w:rPr>
      </w:pPr>
    </w:p>
    <w:p w14:paraId="2E9D7153" w14:textId="77777777" w:rsidR="00677274" w:rsidRPr="00677274" w:rsidRDefault="00677274" w:rsidP="00677274">
      <w:pPr>
        <w:numPr>
          <w:ilvl w:val="0"/>
          <w:numId w:val="46"/>
        </w:numPr>
        <w:spacing w:after="0" w:line="240" w:lineRule="auto"/>
        <w:ind w:left="426" w:hanging="426"/>
        <w:contextualSpacing/>
        <w:rPr>
          <w:rFonts w:ascii="Corbel" w:eastAsia="Calibri" w:hAnsi="Corbel" w:cs="Arial"/>
        </w:rPr>
      </w:pPr>
      <w:r w:rsidRPr="00677274">
        <w:rPr>
          <w:rFonts w:ascii="Corbel" w:eastAsia="Calibri" w:hAnsi="Corbel" w:cs="Arial"/>
        </w:rPr>
        <w:t xml:space="preserve">The mean pay rate (or average) is calculated by adding up the hourly rates of all colleagues and dividing the figure by the number of colleagues.  The mean pay gap is the percentage difference between the mean pay of female and male colleagues.  </w:t>
      </w:r>
    </w:p>
    <w:p w14:paraId="69114502" w14:textId="77777777" w:rsidR="00677274" w:rsidRPr="00677274" w:rsidRDefault="00677274" w:rsidP="00677274">
      <w:pPr>
        <w:spacing w:after="0" w:line="240" w:lineRule="auto"/>
        <w:ind w:left="426"/>
        <w:contextualSpacing/>
        <w:rPr>
          <w:rFonts w:ascii="Corbel" w:eastAsia="Calibri" w:hAnsi="Corbel" w:cs="Arial"/>
        </w:rPr>
      </w:pPr>
    </w:p>
    <w:p w14:paraId="56913EFC" w14:textId="77777777" w:rsidR="00677274" w:rsidRPr="00677274" w:rsidRDefault="00677274" w:rsidP="00677274">
      <w:pPr>
        <w:numPr>
          <w:ilvl w:val="0"/>
          <w:numId w:val="46"/>
        </w:numPr>
        <w:spacing w:after="0" w:line="240" w:lineRule="auto"/>
        <w:ind w:left="426" w:hanging="426"/>
        <w:contextualSpacing/>
        <w:rPr>
          <w:rFonts w:ascii="Corbel" w:eastAsia="Calibri" w:hAnsi="Corbel" w:cs="Arial"/>
        </w:rPr>
      </w:pPr>
      <w:r w:rsidRPr="00677274">
        <w:rPr>
          <w:rFonts w:ascii="Corbel" w:eastAsia="Calibri" w:hAnsi="Corbel" w:cs="Arial"/>
        </w:rPr>
        <w:t xml:space="preserve">The median pay gap (or midpoint) is the figure that falls in the middle of a range, so if all the hourly rates are lined up from smallest to largest, the median pay is the one that falls in the middle.  The median gender pay gap is the difference between the median hourly pay of female and male colleagues. </w:t>
      </w:r>
    </w:p>
    <w:p w14:paraId="1D2A1A8C" w14:textId="77777777" w:rsidR="00677274" w:rsidRPr="00677274" w:rsidRDefault="00677274" w:rsidP="00677274">
      <w:pPr>
        <w:spacing w:after="0" w:line="240" w:lineRule="auto"/>
        <w:rPr>
          <w:rFonts w:ascii="Corbel" w:eastAsia="Calibri" w:hAnsi="Corbel" w:cs="Arial"/>
          <w:color w:val="5B9BD5"/>
        </w:rPr>
      </w:pPr>
    </w:p>
    <w:p w14:paraId="73492DE5" w14:textId="77777777" w:rsidR="00677274" w:rsidRPr="00677274" w:rsidRDefault="00677274" w:rsidP="00677274">
      <w:pPr>
        <w:rPr>
          <w:rFonts w:ascii="Corbel" w:eastAsia="Calibri" w:hAnsi="Corbel" w:cs="Arial"/>
          <w:b/>
          <w:bCs/>
        </w:rPr>
      </w:pPr>
      <w:r w:rsidRPr="00677274">
        <w:rPr>
          <w:rFonts w:ascii="Corbel" w:eastAsia="Calibri" w:hAnsi="Corbel" w:cs="Arial"/>
          <w:b/>
          <w:bCs/>
        </w:rPr>
        <w:br w:type="page"/>
      </w:r>
    </w:p>
    <w:p w14:paraId="59729D81" w14:textId="77777777" w:rsidR="00677274" w:rsidRPr="00677274" w:rsidRDefault="00677274" w:rsidP="00677274">
      <w:pPr>
        <w:spacing w:after="0" w:line="240" w:lineRule="auto"/>
        <w:rPr>
          <w:rFonts w:ascii="Corbel" w:eastAsia="Calibri" w:hAnsi="Corbel" w:cs="Arial"/>
          <w:b/>
          <w:bCs/>
        </w:rPr>
      </w:pPr>
      <w:r w:rsidRPr="00677274">
        <w:rPr>
          <w:rFonts w:ascii="Corbel" w:eastAsia="Calibri" w:hAnsi="Corbel" w:cs="Arial"/>
          <w:b/>
          <w:bCs/>
        </w:rPr>
        <w:lastRenderedPageBreak/>
        <w:t xml:space="preserve">Gender Pay Gaps </w:t>
      </w:r>
    </w:p>
    <w:p w14:paraId="1D114CAF" w14:textId="77777777" w:rsidR="00677274" w:rsidRPr="00677274" w:rsidRDefault="00677274" w:rsidP="00677274">
      <w:pPr>
        <w:spacing w:after="0" w:line="240" w:lineRule="auto"/>
        <w:rPr>
          <w:rFonts w:ascii="Corbel" w:eastAsia="Calibri" w:hAnsi="Corbel" w:cs="Arial"/>
        </w:rPr>
      </w:pPr>
    </w:p>
    <w:p w14:paraId="3BB7A1DA" w14:textId="77777777" w:rsidR="00677274" w:rsidRPr="00677274" w:rsidRDefault="00677274" w:rsidP="00677274">
      <w:pPr>
        <w:numPr>
          <w:ilvl w:val="0"/>
          <w:numId w:val="46"/>
        </w:numPr>
        <w:spacing w:after="0" w:line="240" w:lineRule="auto"/>
        <w:ind w:left="426" w:hanging="426"/>
        <w:contextualSpacing/>
        <w:rPr>
          <w:rFonts w:ascii="Corbel" w:eastAsia="Calibri" w:hAnsi="Corbel" w:cs="Arial"/>
        </w:rPr>
      </w:pPr>
      <w:r w:rsidRPr="00677274">
        <w:rPr>
          <w:rFonts w:ascii="Corbel" w:eastAsia="Calibri" w:hAnsi="Corbel" w:cs="Arial"/>
        </w:rPr>
        <w:t xml:space="preserve">Figure 25 below shows the gender pay gaps as </w:t>
      </w:r>
      <w:proofErr w:type="gramStart"/>
      <w:r w:rsidRPr="00677274">
        <w:rPr>
          <w:rFonts w:ascii="Corbel" w:eastAsia="Calibri" w:hAnsi="Corbel" w:cs="Arial"/>
        </w:rPr>
        <w:t>at</w:t>
      </w:r>
      <w:proofErr w:type="gramEnd"/>
      <w:r w:rsidRPr="00677274">
        <w:rPr>
          <w:rFonts w:ascii="Corbel" w:eastAsia="Calibri" w:hAnsi="Corbel" w:cs="Arial"/>
        </w:rPr>
        <w:t xml:space="preserve"> 31 March 2023, and the change in these gaps since March 2019.</w:t>
      </w:r>
    </w:p>
    <w:p w14:paraId="0EC8FE97" w14:textId="77777777" w:rsidR="00677274" w:rsidRPr="00677274" w:rsidRDefault="00677274" w:rsidP="00677274">
      <w:pPr>
        <w:spacing w:after="0" w:line="240" w:lineRule="auto"/>
        <w:ind w:left="426"/>
        <w:contextualSpacing/>
        <w:rPr>
          <w:rFonts w:ascii="Corbel" w:eastAsia="Calibri" w:hAnsi="Corbel" w:cs="Arial"/>
        </w:rPr>
      </w:pPr>
    </w:p>
    <w:tbl>
      <w:tblPr>
        <w:tblW w:w="7938" w:type="dxa"/>
        <w:jc w:val="center"/>
        <w:tblLook w:val="04A0" w:firstRow="1" w:lastRow="0" w:firstColumn="1" w:lastColumn="0" w:noHBand="0" w:noVBand="1"/>
      </w:tblPr>
      <w:tblGrid>
        <w:gridCol w:w="2977"/>
        <w:gridCol w:w="851"/>
        <w:gridCol w:w="992"/>
        <w:gridCol w:w="992"/>
        <w:gridCol w:w="992"/>
        <w:gridCol w:w="1134"/>
      </w:tblGrid>
      <w:tr w:rsidR="00677274" w:rsidRPr="00677274" w14:paraId="756A739F" w14:textId="77777777" w:rsidTr="00677274">
        <w:trPr>
          <w:trHeight w:val="590"/>
          <w:jc w:val="center"/>
        </w:trPr>
        <w:tc>
          <w:tcPr>
            <w:tcW w:w="2977" w:type="dxa"/>
            <w:tcBorders>
              <w:top w:val="nil"/>
              <w:left w:val="nil"/>
              <w:bottom w:val="single" w:sz="4" w:space="0" w:color="auto"/>
              <w:right w:val="single" w:sz="4" w:space="0" w:color="auto"/>
            </w:tcBorders>
            <w:shd w:val="clear" w:color="auto" w:fill="auto"/>
            <w:vAlign w:val="bottom"/>
            <w:hideMark/>
          </w:tcPr>
          <w:p w14:paraId="4FDBAAE4" w14:textId="77777777" w:rsidR="00677274" w:rsidRPr="00677274" w:rsidRDefault="00677274" w:rsidP="00677274">
            <w:pPr>
              <w:spacing w:after="0" w:line="240" w:lineRule="auto"/>
              <w:rPr>
                <w:rFonts w:ascii="Arial" w:eastAsia="Times New Roman" w:hAnsi="Arial" w:cs="Arial"/>
                <w:lang w:eastAsia="en-GB"/>
              </w:rPr>
            </w:pPr>
            <w:r w:rsidRPr="00677274">
              <w:rPr>
                <w:rFonts w:ascii="Arial" w:eastAsia="Times New Roman" w:hAnsi="Arial" w:cs="Arial"/>
                <w:lang w:eastAsia="en-GB"/>
              </w:rPr>
              <w:t> </w:t>
            </w:r>
          </w:p>
        </w:tc>
        <w:tc>
          <w:tcPr>
            <w:tcW w:w="851" w:type="dxa"/>
            <w:tcBorders>
              <w:top w:val="single" w:sz="4" w:space="0" w:color="auto"/>
              <w:left w:val="nil"/>
              <w:right w:val="single" w:sz="4" w:space="0" w:color="auto"/>
            </w:tcBorders>
            <w:shd w:val="clear" w:color="auto" w:fill="F7CAAC"/>
            <w:vAlign w:val="center"/>
          </w:tcPr>
          <w:p w14:paraId="3937C3F8" w14:textId="77777777" w:rsidR="00677274" w:rsidRPr="00677274" w:rsidRDefault="00677274" w:rsidP="00677274">
            <w:pPr>
              <w:spacing w:after="0" w:line="240" w:lineRule="auto"/>
              <w:jc w:val="center"/>
              <w:rPr>
                <w:rFonts w:ascii="Corbel" w:eastAsia="Times New Roman" w:hAnsi="Corbel" w:cs="Calibri"/>
                <w:b/>
                <w:bCs/>
                <w:lang w:eastAsia="en-GB"/>
              </w:rPr>
            </w:pPr>
            <w:r w:rsidRPr="00677274">
              <w:rPr>
                <w:rFonts w:ascii="Corbel" w:eastAsia="Times New Roman" w:hAnsi="Corbel" w:cs="Calibri"/>
                <w:b/>
                <w:bCs/>
                <w:lang w:eastAsia="en-GB"/>
              </w:rPr>
              <w:t>2019</w:t>
            </w:r>
          </w:p>
          <w:p w14:paraId="2B65E473" w14:textId="77777777" w:rsidR="00677274" w:rsidRPr="00677274" w:rsidRDefault="00677274" w:rsidP="00677274">
            <w:pPr>
              <w:spacing w:after="0" w:line="240" w:lineRule="auto"/>
              <w:jc w:val="center"/>
              <w:rPr>
                <w:rFonts w:ascii="Corbel" w:eastAsia="Times New Roman" w:hAnsi="Corbel" w:cs="Calibri"/>
                <w:b/>
                <w:bCs/>
                <w:lang w:eastAsia="en-GB"/>
              </w:rPr>
            </w:pPr>
            <w:r w:rsidRPr="00677274">
              <w:rPr>
                <w:rFonts w:ascii="Corbel" w:eastAsia="Times New Roman" w:hAnsi="Corbel" w:cs="Calibri"/>
                <w:b/>
                <w:bCs/>
                <w:lang w:eastAsia="en-GB"/>
              </w:rPr>
              <w:t>(%)</w:t>
            </w:r>
          </w:p>
        </w:tc>
        <w:tc>
          <w:tcPr>
            <w:tcW w:w="992" w:type="dxa"/>
            <w:tcBorders>
              <w:top w:val="single" w:sz="4" w:space="0" w:color="auto"/>
              <w:left w:val="single" w:sz="4" w:space="0" w:color="auto"/>
              <w:right w:val="single" w:sz="4" w:space="0" w:color="auto"/>
            </w:tcBorders>
            <w:shd w:val="clear" w:color="auto" w:fill="F7CAAC"/>
            <w:vAlign w:val="center"/>
          </w:tcPr>
          <w:p w14:paraId="7EF9E411" w14:textId="77777777" w:rsidR="00677274" w:rsidRPr="00677274" w:rsidRDefault="00677274" w:rsidP="00677274">
            <w:pPr>
              <w:spacing w:after="0" w:line="240" w:lineRule="auto"/>
              <w:jc w:val="center"/>
              <w:rPr>
                <w:rFonts w:ascii="Corbel" w:eastAsia="Times New Roman" w:hAnsi="Corbel" w:cs="Calibri"/>
                <w:b/>
                <w:bCs/>
                <w:lang w:eastAsia="en-GB"/>
              </w:rPr>
            </w:pPr>
            <w:r w:rsidRPr="00677274">
              <w:rPr>
                <w:rFonts w:ascii="Corbel" w:eastAsia="Times New Roman" w:hAnsi="Corbel" w:cs="Calibri"/>
                <w:b/>
                <w:bCs/>
                <w:lang w:eastAsia="en-GB"/>
              </w:rPr>
              <w:t>2020</w:t>
            </w:r>
          </w:p>
          <w:p w14:paraId="53AF6DA4" w14:textId="77777777" w:rsidR="00677274" w:rsidRPr="00677274" w:rsidRDefault="00677274" w:rsidP="00677274">
            <w:pPr>
              <w:spacing w:after="0" w:line="240" w:lineRule="auto"/>
              <w:jc w:val="center"/>
              <w:rPr>
                <w:rFonts w:ascii="Corbel" w:eastAsia="Times New Roman" w:hAnsi="Corbel" w:cs="Calibri"/>
                <w:b/>
                <w:bCs/>
                <w:lang w:eastAsia="en-GB"/>
              </w:rPr>
            </w:pPr>
            <w:r w:rsidRPr="00677274">
              <w:rPr>
                <w:rFonts w:ascii="Corbel" w:eastAsia="Times New Roman" w:hAnsi="Corbel" w:cs="Calibri"/>
                <w:b/>
                <w:bCs/>
                <w:lang w:eastAsia="en-GB"/>
              </w:rPr>
              <w:t>(%)</w:t>
            </w:r>
          </w:p>
        </w:tc>
        <w:tc>
          <w:tcPr>
            <w:tcW w:w="992" w:type="dxa"/>
            <w:tcBorders>
              <w:top w:val="single" w:sz="4" w:space="0" w:color="auto"/>
              <w:left w:val="single" w:sz="4" w:space="0" w:color="auto"/>
              <w:right w:val="single" w:sz="4" w:space="0" w:color="auto"/>
            </w:tcBorders>
            <w:shd w:val="clear" w:color="auto" w:fill="F7CAAC"/>
            <w:vAlign w:val="center"/>
          </w:tcPr>
          <w:p w14:paraId="0C0E0406" w14:textId="77777777" w:rsidR="00677274" w:rsidRPr="00677274" w:rsidRDefault="00677274" w:rsidP="00677274">
            <w:pPr>
              <w:spacing w:after="0" w:line="240" w:lineRule="auto"/>
              <w:jc w:val="center"/>
              <w:rPr>
                <w:rFonts w:ascii="Corbel" w:eastAsia="Times New Roman" w:hAnsi="Corbel" w:cs="Calibri"/>
                <w:b/>
                <w:bCs/>
                <w:lang w:eastAsia="en-GB"/>
              </w:rPr>
            </w:pPr>
            <w:r w:rsidRPr="00677274">
              <w:rPr>
                <w:rFonts w:ascii="Corbel" w:eastAsia="Times New Roman" w:hAnsi="Corbel" w:cs="Calibri"/>
                <w:b/>
                <w:bCs/>
                <w:lang w:eastAsia="en-GB"/>
              </w:rPr>
              <w:t>2021</w:t>
            </w:r>
          </w:p>
          <w:p w14:paraId="10BD0CAF" w14:textId="77777777" w:rsidR="00677274" w:rsidRPr="00677274" w:rsidRDefault="00677274" w:rsidP="00677274">
            <w:pPr>
              <w:spacing w:after="0" w:line="240" w:lineRule="auto"/>
              <w:jc w:val="center"/>
              <w:rPr>
                <w:rFonts w:ascii="Corbel" w:eastAsia="Times New Roman" w:hAnsi="Corbel" w:cs="Calibri"/>
                <w:b/>
                <w:bCs/>
                <w:lang w:eastAsia="en-GB"/>
              </w:rPr>
            </w:pPr>
            <w:r w:rsidRPr="00677274">
              <w:rPr>
                <w:rFonts w:ascii="Corbel" w:eastAsia="Times New Roman" w:hAnsi="Corbel" w:cs="Calibri"/>
                <w:b/>
                <w:bCs/>
                <w:lang w:eastAsia="en-GB"/>
              </w:rPr>
              <w:t>(%)</w:t>
            </w:r>
          </w:p>
        </w:tc>
        <w:tc>
          <w:tcPr>
            <w:tcW w:w="992" w:type="dxa"/>
            <w:tcBorders>
              <w:top w:val="single" w:sz="4" w:space="0" w:color="auto"/>
              <w:left w:val="single" w:sz="4" w:space="0" w:color="auto"/>
              <w:right w:val="single" w:sz="4" w:space="0" w:color="auto"/>
            </w:tcBorders>
            <w:shd w:val="clear" w:color="auto" w:fill="F7CAAC"/>
            <w:vAlign w:val="center"/>
          </w:tcPr>
          <w:p w14:paraId="3F9C5962" w14:textId="77777777" w:rsidR="00677274" w:rsidRPr="00677274" w:rsidRDefault="00677274" w:rsidP="00677274">
            <w:pPr>
              <w:spacing w:after="0" w:line="240" w:lineRule="auto"/>
              <w:jc w:val="center"/>
              <w:rPr>
                <w:rFonts w:ascii="Corbel" w:eastAsia="Times New Roman" w:hAnsi="Corbel" w:cs="Calibri"/>
                <w:b/>
                <w:bCs/>
                <w:lang w:eastAsia="en-GB"/>
              </w:rPr>
            </w:pPr>
            <w:r w:rsidRPr="00677274">
              <w:rPr>
                <w:rFonts w:ascii="Corbel" w:eastAsia="Times New Roman" w:hAnsi="Corbel" w:cs="Calibri"/>
                <w:b/>
                <w:bCs/>
                <w:lang w:eastAsia="en-GB"/>
              </w:rPr>
              <w:t>2022</w:t>
            </w:r>
          </w:p>
          <w:p w14:paraId="6C1DED33" w14:textId="77777777" w:rsidR="00677274" w:rsidRPr="00677274" w:rsidRDefault="00677274" w:rsidP="00677274">
            <w:pPr>
              <w:spacing w:after="0" w:line="240" w:lineRule="auto"/>
              <w:jc w:val="center"/>
              <w:rPr>
                <w:rFonts w:ascii="Corbel" w:eastAsia="Times New Roman" w:hAnsi="Corbel" w:cs="Calibri"/>
                <w:b/>
                <w:bCs/>
                <w:lang w:eastAsia="en-GB"/>
              </w:rPr>
            </w:pPr>
            <w:r w:rsidRPr="00677274">
              <w:rPr>
                <w:rFonts w:ascii="Corbel" w:eastAsia="Times New Roman" w:hAnsi="Corbel" w:cs="Calibri"/>
                <w:b/>
                <w:bCs/>
                <w:lang w:eastAsia="en-GB"/>
              </w:rPr>
              <w:t>(%)</w:t>
            </w:r>
          </w:p>
        </w:tc>
        <w:tc>
          <w:tcPr>
            <w:tcW w:w="1134" w:type="dxa"/>
            <w:tcBorders>
              <w:top w:val="single" w:sz="4" w:space="0" w:color="auto"/>
              <w:left w:val="single" w:sz="4" w:space="0" w:color="auto"/>
              <w:right w:val="single" w:sz="4" w:space="0" w:color="auto"/>
            </w:tcBorders>
            <w:shd w:val="clear" w:color="auto" w:fill="F7CAAC"/>
          </w:tcPr>
          <w:p w14:paraId="5321AD3F" w14:textId="77777777" w:rsidR="00677274" w:rsidRPr="00677274" w:rsidRDefault="00677274" w:rsidP="00677274">
            <w:pPr>
              <w:spacing w:after="0" w:line="240" w:lineRule="auto"/>
              <w:jc w:val="center"/>
              <w:rPr>
                <w:rFonts w:ascii="Corbel" w:eastAsia="Times New Roman" w:hAnsi="Corbel" w:cs="Calibri"/>
                <w:b/>
                <w:bCs/>
                <w:lang w:eastAsia="en-GB"/>
              </w:rPr>
            </w:pPr>
            <w:r w:rsidRPr="00677274">
              <w:rPr>
                <w:rFonts w:ascii="Corbel" w:eastAsia="Times New Roman" w:hAnsi="Corbel" w:cs="Calibri"/>
                <w:b/>
                <w:bCs/>
                <w:lang w:eastAsia="en-GB"/>
              </w:rPr>
              <w:t>2023</w:t>
            </w:r>
          </w:p>
          <w:p w14:paraId="4E001D22" w14:textId="77777777" w:rsidR="00677274" w:rsidRPr="00677274" w:rsidRDefault="00677274" w:rsidP="00677274">
            <w:pPr>
              <w:spacing w:after="0" w:line="240" w:lineRule="auto"/>
              <w:jc w:val="center"/>
              <w:rPr>
                <w:rFonts w:ascii="Corbel" w:eastAsia="Times New Roman" w:hAnsi="Corbel" w:cs="Calibri"/>
                <w:b/>
                <w:bCs/>
                <w:lang w:eastAsia="en-GB"/>
              </w:rPr>
            </w:pPr>
            <w:r w:rsidRPr="00677274">
              <w:rPr>
                <w:rFonts w:ascii="Corbel" w:eastAsia="Times New Roman" w:hAnsi="Corbel" w:cs="Calibri"/>
                <w:b/>
                <w:bCs/>
                <w:lang w:eastAsia="en-GB"/>
              </w:rPr>
              <w:t>(%)</w:t>
            </w:r>
          </w:p>
        </w:tc>
      </w:tr>
      <w:tr w:rsidR="00677274" w:rsidRPr="00677274" w14:paraId="2936DC1B" w14:textId="77777777" w:rsidTr="00032620">
        <w:trPr>
          <w:trHeight w:val="768"/>
          <w:jc w:val="center"/>
        </w:trPr>
        <w:tc>
          <w:tcPr>
            <w:tcW w:w="2977" w:type="dxa"/>
            <w:tcBorders>
              <w:top w:val="nil"/>
              <w:left w:val="single" w:sz="4" w:space="0" w:color="auto"/>
              <w:bottom w:val="single" w:sz="4" w:space="0" w:color="auto"/>
              <w:right w:val="single" w:sz="4" w:space="0" w:color="auto"/>
            </w:tcBorders>
            <w:shd w:val="clear" w:color="auto" w:fill="auto"/>
            <w:vAlign w:val="center"/>
            <w:hideMark/>
          </w:tcPr>
          <w:p w14:paraId="0FE2858A" w14:textId="77777777" w:rsidR="00677274" w:rsidRPr="00677274" w:rsidRDefault="00677274" w:rsidP="00677274">
            <w:pPr>
              <w:spacing w:after="0" w:line="240" w:lineRule="auto"/>
              <w:rPr>
                <w:rFonts w:ascii="Corbel" w:eastAsia="Times New Roman" w:hAnsi="Corbel" w:cs="Calibri"/>
                <w:lang w:eastAsia="en-GB"/>
              </w:rPr>
            </w:pPr>
            <w:r w:rsidRPr="00677274">
              <w:rPr>
                <w:rFonts w:ascii="Corbel" w:eastAsia="Times New Roman" w:hAnsi="Corbel" w:cs="Calibri"/>
                <w:lang w:eastAsia="en-GB"/>
              </w:rPr>
              <w:t xml:space="preserve">Gender </w:t>
            </w:r>
            <w:proofErr w:type="gramStart"/>
            <w:r w:rsidRPr="00677274">
              <w:rPr>
                <w:rFonts w:ascii="Corbel" w:eastAsia="Times New Roman" w:hAnsi="Corbel" w:cs="Calibri"/>
                <w:lang w:eastAsia="en-GB"/>
              </w:rPr>
              <w:t>pay</w:t>
            </w:r>
            <w:proofErr w:type="gramEnd"/>
            <w:r w:rsidRPr="00677274">
              <w:rPr>
                <w:rFonts w:ascii="Corbel" w:eastAsia="Times New Roman" w:hAnsi="Corbel" w:cs="Calibri"/>
                <w:lang w:eastAsia="en-GB"/>
              </w:rPr>
              <w:t xml:space="preserve"> gap mean pay rate </w:t>
            </w:r>
          </w:p>
        </w:tc>
        <w:tc>
          <w:tcPr>
            <w:tcW w:w="851" w:type="dxa"/>
            <w:tcBorders>
              <w:top w:val="single" w:sz="4" w:space="0" w:color="auto"/>
              <w:left w:val="nil"/>
              <w:bottom w:val="single" w:sz="4" w:space="0" w:color="auto"/>
              <w:right w:val="single" w:sz="4" w:space="0" w:color="auto"/>
            </w:tcBorders>
            <w:vAlign w:val="center"/>
          </w:tcPr>
          <w:p w14:paraId="0029AC78" w14:textId="77777777" w:rsidR="00677274" w:rsidRPr="00677274" w:rsidRDefault="00677274" w:rsidP="00677274">
            <w:pPr>
              <w:spacing w:after="0" w:line="240" w:lineRule="auto"/>
              <w:jc w:val="center"/>
              <w:rPr>
                <w:rFonts w:ascii="Corbel" w:eastAsia="Times New Roman" w:hAnsi="Corbel" w:cs="Calibri"/>
                <w:lang w:eastAsia="en-GB"/>
              </w:rPr>
            </w:pPr>
            <w:r w:rsidRPr="00677274">
              <w:rPr>
                <w:rFonts w:ascii="Corbel" w:eastAsia="Times New Roman" w:hAnsi="Corbel" w:cs="Calibri"/>
                <w:lang w:eastAsia="en-GB"/>
              </w:rPr>
              <w:t>22.2</w:t>
            </w:r>
          </w:p>
        </w:tc>
        <w:tc>
          <w:tcPr>
            <w:tcW w:w="992" w:type="dxa"/>
            <w:tcBorders>
              <w:top w:val="single" w:sz="4" w:space="0" w:color="auto"/>
              <w:left w:val="single" w:sz="4" w:space="0" w:color="auto"/>
              <w:bottom w:val="single" w:sz="4" w:space="0" w:color="auto"/>
              <w:right w:val="single" w:sz="4" w:space="0" w:color="auto"/>
            </w:tcBorders>
            <w:vAlign w:val="center"/>
          </w:tcPr>
          <w:p w14:paraId="59CA26F2" w14:textId="77777777" w:rsidR="00677274" w:rsidRPr="00677274" w:rsidRDefault="00677274" w:rsidP="00677274">
            <w:pPr>
              <w:spacing w:after="0" w:line="240" w:lineRule="auto"/>
              <w:jc w:val="center"/>
              <w:rPr>
                <w:rFonts w:ascii="Corbel" w:eastAsia="Times New Roman" w:hAnsi="Corbel" w:cs="Calibri"/>
                <w:lang w:eastAsia="en-GB"/>
              </w:rPr>
            </w:pPr>
            <w:r w:rsidRPr="00677274">
              <w:rPr>
                <w:rFonts w:ascii="Corbel" w:eastAsia="Times New Roman" w:hAnsi="Corbel" w:cs="Calibri"/>
                <w:lang w:eastAsia="en-GB"/>
              </w:rPr>
              <w:t>18.5</w:t>
            </w:r>
          </w:p>
        </w:tc>
        <w:tc>
          <w:tcPr>
            <w:tcW w:w="992" w:type="dxa"/>
            <w:tcBorders>
              <w:top w:val="single" w:sz="4" w:space="0" w:color="auto"/>
              <w:left w:val="single" w:sz="4" w:space="0" w:color="auto"/>
              <w:bottom w:val="single" w:sz="4" w:space="0" w:color="auto"/>
              <w:right w:val="single" w:sz="4" w:space="0" w:color="auto"/>
            </w:tcBorders>
            <w:vAlign w:val="center"/>
          </w:tcPr>
          <w:p w14:paraId="3B450A53" w14:textId="77777777" w:rsidR="00677274" w:rsidRPr="00677274" w:rsidRDefault="00677274" w:rsidP="00677274">
            <w:pPr>
              <w:spacing w:after="0" w:line="240" w:lineRule="auto"/>
              <w:jc w:val="center"/>
              <w:rPr>
                <w:rFonts w:ascii="Corbel" w:eastAsia="Times New Roman" w:hAnsi="Corbel" w:cs="Calibri"/>
                <w:lang w:eastAsia="en-GB"/>
              </w:rPr>
            </w:pPr>
            <w:r w:rsidRPr="00677274">
              <w:rPr>
                <w:rFonts w:ascii="Corbel" w:eastAsia="Times New Roman" w:hAnsi="Corbel" w:cs="Calibri"/>
                <w:lang w:eastAsia="en-GB"/>
              </w:rPr>
              <w:t>19.3</w:t>
            </w:r>
          </w:p>
        </w:tc>
        <w:tc>
          <w:tcPr>
            <w:tcW w:w="992" w:type="dxa"/>
            <w:tcBorders>
              <w:top w:val="single" w:sz="4" w:space="0" w:color="auto"/>
              <w:left w:val="single" w:sz="4" w:space="0" w:color="auto"/>
              <w:bottom w:val="single" w:sz="4" w:space="0" w:color="auto"/>
              <w:right w:val="single" w:sz="4" w:space="0" w:color="auto"/>
            </w:tcBorders>
            <w:vAlign w:val="center"/>
          </w:tcPr>
          <w:p w14:paraId="62A9F668" w14:textId="77777777" w:rsidR="00677274" w:rsidRPr="00677274" w:rsidRDefault="00677274" w:rsidP="00677274">
            <w:pPr>
              <w:spacing w:after="0" w:line="240" w:lineRule="auto"/>
              <w:jc w:val="center"/>
              <w:rPr>
                <w:rFonts w:ascii="Corbel" w:eastAsia="Times New Roman" w:hAnsi="Corbel" w:cs="Calibri"/>
                <w:lang w:eastAsia="en-GB"/>
              </w:rPr>
            </w:pPr>
            <w:r w:rsidRPr="00677274">
              <w:rPr>
                <w:rFonts w:ascii="Corbel" w:eastAsia="Times New Roman" w:hAnsi="Corbel" w:cs="Calibri"/>
                <w:lang w:eastAsia="en-GB"/>
              </w:rPr>
              <w:t>17.6</w:t>
            </w:r>
          </w:p>
        </w:tc>
        <w:tc>
          <w:tcPr>
            <w:tcW w:w="1134" w:type="dxa"/>
            <w:tcBorders>
              <w:top w:val="single" w:sz="4" w:space="0" w:color="auto"/>
              <w:left w:val="single" w:sz="4" w:space="0" w:color="auto"/>
              <w:bottom w:val="single" w:sz="4" w:space="0" w:color="auto"/>
              <w:right w:val="single" w:sz="4" w:space="0" w:color="auto"/>
            </w:tcBorders>
            <w:vAlign w:val="center"/>
          </w:tcPr>
          <w:p w14:paraId="2D5ECEF8" w14:textId="77777777" w:rsidR="00677274" w:rsidRPr="00677274" w:rsidRDefault="00677274" w:rsidP="00677274">
            <w:pPr>
              <w:spacing w:after="0" w:line="240" w:lineRule="auto"/>
              <w:jc w:val="center"/>
              <w:rPr>
                <w:rFonts w:ascii="Corbel" w:eastAsia="Times New Roman" w:hAnsi="Corbel" w:cs="Calibri"/>
                <w:lang w:eastAsia="en-GB"/>
              </w:rPr>
            </w:pPr>
            <w:r w:rsidRPr="00677274">
              <w:rPr>
                <w:rFonts w:ascii="Corbel" w:eastAsia="Times New Roman" w:hAnsi="Corbel" w:cs="Calibri"/>
                <w:lang w:eastAsia="en-GB"/>
              </w:rPr>
              <w:t>15.2</w:t>
            </w:r>
          </w:p>
        </w:tc>
      </w:tr>
      <w:tr w:rsidR="00677274" w:rsidRPr="00677274" w14:paraId="6B43B5FB" w14:textId="77777777" w:rsidTr="00032620">
        <w:trPr>
          <w:trHeight w:val="694"/>
          <w:jc w:val="center"/>
        </w:trPr>
        <w:tc>
          <w:tcPr>
            <w:tcW w:w="2977" w:type="dxa"/>
            <w:tcBorders>
              <w:top w:val="nil"/>
              <w:left w:val="single" w:sz="4" w:space="0" w:color="auto"/>
              <w:bottom w:val="single" w:sz="4" w:space="0" w:color="auto"/>
              <w:right w:val="single" w:sz="4" w:space="0" w:color="auto"/>
            </w:tcBorders>
            <w:shd w:val="clear" w:color="auto" w:fill="auto"/>
            <w:vAlign w:val="center"/>
            <w:hideMark/>
          </w:tcPr>
          <w:p w14:paraId="38A6D3BF" w14:textId="77777777" w:rsidR="00677274" w:rsidRPr="00677274" w:rsidRDefault="00677274" w:rsidP="00677274">
            <w:pPr>
              <w:spacing w:after="0" w:line="240" w:lineRule="auto"/>
              <w:rPr>
                <w:rFonts w:ascii="Corbel" w:eastAsia="Times New Roman" w:hAnsi="Corbel" w:cs="Calibri"/>
                <w:lang w:eastAsia="en-GB"/>
              </w:rPr>
            </w:pPr>
            <w:r w:rsidRPr="00677274">
              <w:rPr>
                <w:rFonts w:ascii="Corbel" w:eastAsia="Times New Roman" w:hAnsi="Corbel" w:cs="Calibri"/>
                <w:lang w:eastAsia="en-GB"/>
              </w:rPr>
              <w:t xml:space="preserve">Gender </w:t>
            </w:r>
            <w:proofErr w:type="gramStart"/>
            <w:r w:rsidRPr="00677274">
              <w:rPr>
                <w:rFonts w:ascii="Corbel" w:eastAsia="Times New Roman" w:hAnsi="Corbel" w:cs="Calibri"/>
                <w:lang w:eastAsia="en-GB"/>
              </w:rPr>
              <w:t>pay</w:t>
            </w:r>
            <w:proofErr w:type="gramEnd"/>
            <w:r w:rsidRPr="00677274">
              <w:rPr>
                <w:rFonts w:ascii="Corbel" w:eastAsia="Times New Roman" w:hAnsi="Corbel" w:cs="Calibri"/>
                <w:lang w:eastAsia="en-GB"/>
              </w:rPr>
              <w:t xml:space="preserve"> gap median pay rate</w:t>
            </w:r>
          </w:p>
        </w:tc>
        <w:tc>
          <w:tcPr>
            <w:tcW w:w="851" w:type="dxa"/>
            <w:tcBorders>
              <w:top w:val="single" w:sz="4" w:space="0" w:color="auto"/>
              <w:left w:val="nil"/>
              <w:bottom w:val="single" w:sz="4" w:space="0" w:color="auto"/>
              <w:right w:val="single" w:sz="4" w:space="0" w:color="auto"/>
            </w:tcBorders>
            <w:vAlign w:val="center"/>
          </w:tcPr>
          <w:p w14:paraId="73161B5A" w14:textId="77777777" w:rsidR="00677274" w:rsidRPr="00677274" w:rsidRDefault="00677274" w:rsidP="00677274">
            <w:pPr>
              <w:spacing w:after="0" w:line="240" w:lineRule="auto"/>
              <w:jc w:val="center"/>
              <w:rPr>
                <w:rFonts w:ascii="Corbel" w:eastAsia="Times New Roman" w:hAnsi="Corbel" w:cs="Calibri"/>
                <w:lang w:eastAsia="en-GB"/>
              </w:rPr>
            </w:pPr>
            <w:r w:rsidRPr="00677274">
              <w:rPr>
                <w:rFonts w:ascii="Corbel" w:eastAsia="Times New Roman" w:hAnsi="Corbel" w:cs="Calibri"/>
                <w:lang w:eastAsia="en-GB"/>
              </w:rPr>
              <w:t>22.6</w:t>
            </w:r>
          </w:p>
        </w:tc>
        <w:tc>
          <w:tcPr>
            <w:tcW w:w="992" w:type="dxa"/>
            <w:tcBorders>
              <w:top w:val="single" w:sz="4" w:space="0" w:color="auto"/>
              <w:left w:val="single" w:sz="4" w:space="0" w:color="auto"/>
              <w:bottom w:val="single" w:sz="4" w:space="0" w:color="auto"/>
              <w:right w:val="single" w:sz="4" w:space="0" w:color="auto"/>
            </w:tcBorders>
            <w:vAlign w:val="center"/>
          </w:tcPr>
          <w:p w14:paraId="32244B26" w14:textId="77777777" w:rsidR="00677274" w:rsidRPr="00677274" w:rsidRDefault="00677274" w:rsidP="00677274">
            <w:pPr>
              <w:spacing w:after="0" w:line="240" w:lineRule="auto"/>
              <w:jc w:val="center"/>
              <w:rPr>
                <w:rFonts w:ascii="Corbel" w:eastAsia="Times New Roman" w:hAnsi="Corbel" w:cs="Calibri"/>
                <w:lang w:eastAsia="en-GB"/>
              </w:rPr>
            </w:pPr>
            <w:r w:rsidRPr="00677274">
              <w:rPr>
                <w:rFonts w:ascii="Corbel" w:eastAsia="Times New Roman" w:hAnsi="Corbel" w:cs="Calibri"/>
                <w:lang w:eastAsia="en-GB"/>
              </w:rPr>
              <w:t>17.5</w:t>
            </w:r>
          </w:p>
        </w:tc>
        <w:tc>
          <w:tcPr>
            <w:tcW w:w="992" w:type="dxa"/>
            <w:tcBorders>
              <w:top w:val="single" w:sz="4" w:space="0" w:color="auto"/>
              <w:left w:val="single" w:sz="4" w:space="0" w:color="auto"/>
              <w:bottom w:val="single" w:sz="4" w:space="0" w:color="auto"/>
              <w:right w:val="single" w:sz="4" w:space="0" w:color="auto"/>
            </w:tcBorders>
            <w:vAlign w:val="center"/>
          </w:tcPr>
          <w:p w14:paraId="3563C998" w14:textId="77777777" w:rsidR="00677274" w:rsidRPr="00677274" w:rsidRDefault="00677274" w:rsidP="00677274">
            <w:pPr>
              <w:spacing w:after="0" w:line="240" w:lineRule="auto"/>
              <w:jc w:val="center"/>
              <w:rPr>
                <w:rFonts w:ascii="Corbel" w:eastAsia="Times New Roman" w:hAnsi="Corbel" w:cs="Calibri"/>
                <w:lang w:eastAsia="en-GB"/>
              </w:rPr>
            </w:pPr>
            <w:r w:rsidRPr="00677274">
              <w:rPr>
                <w:rFonts w:ascii="Corbel" w:eastAsia="Times New Roman" w:hAnsi="Corbel" w:cs="Calibri"/>
                <w:lang w:eastAsia="en-GB"/>
              </w:rPr>
              <w:t>18.6</w:t>
            </w:r>
          </w:p>
        </w:tc>
        <w:tc>
          <w:tcPr>
            <w:tcW w:w="992" w:type="dxa"/>
            <w:tcBorders>
              <w:top w:val="single" w:sz="4" w:space="0" w:color="auto"/>
              <w:left w:val="single" w:sz="4" w:space="0" w:color="auto"/>
              <w:bottom w:val="single" w:sz="4" w:space="0" w:color="auto"/>
              <w:right w:val="single" w:sz="4" w:space="0" w:color="auto"/>
            </w:tcBorders>
            <w:vAlign w:val="center"/>
          </w:tcPr>
          <w:p w14:paraId="5039AF6C" w14:textId="77777777" w:rsidR="00677274" w:rsidRPr="00677274" w:rsidRDefault="00677274" w:rsidP="00677274">
            <w:pPr>
              <w:spacing w:after="0" w:line="240" w:lineRule="auto"/>
              <w:jc w:val="center"/>
              <w:rPr>
                <w:rFonts w:ascii="Corbel" w:eastAsia="Times New Roman" w:hAnsi="Corbel" w:cs="Calibri"/>
                <w:lang w:eastAsia="en-GB"/>
              </w:rPr>
            </w:pPr>
            <w:r w:rsidRPr="00677274">
              <w:rPr>
                <w:rFonts w:ascii="Corbel" w:eastAsia="Times New Roman" w:hAnsi="Corbel" w:cs="Calibri"/>
                <w:lang w:eastAsia="en-GB"/>
              </w:rPr>
              <w:t>15.4</w:t>
            </w:r>
          </w:p>
        </w:tc>
        <w:tc>
          <w:tcPr>
            <w:tcW w:w="1134" w:type="dxa"/>
            <w:tcBorders>
              <w:top w:val="single" w:sz="4" w:space="0" w:color="auto"/>
              <w:left w:val="single" w:sz="4" w:space="0" w:color="auto"/>
              <w:bottom w:val="single" w:sz="4" w:space="0" w:color="auto"/>
              <w:right w:val="single" w:sz="4" w:space="0" w:color="auto"/>
            </w:tcBorders>
            <w:vAlign w:val="center"/>
          </w:tcPr>
          <w:p w14:paraId="500BAEF4" w14:textId="77777777" w:rsidR="00677274" w:rsidRPr="00677274" w:rsidRDefault="00677274" w:rsidP="00677274">
            <w:pPr>
              <w:spacing w:after="0" w:line="240" w:lineRule="auto"/>
              <w:jc w:val="center"/>
              <w:rPr>
                <w:rFonts w:ascii="Corbel" w:eastAsia="Times New Roman" w:hAnsi="Corbel" w:cs="Calibri"/>
                <w:lang w:eastAsia="en-GB"/>
              </w:rPr>
            </w:pPr>
            <w:r w:rsidRPr="00677274">
              <w:rPr>
                <w:rFonts w:ascii="Corbel" w:eastAsia="Times New Roman" w:hAnsi="Corbel" w:cs="Calibri"/>
                <w:lang w:eastAsia="en-GB"/>
              </w:rPr>
              <w:t>14.7</w:t>
            </w:r>
          </w:p>
        </w:tc>
      </w:tr>
    </w:tbl>
    <w:p w14:paraId="1FA95B3E" w14:textId="77777777" w:rsidR="00677274" w:rsidRPr="00677274" w:rsidRDefault="00677274" w:rsidP="00677274">
      <w:pPr>
        <w:spacing w:after="0" w:line="240" w:lineRule="auto"/>
        <w:ind w:left="2977"/>
        <w:rPr>
          <w:rFonts w:ascii="Corbel" w:eastAsia="Calibri" w:hAnsi="Corbel" w:cs="Arial"/>
          <w:sz w:val="24"/>
          <w:szCs w:val="24"/>
        </w:rPr>
      </w:pPr>
      <w:r w:rsidRPr="00677274">
        <w:rPr>
          <w:rFonts w:ascii="Corbel" w:eastAsia="Calibri" w:hAnsi="Corbel" w:cs="Arial"/>
          <w:noProof/>
          <w:sz w:val="24"/>
          <w:szCs w:val="24"/>
        </w:rPr>
        <mc:AlternateContent>
          <mc:Choice Requires="wps">
            <w:drawing>
              <wp:inline distT="0" distB="0" distL="0" distR="0" wp14:anchorId="66E81871" wp14:editId="70FE9CE9">
                <wp:extent cx="3890645" cy="240664"/>
                <wp:effectExtent l="0" t="0" r="0" b="0"/>
                <wp:docPr id="2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0645" cy="240664"/>
                        </a:xfrm>
                        <a:prstGeom prst="rect">
                          <a:avLst/>
                        </a:prstGeom>
                        <a:noFill/>
                        <a:ln w="9525">
                          <a:noFill/>
                          <a:miter lim="800000"/>
                          <a:headEnd/>
                          <a:tailEnd/>
                        </a:ln>
                      </wps:spPr>
                      <wps:txbx>
                        <w:txbxContent>
                          <w:p w14:paraId="65A7B6D0" w14:textId="77777777" w:rsidR="00677274" w:rsidRPr="00846AC5" w:rsidRDefault="00677274" w:rsidP="00677274">
                            <w:pPr>
                              <w:jc w:val="right"/>
                              <w:rPr>
                                <w:sz w:val="18"/>
                                <w:szCs w:val="18"/>
                              </w:rPr>
                            </w:pPr>
                            <w:r w:rsidRPr="00846AC5">
                              <w:rPr>
                                <w:sz w:val="18"/>
                                <w:szCs w:val="18"/>
                              </w:rPr>
                              <w:t xml:space="preserve">Figure </w:t>
                            </w:r>
                            <w:r>
                              <w:rPr>
                                <w:sz w:val="18"/>
                                <w:szCs w:val="18"/>
                              </w:rPr>
                              <w:t xml:space="preserve">25 </w:t>
                            </w:r>
                            <w:r w:rsidRPr="00846AC5">
                              <w:rPr>
                                <w:sz w:val="18"/>
                                <w:szCs w:val="18"/>
                              </w:rPr>
                              <w:t>–</w:t>
                            </w:r>
                            <w:r>
                              <w:rPr>
                                <w:sz w:val="18"/>
                                <w:szCs w:val="18"/>
                              </w:rPr>
                              <w:t xml:space="preserve">gender pay gaps, 2019 - </w:t>
                            </w:r>
                            <w:proofErr w:type="gramStart"/>
                            <w:r>
                              <w:rPr>
                                <w:sz w:val="18"/>
                                <w:szCs w:val="18"/>
                              </w:rPr>
                              <w:t>2023</w:t>
                            </w:r>
                            <w:proofErr w:type="gramEnd"/>
                          </w:p>
                        </w:txbxContent>
                      </wps:txbx>
                      <wps:bodyPr rot="0" vert="horz" wrap="square" lIns="91440" tIns="45720" rIns="91440" bIns="45720" anchor="t" anchorCtr="0">
                        <a:spAutoFit/>
                      </wps:bodyPr>
                    </wps:wsp>
                  </a:graphicData>
                </a:graphic>
              </wp:inline>
            </w:drawing>
          </mc:Choice>
          <mc:Fallback>
            <w:pict>
              <v:shape w14:anchorId="66E81871" id="Text Box 2" o:spid="_x0000_s1051" type="#_x0000_t202" style="width:306.35pt;height:1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" filled="f" stroked="f">
                <v:textbox style="mso-fit-shape-to-text:t">
                  <w:txbxContent>
                    <w:p w14:paraId="65A7B6D0" w14:textId="77777777" w:rsidR="00677274" w:rsidRPr="00846AC5" w:rsidRDefault="00677274" w:rsidP="00677274">
                      <w:pPr>
                        <w:jc w:val="right"/>
                        <w:rPr>
                          <w:sz w:val="18"/>
                          <w:szCs w:val="18"/>
                        </w:rPr>
                      </w:pPr>
                      <w:r w:rsidRPr="00846AC5">
                        <w:rPr>
                          <w:sz w:val="18"/>
                          <w:szCs w:val="18"/>
                        </w:rPr>
                        <w:t xml:space="preserve">Figure </w:t>
                      </w:r>
                      <w:r>
                        <w:rPr>
                          <w:sz w:val="18"/>
                          <w:szCs w:val="18"/>
                        </w:rPr>
                        <w:t xml:space="preserve">25 </w:t>
                      </w:r>
                      <w:r w:rsidRPr="00846AC5">
                        <w:rPr>
                          <w:sz w:val="18"/>
                          <w:szCs w:val="18"/>
                        </w:rPr>
                        <w:t>–</w:t>
                      </w:r>
                      <w:r>
                        <w:rPr>
                          <w:sz w:val="18"/>
                          <w:szCs w:val="18"/>
                        </w:rPr>
                        <w:t xml:space="preserve">gender pay gaps, 2019 - </w:t>
                      </w:r>
                      <w:proofErr w:type="gramStart"/>
                      <w:r>
                        <w:rPr>
                          <w:sz w:val="18"/>
                          <w:szCs w:val="18"/>
                        </w:rPr>
                        <w:t>2023</w:t>
                      </w:r>
                      <w:proofErr w:type="gramEnd"/>
                    </w:p>
                  </w:txbxContent>
                </v:textbox>
                <w10:anchorlock/>
              </v:shape>
            </w:pict>
          </mc:Fallback>
        </mc:AlternateContent>
      </w:r>
    </w:p>
    <w:p w14:paraId="3F1E1325" w14:textId="77777777" w:rsidR="00677274" w:rsidRPr="00677274" w:rsidRDefault="00677274" w:rsidP="00677274">
      <w:pPr>
        <w:numPr>
          <w:ilvl w:val="0"/>
          <w:numId w:val="46"/>
        </w:numPr>
        <w:spacing w:after="0" w:line="240" w:lineRule="auto"/>
        <w:ind w:left="426" w:hanging="426"/>
        <w:contextualSpacing/>
        <w:rPr>
          <w:rFonts w:ascii="Corbel" w:eastAsia="Calibri" w:hAnsi="Corbel" w:cs="Arial"/>
        </w:rPr>
      </w:pPr>
      <w:r w:rsidRPr="00677274">
        <w:rPr>
          <w:rFonts w:ascii="Corbel" w:eastAsia="Calibri" w:hAnsi="Corbel" w:cs="Arial"/>
        </w:rPr>
        <w:t xml:space="preserve">In 2023 the mean gender pay gap fell by 2.4 percentage points since the previous year and the median by 0.7 percentage points.  The gender </w:t>
      </w:r>
      <w:proofErr w:type="gramStart"/>
      <w:r w:rsidRPr="00677274">
        <w:rPr>
          <w:rFonts w:ascii="Corbel" w:eastAsia="Calibri" w:hAnsi="Corbel" w:cs="Arial"/>
        </w:rPr>
        <w:t>pay</w:t>
      </w:r>
      <w:proofErr w:type="gramEnd"/>
      <w:r w:rsidRPr="00677274">
        <w:rPr>
          <w:rFonts w:ascii="Corbel" w:eastAsia="Calibri" w:hAnsi="Corbel" w:cs="Arial"/>
        </w:rPr>
        <w:t xml:space="preserve"> gaps have fallen consistently over the last five years with the exception of in 2021, where a small rise was caused by a decrease in the size of the casual workforce, and an increase in the proportion of women both in casual roles and in grades 2-5.  This year similar proportions of male and female casual staff have been maintained since last year, but there has been a 2.8 percentage points drop in the proportion of female staff in grades 2-5. </w:t>
      </w:r>
    </w:p>
    <w:p w14:paraId="7FD14010" w14:textId="77777777" w:rsidR="00677274" w:rsidRPr="00677274" w:rsidRDefault="00677274" w:rsidP="00677274">
      <w:pPr>
        <w:spacing w:after="0" w:line="240" w:lineRule="auto"/>
        <w:rPr>
          <w:rFonts w:ascii="Corbel" w:eastAsia="Calibri" w:hAnsi="Corbel" w:cs="Arial"/>
          <w:b/>
          <w:bCs/>
          <w:sz w:val="24"/>
          <w:szCs w:val="24"/>
        </w:rPr>
      </w:pPr>
    </w:p>
    <w:p w14:paraId="1993ACE9" w14:textId="77777777" w:rsidR="00677274" w:rsidRPr="00677274" w:rsidRDefault="00677274" w:rsidP="00677274">
      <w:pPr>
        <w:spacing w:after="0" w:line="240" w:lineRule="auto"/>
        <w:rPr>
          <w:rFonts w:ascii="Corbel" w:eastAsia="Calibri" w:hAnsi="Corbel" w:cs="Arial"/>
          <w:b/>
          <w:bCs/>
          <w:sz w:val="24"/>
          <w:szCs w:val="24"/>
        </w:rPr>
      </w:pPr>
      <w:r w:rsidRPr="00677274">
        <w:rPr>
          <w:rFonts w:ascii="Corbel" w:eastAsia="Calibri" w:hAnsi="Corbel" w:cs="Arial"/>
          <w:b/>
          <w:bCs/>
          <w:sz w:val="24"/>
          <w:szCs w:val="24"/>
        </w:rPr>
        <w:t>Gender representation</w:t>
      </w:r>
    </w:p>
    <w:p w14:paraId="515D2D4D" w14:textId="77777777" w:rsidR="00677274" w:rsidRPr="00677274" w:rsidRDefault="00677274" w:rsidP="00677274">
      <w:pPr>
        <w:spacing w:after="0" w:line="240" w:lineRule="auto"/>
        <w:rPr>
          <w:rFonts w:ascii="Corbel" w:eastAsia="Calibri" w:hAnsi="Corbel" w:cs="Arial"/>
          <w:sz w:val="24"/>
          <w:szCs w:val="24"/>
        </w:rPr>
      </w:pPr>
    </w:p>
    <w:p w14:paraId="7E9FC7D3" w14:textId="77777777" w:rsidR="00677274" w:rsidRPr="00677274" w:rsidRDefault="00677274" w:rsidP="00677274">
      <w:pPr>
        <w:numPr>
          <w:ilvl w:val="0"/>
          <w:numId w:val="46"/>
        </w:numPr>
        <w:spacing w:after="0" w:line="240" w:lineRule="auto"/>
        <w:ind w:left="426" w:hanging="426"/>
        <w:contextualSpacing/>
        <w:rPr>
          <w:rFonts w:ascii="Corbel" w:eastAsia="Calibri" w:hAnsi="Corbel" w:cs="Arial"/>
        </w:rPr>
      </w:pPr>
      <w:r w:rsidRPr="00677274">
        <w:rPr>
          <w:rFonts w:ascii="Corbel" w:eastAsia="Calibri" w:hAnsi="Corbel" w:cs="Arial"/>
          <w:noProof/>
          <w:sz w:val="21"/>
          <w:szCs w:val="21"/>
        </w:rPr>
        <w:drawing>
          <wp:anchor distT="0" distB="0" distL="114300" distR="114300" simplePos="0" relativeHeight="251699200" behindDoc="0" locked="0" layoutInCell="1" allowOverlap="1" wp14:anchorId="72D68C21" wp14:editId="2BCAC700">
            <wp:simplePos x="0" y="0"/>
            <wp:positionH relativeFrom="column">
              <wp:posOffset>2347595</wp:posOffset>
            </wp:positionH>
            <wp:positionV relativeFrom="paragraph">
              <wp:posOffset>10795</wp:posOffset>
            </wp:positionV>
            <wp:extent cx="3561715" cy="2286000"/>
            <wp:effectExtent l="0" t="0" r="635" b="0"/>
            <wp:wrapSquare wrapText="bothSides"/>
            <wp:docPr id="224" name="Chart 224">
              <a:extLst xmlns:a="http://schemas.openxmlformats.org/drawingml/2006/main">
                <a:ext uri="{FF2B5EF4-FFF2-40B4-BE49-F238E27FC236}">
                  <a16:creationId xmlns:a16="http://schemas.microsoft.com/office/drawing/2014/main" id="{8FE196D5-1DD7-0BBA-49BF-C1BF670D2C6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14:sizeRelH relativeFrom="margin">
              <wp14:pctWidth>0</wp14:pctWidth>
            </wp14:sizeRelH>
          </wp:anchor>
        </w:drawing>
      </w:r>
      <w:r w:rsidRPr="00677274">
        <w:rPr>
          <w:rFonts w:ascii="Corbel" w:eastAsia="Calibri" w:hAnsi="Corbel" w:cs="Arial"/>
        </w:rPr>
        <w:t>Figure 26 shows the representation of male and female staff within four pay quartiles.</w:t>
      </w:r>
    </w:p>
    <w:p w14:paraId="52C1D639" w14:textId="77777777" w:rsidR="00677274" w:rsidRPr="00677274" w:rsidRDefault="00677274" w:rsidP="00677274">
      <w:pPr>
        <w:spacing w:after="0" w:line="240" w:lineRule="auto"/>
        <w:ind w:left="426"/>
        <w:contextualSpacing/>
        <w:rPr>
          <w:rFonts w:ascii="Corbel" w:eastAsia="Calibri" w:hAnsi="Corbel" w:cs="Arial"/>
        </w:rPr>
      </w:pPr>
    </w:p>
    <w:p w14:paraId="71442A30" w14:textId="77777777" w:rsidR="00677274" w:rsidRPr="00677274" w:rsidRDefault="00677274" w:rsidP="00677274">
      <w:pPr>
        <w:numPr>
          <w:ilvl w:val="0"/>
          <w:numId w:val="46"/>
        </w:numPr>
        <w:spacing w:after="0" w:line="240" w:lineRule="auto"/>
        <w:ind w:left="426" w:hanging="426"/>
        <w:contextualSpacing/>
        <w:rPr>
          <w:rFonts w:ascii="Corbel" w:eastAsia="Calibri" w:hAnsi="Corbel" w:cs="Arial"/>
        </w:rPr>
      </w:pPr>
      <w:r w:rsidRPr="00677274">
        <w:rPr>
          <w:rFonts w:ascii="Corbel" w:eastAsia="Calibri" w:hAnsi="Corbel" w:cs="Arial"/>
          <w:noProof/>
        </w:rPr>
        <mc:AlternateContent>
          <mc:Choice Requires="wps">
            <w:drawing>
              <wp:anchor distT="45720" distB="45720" distL="114300" distR="114300" simplePos="0" relativeHeight="251688960" behindDoc="0" locked="0" layoutInCell="1" allowOverlap="1" wp14:anchorId="1D410BF7" wp14:editId="6374C8B6">
                <wp:simplePos x="0" y="0"/>
                <wp:positionH relativeFrom="margin">
                  <wp:align>right</wp:align>
                </wp:positionH>
                <wp:positionV relativeFrom="paragraph">
                  <wp:posOffset>1448746</wp:posOffset>
                </wp:positionV>
                <wp:extent cx="3429000" cy="1404620"/>
                <wp:effectExtent l="0" t="0" r="0" b="0"/>
                <wp:wrapSquare wrapText="bothSides"/>
                <wp:docPr id="2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404620"/>
                        </a:xfrm>
                        <a:prstGeom prst="rect">
                          <a:avLst/>
                        </a:prstGeom>
                        <a:solidFill>
                          <a:srgbClr val="FFFFFF"/>
                        </a:solidFill>
                        <a:ln w="9525">
                          <a:noFill/>
                          <a:miter lim="800000"/>
                          <a:headEnd/>
                          <a:tailEnd/>
                        </a:ln>
                      </wps:spPr>
                      <wps:txbx>
                        <w:txbxContent>
                          <w:p w14:paraId="70EF2C04" w14:textId="77777777" w:rsidR="00677274" w:rsidRPr="006E1315" w:rsidRDefault="00677274" w:rsidP="00677274">
                            <w:pPr>
                              <w:rPr>
                                <w:sz w:val="18"/>
                                <w:szCs w:val="18"/>
                              </w:rPr>
                            </w:pPr>
                            <w:r w:rsidRPr="006E1315">
                              <w:rPr>
                                <w:sz w:val="18"/>
                                <w:szCs w:val="18"/>
                              </w:rPr>
                              <w:t xml:space="preserve">Figure </w:t>
                            </w:r>
                            <w:r>
                              <w:rPr>
                                <w:sz w:val="18"/>
                                <w:szCs w:val="18"/>
                              </w:rPr>
                              <w:t>26</w:t>
                            </w:r>
                            <w:r w:rsidRPr="006E1315">
                              <w:rPr>
                                <w:sz w:val="18"/>
                                <w:szCs w:val="18"/>
                              </w:rPr>
                              <w:t xml:space="preserve"> – gender distribution by pay quartile, 31 March 2023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D410BF7" id="_x0000_s1052" type="#_x0000_t202" style="position:absolute;left:0;text-align:left;margin-left:218.8pt;margin-top:114.05pt;width:270pt;height:110.6pt;z-index:2516889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" stroked="f">
                <v:textbox style="mso-fit-shape-to-text:t">
                  <w:txbxContent>
                    <w:p w14:paraId="70EF2C04" w14:textId="77777777" w:rsidR="00677274" w:rsidRPr="006E1315" w:rsidRDefault="00677274" w:rsidP="00677274">
                      <w:pPr>
                        <w:rPr>
                          <w:sz w:val="18"/>
                          <w:szCs w:val="18"/>
                        </w:rPr>
                      </w:pPr>
                      <w:r w:rsidRPr="006E1315">
                        <w:rPr>
                          <w:sz w:val="18"/>
                          <w:szCs w:val="18"/>
                        </w:rPr>
                        <w:t xml:space="preserve">Figure </w:t>
                      </w:r>
                      <w:r>
                        <w:rPr>
                          <w:sz w:val="18"/>
                          <w:szCs w:val="18"/>
                        </w:rPr>
                        <w:t>26</w:t>
                      </w:r>
                      <w:r w:rsidRPr="006E1315">
                        <w:rPr>
                          <w:sz w:val="18"/>
                          <w:szCs w:val="18"/>
                        </w:rPr>
                        <w:t xml:space="preserve"> – gender distribution by pay quartile, 31 March 2023</w:t>
                      </w:r>
                    </w:p>
                  </w:txbxContent>
                </v:textbox>
                <w10:wrap type="square" anchorx="margin"/>
              </v:shape>
            </w:pict>
          </mc:Fallback>
        </mc:AlternateContent>
      </w:r>
      <w:r w:rsidRPr="00677274">
        <w:rPr>
          <w:rFonts w:ascii="Corbel" w:eastAsia="Calibri" w:hAnsi="Corbel" w:cs="Arial"/>
        </w:rPr>
        <w:t>The overall gender distribution is 56.2% female and 43.8% male.  The upper quartile holds 33.2% of all male colleagues and only 18.6% of all female colleagues.  This is reversed in the lower quartile which holds 19.2% of all male colleagues and 29.6% of all female colleagues.  This is a major factor in why we have gender pay gaps.</w:t>
      </w:r>
      <w:r w:rsidRPr="00677274">
        <w:rPr>
          <w:rFonts w:ascii="Corbel" w:eastAsia="Calibri" w:hAnsi="Corbel" w:cs="Arial"/>
          <w:noProof/>
        </w:rPr>
        <w:t xml:space="preserve"> </w:t>
      </w:r>
    </w:p>
    <w:p w14:paraId="5F135957" w14:textId="77777777" w:rsidR="00677274" w:rsidRPr="00677274" w:rsidRDefault="00677274" w:rsidP="00677274">
      <w:pPr>
        <w:spacing w:after="0" w:line="240" w:lineRule="auto"/>
        <w:rPr>
          <w:rFonts w:ascii="Corbel" w:eastAsia="Calibri" w:hAnsi="Corbel" w:cs="Arial"/>
          <w:sz w:val="24"/>
          <w:szCs w:val="24"/>
        </w:rPr>
      </w:pPr>
    </w:p>
    <w:p w14:paraId="045739A6" w14:textId="77777777" w:rsidR="00677274" w:rsidRPr="00677274" w:rsidRDefault="00677274" w:rsidP="00677274">
      <w:pPr>
        <w:spacing w:after="0" w:line="240" w:lineRule="auto"/>
        <w:rPr>
          <w:rFonts w:ascii="Corbel" w:eastAsia="Calibri" w:hAnsi="Corbel" w:cs="Arial"/>
          <w:sz w:val="24"/>
          <w:szCs w:val="24"/>
        </w:rPr>
      </w:pPr>
    </w:p>
    <w:p w14:paraId="214B3D05" w14:textId="77777777" w:rsidR="00677274" w:rsidRPr="00677274" w:rsidRDefault="00677274" w:rsidP="00677274">
      <w:pPr>
        <w:spacing w:after="0" w:line="240" w:lineRule="auto"/>
        <w:rPr>
          <w:rFonts w:ascii="Corbel" w:eastAsia="Calibri" w:hAnsi="Corbel" w:cs="Arial"/>
          <w:sz w:val="24"/>
          <w:szCs w:val="24"/>
        </w:rPr>
      </w:pPr>
    </w:p>
    <w:p w14:paraId="5E70A6A1" w14:textId="77777777" w:rsidR="00677274" w:rsidRPr="00677274" w:rsidRDefault="00677274" w:rsidP="00677274">
      <w:pPr>
        <w:spacing w:after="0" w:line="240" w:lineRule="auto"/>
        <w:rPr>
          <w:rFonts w:ascii="Corbel" w:eastAsia="Calibri" w:hAnsi="Corbel" w:cs="Arial"/>
        </w:rPr>
      </w:pPr>
    </w:p>
    <w:p w14:paraId="22B56913" w14:textId="77777777" w:rsidR="00677274" w:rsidRPr="00677274" w:rsidRDefault="00677274" w:rsidP="00677274">
      <w:pPr>
        <w:spacing w:after="0" w:line="240" w:lineRule="auto"/>
        <w:rPr>
          <w:rFonts w:ascii="Corbel" w:eastAsia="Calibri" w:hAnsi="Corbel" w:cs="Arial"/>
        </w:rPr>
      </w:pPr>
    </w:p>
    <w:p w14:paraId="248CB7AD" w14:textId="77777777" w:rsidR="00677274" w:rsidRPr="00677274" w:rsidRDefault="00677274" w:rsidP="00677274">
      <w:pPr>
        <w:spacing w:after="0" w:line="240" w:lineRule="auto"/>
        <w:rPr>
          <w:rFonts w:ascii="Corbel" w:eastAsia="Calibri" w:hAnsi="Corbel" w:cs="Arial"/>
        </w:rPr>
      </w:pPr>
    </w:p>
    <w:p w14:paraId="456F1D0C" w14:textId="77777777" w:rsidR="00677274" w:rsidRPr="00677274" w:rsidRDefault="00677274" w:rsidP="00677274">
      <w:pPr>
        <w:spacing w:after="0" w:line="240" w:lineRule="auto"/>
        <w:jc w:val="right"/>
        <w:rPr>
          <w:rFonts w:ascii="Corbel" w:eastAsia="Calibri" w:hAnsi="Corbel" w:cs="Arial"/>
        </w:rPr>
      </w:pPr>
      <w:r w:rsidRPr="00677274">
        <w:rPr>
          <w:rFonts w:ascii="Corbel" w:eastAsia="Calibri" w:hAnsi="Corbel" w:cs="Arial"/>
          <w:noProof/>
        </w:rPr>
        <w:lastRenderedPageBreak/>
        <mc:AlternateContent>
          <mc:Choice Requires="wps">
            <w:drawing>
              <wp:anchor distT="45720" distB="45720" distL="114300" distR="114300" simplePos="0" relativeHeight="251698176" behindDoc="0" locked="0" layoutInCell="1" allowOverlap="1" wp14:anchorId="1244E0FC" wp14:editId="7777E87A">
                <wp:simplePos x="0" y="0"/>
                <wp:positionH relativeFrom="column">
                  <wp:posOffset>2700068</wp:posOffset>
                </wp:positionH>
                <wp:positionV relativeFrom="paragraph">
                  <wp:posOffset>3574236</wp:posOffset>
                </wp:positionV>
                <wp:extent cx="3429000" cy="1404620"/>
                <wp:effectExtent l="0" t="0" r="0" b="0"/>
                <wp:wrapSquare wrapText="bothSides"/>
                <wp:docPr id="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404620"/>
                        </a:xfrm>
                        <a:prstGeom prst="rect">
                          <a:avLst/>
                        </a:prstGeom>
                        <a:solidFill>
                          <a:srgbClr val="FFFFFF"/>
                        </a:solidFill>
                        <a:ln w="9525">
                          <a:noFill/>
                          <a:miter lim="800000"/>
                          <a:headEnd/>
                          <a:tailEnd/>
                        </a:ln>
                      </wps:spPr>
                      <wps:txbx>
                        <w:txbxContent>
                          <w:p w14:paraId="02A592BD" w14:textId="77777777" w:rsidR="00677274" w:rsidRPr="00C216EE" w:rsidRDefault="00677274" w:rsidP="00677274">
                            <w:pPr>
                              <w:rPr>
                                <w:sz w:val="20"/>
                                <w:szCs w:val="20"/>
                              </w:rPr>
                            </w:pPr>
                            <w:r w:rsidRPr="00C216EE">
                              <w:rPr>
                                <w:sz w:val="20"/>
                                <w:szCs w:val="20"/>
                              </w:rPr>
                              <w:t xml:space="preserve">Figure </w:t>
                            </w:r>
                            <w:r>
                              <w:rPr>
                                <w:sz w:val="20"/>
                                <w:szCs w:val="20"/>
                              </w:rPr>
                              <w:t>27</w:t>
                            </w:r>
                            <w:r w:rsidRPr="00C216EE">
                              <w:rPr>
                                <w:sz w:val="20"/>
                                <w:szCs w:val="20"/>
                              </w:rPr>
                              <w:t xml:space="preserve"> – </w:t>
                            </w:r>
                            <w:r>
                              <w:rPr>
                                <w:sz w:val="20"/>
                                <w:szCs w:val="20"/>
                              </w:rPr>
                              <w:t>Female</w:t>
                            </w:r>
                            <w:r w:rsidRPr="00C216EE">
                              <w:rPr>
                                <w:sz w:val="20"/>
                                <w:szCs w:val="20"/>
                              </w:rPr>
                              <w:t xml:space="preserve"> distribution by pay quartile, </w:t>
                            </w:r>
                            <w:r>
                              <w:rPr>
                                <w:sz w:val="20"/>
                                <w:szCs w:val="20"/>
                              </w:rPr>
                              <w:t xml:space="preserve">2019 - </w:t>
                            </w:r>
                            <w:proofErr w:type="gramStart"/>
                            <w:r w:rsidRPr="00C216EE">
                              <w:rPr>
                                <w:sz w:val="20"/>
                                <w:szCs w:val="20"/>
                              </w:rPr>
                              <w:t>202</w:t>
                            </w:r>
                            <w:r>
                              <w:rPr>
                                <w:sz w:val="20"/>
                                <w:szCs w:val="20"/>
                              </w:rPr>
                              <w:t>3</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44E0FC" id="_x0000_s1053" type="#_x0000_t202" style="position:absolute;left:0;text-align:left;margin-left:212.6pt;margin-top:281.45pt;width:270pt;height:110.6pt;z-index:2516981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" stroked="f">
                <v:textbox style="mso-fit-shape-to-text:t">
                  <w:txbxContent>
                    <w:p w14:paraId="02A592BD" w14:textId="77777777" w:rsidR="00677274" w:rsidRPr="00C216EE" w:rsidRDefault="00677274" w:rsidP="00677274">
                      <w:pPr>
                        <w:rPr>
                          <w:sz w:val="20"/>
                          <w:szCs w:val="20"/>
                        </w:rPr>
                      </w:pPr>
                      <w:r w:rsidRPr="00C216EE">
                        <w:rPr>
                          <w:sz w:val="20"/>
                          <w:szCs w:val="20"/>
                        </w:rPr>
                        <w:t xml:space="preserve">Figure </w:t>
                      </w:r>
                      <w:r>
                        <w:rPr>
                          <w:sz w:val="20"/>
                          <w:szCs w:val="20"/>
                        </w:rPr>
                        <w:t>27</w:t>
                      </w:r>
                      <w:r w:rsidRPr="00C216EE">
                        <w:rPr>
                          <w:sz w:val="20"/>
                          <w:szCs w:val="20"/>
                        </w:rPr>
                        <w:t xml:space="preserve"> – </w:t>
                      </w:r>
                      <w:r>
                        <w:rPr>
                          <w:sz w:val="20"/>
                          <w:szCs w:val="20"/>
                        </w:rPr>
                        <w:t>Female</w:t>
                      </w:r>
                      <w:r w:rsidRPr="00C216EE">
                        <w:rPr>
                          <w:sz w:val="20"/>
                          <w:szCs w:val="20"/>
                        </w:rPr>
                        <w:t xml:space="preserve"> distribution by pay quartile, </w:t>
                      </w:r>
                      <w:r>
                        <w:rPr>
                          <w:sz w:val="20"/>
                          <w:szCs w:val="20"/>
                        </w:rPr>
                        <w:t xml:space="preserve">2019 - </w:t>
                      </w:r>
                      <w:proofErr w:type="gramStart"/>
                      <w:r w:rsidRPr="00C216EE">
                        <w:rPr>
                          <w:sz w:val="20"/>
                          <w:szCs w:val="20"/>
                        </w:rPr>
                        <w:t>202</w:t>
                      </w:r>
                      <w:r>
                        <w:rPr>
                          <w:sz w:val="20"/>
                          <w:szCs w:val="20"/>
                        </w:rPr>
                        <w:t>3</w:t>
                      </w:r>
                      <w:proofErr w:type="gramEnd"/>
                    </w:p>
                  </w:txbxContent>
                </v:textbox>
                <w10:wrap type="square"/>
              </v:shape>
            </w:pict>
          </mc:Fallback>
        </mc:AlternateContent>
      </w:r>
      <w:r w:rsidRPr="00677274">
        <w:rPr>
          <w:rFonts w:ascii="Corbel" w:eastAsia="Calibri" w:hAnsi="Corbel" w:cs="Arial"/>
          <w:noProof/>
          <w:sz w:val="21"/>
          <w:szCs w:val="21"/>
        </w:rPr>
        <w:drawing>
          <wp:anchor distT="0" distB="0" distL="114300" distR="114300" simplePos="0" relativeHeight="251697152" behindDoc="0" locked="0" layoutInCell="1" allowOverlap="1" wp14:anchorId="4E1E94B8" wp14:editId="063C2F30">
            <wp:simplePos x="0" y="0"/>
            <wp:positionH relativeFrom="column">
              <wp:posOffset>68364</wp:posOffset>
            </wp:positionH>
            <wp:positionV relativeFrom="paragraph">
              <wp:posOffset>88936</wp:posOffset>
            </wp:positionV>
            <wp:extent cx="6097270" cy="3435985"/>
            <wp:effectExtent l="0" t="0" r="17780" b="12065"/>
            <wp:wrapTopAndBottom/>
            <wp:docPr id="222" name="Chart 222">
              <a:extLst xmlns:a="http://schemas.openxmlformats.org/drawingml/2006/main">
                <a:ext uri="{FF2B5EF4-FFF2-40B4-BE49-F238E27FC236}">
                  <a16:creationId xmlns:a16="http://schemas.microsoft.com/office/drawing/2014/main" id="{88363EE3-5CAD-22D7-F8EC-BCDA03D0EED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anchor>
        </w:drawing>
      </w:r>
    </w:p>
    <w:p w14:paraId="52BA2DD9" w14:textId="77777777" w:rsidR="00677274" w:rsidRPr="00677274" w:rsidRDefault="00677274" w:rsidP="00677274">
      <w:pPr>
        <w:spacing w:after="0" w:line="240" w:lineRule="auto"/>
        <w:rPr>
          <w:rFonts w:ascii="Corbel" w:eastAsia="Calibri" w:hAnsi="Corbel" w:cs="Arial"/>
        </w:rPr>
      </w:pPr>
    </w:p>
    <w:p w14:paraId="4B7DCB87" w14:textId="77777777" w:rsidR="00677274" w:rsidRPr="00677274" w:rsidRDefault="00677274" w:rsidP="00677274">
      <w:pPr>
        <w:spacing w:after="0" w:line="240" w:lineRule="auto"/>
        <w:rPr>
          <w:rFonts w:ascii="Corbel" w:eastAsia="Calibri" w:hAnsi="Corbel" w:cs="Arial"/>
        </w:rPr>
      </w:pPr>
    </w:p>
    <w:p w14:paraId="33F5D0E3" w14:textId="77777777" w:rsidR="00677274" w:rsidRPr="00677274" w:rsidRDefault="00677274" w:rsidP="00677274">
      <w:pPr>
        <w:numPr>
          <w:ilvl w:val="0"/>
          <w:numId w:val="46"/>
        </w:numPr>
        <w:spacing w:after="0" w:line="240" w:lineRule="auto"/>
        <w:ind w:left="426" w:hanging="426"/>
        <w:contextualSpacing/>
        <w:rPr>
          <w:rFonts w:ascii="Corbel" w:eastAsia="Calibri" w:hAnsi="Corbel" w:cs="Arial"/>
        </w:rPr>
      </w:pPr>
      <w:r w:rsidRPr="00677274">
        <w:rPr>
          <w:rFonts w:ascii="Corbel" w:eastAsia="Calibri" w:hAnsi="Corbel" w:cs="Arial"/>
        </w:rPr>
        <w:t xml:space="preserve">Figure 27 shows how the representation of women has changed across the last five years of gender pay gap reporting.  There has been growth in the number of female colleagues in the upper pay quartile, which has shown a small upward trend since 2019 and is now 41.8%.  This is accompanied by a more recent rising proportion of female colleagues in the upper middle pay quartile. However, the proportion of women in the two lower pay quartiles has changed little in the last five years.  For the gender pay gap to decrease further, the distribution of female colleagues across all </w:t>
      </w:r>
      <w:proofErr w:type="gramStart"/>
      <w:r w:rsidRPr="00677274">
        <w:rPr>
          <w:rFonts w:ascii="Corbel" w:eastAsia="Calibri" w:hAnsi="Corbel" w:cs="Arial"/>
        </w:rPr>
        <w:t>four pay</w:t>
      </w:r>
      <w:proofErr w:type="gramEnd"/>
      <w:r w:rsidRPr="00677274">
        <w:rPr>
          <w:rFonts w:ascii="Corbel" w:eastAsia="Calibri" w:hAnsi="Corbel" w:cs="Arial"/>
        </w:rPr>
        <w:t xml:space="preserve"> quartile needs to be more even. In 2019 the difference in distribution between the upper pay quartile and the lower pay quartile was 29.3 percentage points.  In 2023 this had fallen to 24.6 percentage points, suggesting that this levelling out is taking place, but at a slow rate of progress.</w:t>
      </w:r>
    </w:p>
    <w:p w14:paraId="785B5BF1" w14:textId="77777777" w:rsidR="00677274" w:rsidRPr="00677274" w:rsidRDefault="00677274" w:rsidP="00677274">
      <w:pPr>
        <w:spacing w:after="0" w:line="240" w:lineRule="auto"/>
        <w:rPr>
          <w:rFonts w:ascii="Corbel" w:eastAsia="Calibri" w:hAnsi="Corbel" w:cs="Arial"/>
          <w:b/>
          <w:bCs/>
        </w:rPr>
      </w:pPr>
    </w:p>
    <w:p w14:paraId="63E337B1" w14:textId="77777777" w:rsidR="00677274" w:rsidRPr="00677274" w:rsidRDefault="00677274" w:rsidP="00677274">
      <w:pPr>
        <w:spacing w:after="0" w:line="240" w:lineRule="auto"/>
        <w:rPr>
          <w:rFonts w:ascii="Corbel" w:eastAsia="Calibri" w:hAnsi="Corbel" w:cs="Arial"/>
          <w:b/>
          <w:bCs/>
        </w:rPr>
      </w:pPr>
      <w:r w:rsidRPr="00677274">
        <w:rPr>
          <w:rFonts w:ascii="Corbel" w:eastAsia="Calibri" w:hAnsi="Corbel" w:cs="Arial"/>
          <w:b/>
          <w:bCs/>
        </w:rPr>
        <w:t>Gender Bonus Gap</w:t>
      </w:r>
    </w:p>
    <w:p w14:paraId="1EDC66FB" w14:textId="77777777" w:rsidR="00677274" w:rsidRPr="00677274" w:rsidRDefault="00677274" w:rsidP="00677274">
      <w:pPr>
        <w:spacing w:after="0" w:line="240" w:lineRule="auto"/>
        <w:rPr>
          <w:rFonts w:ascii="Corbel" w:eastAsia="Calibri" w:hAnsi="Corbel" w:cs="Arial"/>
          <w:sz w:val="24"/>
          <w:szCs w:val="24"/>
        </w:rPr>
      </w:pPr>
    </w:p>
    <w:p w14:paraId="08677152" w14:textId="77777777" w:rsidR="00677274" w:rsidRPr="00677274" w:rsidRDefault="00677274" w:rsidP="00677274">
      <w:pPr>
        <w:numPr>
          <w:ilvl w:val="0"/>
          <w:numId w:val="46"/>
        </w:numPr>
        <w:spacing w:after="0" w:line="240" w:lineRule="auto"/>
        <w:ind w:left="426" w:hanging="426"/>
        <w:contextualSpacing/>
        <w:rPr>
          <w:rFonts w:ascii="Corbel" w:eastAsia="Calibri" w:hAnsi="Corbel" w:cs="Arial"/>
        </w:rPr>
      </w:pPr>
      <w:r w:rsidRPr="00677274">
        <w:rPr>
          <w:rFonts w:ascii="Corbel" w:eastAsia="Calibri" w:hAnsi="Corbel" w:cs="Arial"/>
        </w:rPr>
        <w:t xml:space="preserve">Analysis of gender bonus gaps indicates that the mean gap was -25.3% in favour of female colleagues, whilst the median was 0%.  A greater proportion of female colleagues received a bonus (2.3%) compared to male colleagues (1.2%).  Bonuses are </w:t>
      </w:r>
      <w:proofErr w:type="gramStart"/>
      <w:r w:rsidRPr="00677274">
        <w:rPr>
          <w:rFonts w:ascii="Corbel" w:eastAsia="Calibri" w:hAnsi="Corbel" w:cs="Arial"/>
        </w:rPr>
        <w:t>small in number</w:t>
      </w:r>
      <w:proofErr w:type="gramEnd"/>
      <w:r w:rsidRPr="00677274">
        <w:rPr>
          <w:rFonts w:ascii="Corbel" w:eastAsia="Calibri" w:hAnsi="Corbel" w:cs="Arial"/>
        </w:rPr>
        <w:t xml:space="preserve"> and as a result, gaps fluctuate significantly each year.</w:t>
      </w:r>
    </w:p>
    <w:p w14:paraId="03730ADE" w14:textId="77777777" w:rsidR="00677274" w:rsidRPr="00677274" w:rsidRDefault="00677274" w:rsidP="00677274">
      <w:pPr>
        <w:spacing w:after="0" w:line="240" w:lineRule="auto"/>
        <w:ind w:left="426"/>
        <w:contextualSpacing/>
        <w:rPr>
          <w:rFonts w:ascii="Corbel" w:eastAsia="Calibri" w:hAnsi="Corbel" w:cs="Arial"/>
        </w:rPr>
      </w:pPr>
    </w:p>
    <w:tbl>
      <w:tblPr>
        <w:tblW w:w="7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2410"/>
        <w:gridCol w:w="992"/>
        <w:gridCol w:w="993"/>
        <w:gridCol w:w="850"/>
        <w:gridCol w:w="992"/>
        <w:gridCol w:w="1134"/>
      </w:tblGrid>
      <w:tr w:rsidR="00677274" w:rsidRPr="00677274" w14:paraId="39F31696" w14:textId="77777777" w:rsidTr="00677274">
        <w:trPr>
          <w:trHeight w:val="306"/>
          <w:jc w:val="center"/>
        </w:trPr>
        <w:tc>
          <w:tcPr>
            <w:tcW w:w="2410" w:type="dxa"/>
            <w:tcBorders>
              <w:top w:val="nil"/>
              <w:left w:val="nil"/>
            </w:tcBorders>
            <w:shd w:val="clear" w:color="auto" w:fill="auto"/>
            <w:tcMar>
              <w:top w:w="72" w:type="dxa"/>
              <w:left w:w="144" w:type="dxa"/>
              <w:bottom w:w="72" w:type="dxa"/>
              <w:right w:w="144" w:type="dxa"/>
            </w:tcMar>
            <w:hideMark/>
          </w:tcPr>
          <w:p w14:paraId="6F74A356" w14:textId="77777777" w:rsidR="00677274" w:rsidRPr="00677274" w:rsidRDefault="00677274" w:rsidP="00677274">
            <w:pPr>
              <w:spacing w:after="0" w:line="240" w:lineRule="auto"/>
              <w:contextualSpacing/>
              <w:rPr>
                <w:rFonts w:ascii="Corbel" w:eastAsia="Calibri" w:hAnsi="Corbel" w:cs="Arial"/>
              </w:rPr>
            </w:pPr>
          </w:p>
        </w:tc>
        <w:tc>
          <w:tcPr>
            <w:tcW w:w="992" w:type="dxa"/>
            <w:shd w:val="clear" w:color="auto" w:fill="F7CAAC"/>
          </w:tcPr>
          <w:p w14:paraId="68AB1F63" w14:textId="77777777" w:rsidR="00677274" w:rsidRPr="00677274" w:rsidRDefault="00677274" w:rsidP="00677274">
            <w:pPr>
              <w:spacing w:after="0" w:line="240" w:lineRule="auto"/>
              <w:jc w:val="center"/>
              <w:rPr>
                <w:rFonts w:ascii="Corbel" w:eastAsia="Calibri" w:hAnsi="Corbel" w:cs="Arial"/>
                <w:b/>
                <w:bCs/>
              </w:rPr>
            </w:pPr>
            <w:r w:rsidRPr="00677274">
              <w:rPr>
                <w:rFonts w:ascii="Corbel" w:eastAsia="Calibri" w:hAnsi="Corbel" w:cs="Arial"/>
                <w:b/>
                <w:bCs/>
              </w:rPr>
              <w:t>2019</w:t>
            </w:r>
          </w:p>
          <w:p w14:paraId="07E010A1" w14:textId="77777777" w:rsidR="00677274" w:rsidRPr="00677274" w:rsidRDefault="00677274" w:rsidP="00677274">
            <w:pPr>
              <w:spacing w:after="0" w:line="240" w:lineRule="auto"/>
              <w:jc w:val="center"/>
              <w:rPr>
                <w:rFonts w:ascii="Corbel" w:eastAsia="Calibri" w:hAnsi="Corbel" w:cs="Arial"/>
                <w:b/>
                <w:bCs/>
              </w:rPr>
            </w:pPr>
            <w:r w:rsidRPr="00677274">
              <w:rPr>
                <w:rFonts w:ascii="Corbel" w:eastAsia="Calibri" w:hAnsi="Corbel" w:cs="Arial"/>
              </w:rPr>
              <w:t>(%)</w:t>
            </w:r>
          </w:p>
        </w:tc>
        <w:tc>
          <w:tcPr>
            <w:tcW w:w="993" w:type="dxa"/>
            <w:shd w:val="clear" w:color="auto" w:fill="F7CAAC"/>
          </w:tcPr>
          <w:p w14:paraId="39EAA709" w14:textId="77777777" w:rsidR="00677274" w:rsidRPr="00677274" w:rsidRDefault="00677274" w:rsidP="00677274">
            <w:pPr>
              <w:spacing w:after="0" w:line="240" w:lineRule="auto"/>
              <w:jc w:val="center"/>
              <w:rPr>
                <w:rFonts w:ascii="Corbel" w:eastAsia="Calibri" w:hAnsi="Corbel" w:cs="Arial"/>
                <w:b/>
                <w:bCs/>
              </w:rPr>
            </w:pPr>
            <w:r w:rsidRPr="00677274">
              <w:rPr>
                <w:rFonts w:ascii="Corbel" w:eastAsia="Calibri" w:hAnsi="Corbel" w:cs="Arial"/>
                <w:b/>
                <w:bCs/>
              </w:rPr>
              <w:t>2020</w:t>
            </w:r>
          </w:p>
          <w:p w14:paraId="7A16E719" w14:textId="77777777" w:rsidR="00677274" w:rsidRPr="00677274" w:rsidRDefault="00677274" w:rsidP="00677274">
            <w:pPr>
              <w:spacing w:after="0" w:line="240" w:lineRule="auto"/>
              <w:jc w:val="center"/>
              <w:rPr>
                <w:rFonts w:ascii="Corbel" w:eastAsia="Calibri" w:hAnsi="Corbel" w:cs="Arial"/>
                <w:b/>
                <w:bCs/>
              </w:rPr>
            </w:pPr>
            <w:r w:rsidRPr="00677274">
              <w:rPr>
                <w:rFonts w:ascii="Corbel" w:eastAsia="Calibri" w:hAnsi="Corbel" w:cs="Arial"/>
              </w:rPr>
              <w:t>(%)</w:t>
            </w:r>
          </w:p>
        </w:tc>
        <w:tc>
          <w:tcPr>
            <w:tcW w:w="850" w:type="dxa"/>
            <w:shd w:val="clear" w:color="auto" w:fill="F7CAAC"/>
          </w:tcPr>
          <w:p w14:paraId="5BAC9A53" w14:textId="77777777" w:rsidR="00677274" w:rsidRPr="00677274" w:rsidRDefault="00677274" w:rsidP="00677274">
            <w:pPr>
              <w:spacing w:after="0" w:line="240" w:lineRule="auto"/>
              <w:ind w:left="49"/>
              <w:contextualSpacing/>
              <w:jc w:val="center"/>
              <w:rPr>
                <w:rFonts w:ascii="Corbel" w:eastAsia="Calibri" w:hAnsi="Corbel" w:cs="Arial"/>
                <w:b/>
                <w:bCs/>
              </w:rPr>
            </w:pPr>
            <w:r w:rsidRPr="00677274">
              <w:rPr>
                <w:rFonts w:ascii="Corbel" w:eastAsia="Calibri" w:hAnsi="Corbel" w:cs="Arial"/>
                <w:b/>
                <w:bCs/>
              </w:rPr>
              <w:t>2021</w:t>
            </w:r>
          </w:p>
          <w:p w14:paraId="07A93FE4" w14:textId="77777777" w:rsidR="00677274" w:rsidRPr="00677274" w:rsidRDefault="00677274" w:rsidP="00677274">
            <w:pPr>
              <w:spacing w:after="0" w:line="240" w:lineRule="auto"/>
              <w:jc w:val="center"/>
              <w:rPr>
                <w:rFonts w:ascii="Corbel" w:eastAsia="Calibri" w:hAnsi="Corbel" w:cs="Arial"/>
                <w:b/>
                <w:bCs/>
              </w:rPr>
            </w:pPr>
            <w:r w:rsidRPr="00677274">
              <w:rPr>
                <w:rFonts w:ascii="Corbel" w:eastAsia="Calibri" w:hAnsi="Corbel" w:cs="Arial"/>
              </w:rPr>
              <w:t>(%)</w:t>
            </w:r>
          </w:p>
        </w:tc>
        <w:tc>
          <w:tcPr>
            <w:tcW w:w="992" w:type="dxa"/>
            <w:shd w:val="clear" w:color="auto" w:fill="F7CAAC"/>
          </w:tcPr>
          <w:p w14:paraId="0304CA39" w14:textId="77777777" w:rsidR="00677274" w:rsidRPr="00677274" w:rsidRDefault="00677274" w:rsidP="00677274">
            <w:pPr>
              <w:spacing w:after="0" w:line="240" w:lineRule="auto"/>
              <w:ind w:left="-57"/>
              <w:jc w:val="center"/>
              <w:rPr>
                <w:rFonts w:ascii="Corbel" w:eastAsia="Calibri" w:hAnsi="Corbel" w:cs="Arial"/>
                <w:b/>
                <w:bCs/>
              </w:rPr>
            </w:pPr>
            <w:r w:rsidRPr="00677274">
              <w:rPr>
                <w:rFonts w:ascii="Corbel" w:eastAsia="Calibri" w:hAnsi="Corbel" w:cs="Arial"/>
                <w:b/>
                <w:bCs/>
              </w:rPr>
              <w:t>2022</w:t>
            </w:r>
          </w:p>
          <w:p w14:paraId="69CEAF9E" w14:textId="77777777" w:rsidR="00677274" w:rsidRPr="00677274" w:rsidRDefault="00677274" w:rsidP="00677274">
            <w:pPr>
              <w:spacing w:after="0" w:line="240" w:lineRule="auto"/>
              <w:jc w:val="center"/>
              <w:rPr>
                <w:rFonts w:ascii="Corbel" w:eastAsia="Calibri" w:hAnsi="Corbel" w:cs="Arial"/>
                <w:b/>
                <w:bCs/>
              </w:rPr>
            </w:pPr>
            <w:r w:rsidRPr="00677274">
              <w:rPr>
                <w:rFonts w:ascii="Corbel" w:eastAsia="Calibri" w:hAnsi="Corbel" w:cs="Arial"/>
                <w:b/>
                <w:bCs/>
              </w:rPr>
              <w:t>(%)</w:t>
            </w:r>
          </w:p>
        </w:tc>
        <w:tc>
          <w:tcPr>
            <w:tcW w:w="1134" w:type="dxa"/>
            <w:shd w:val="clear" w:color="auto" w:fill="F7CAAC"/>
          </w:tcPr>
          <w:p w14:paraId="3934221C" w14:textId="77777777" w:rsidR="00677274" w:rsidRPr="00677274" w:rsidRDefault="00677274" w:rsidP="00677274">
            <w:pPr>
              <w:spacing w:after="0" w:line="240" w:lineRule="auto"/>
              <w:ind w:left="-57"/>
              <w:jc w:val="center"/>
              <w:rPr>
                <w:rFonts w:ascii="Corbel" w:eastAsia="Calibri" w:hAnsi="Corbel" w:cs="Arial"/>
                <w:b/>
                <w:bCs/>
              </w:rPr>
            </w:pPr>
            <w:r w:rsidRPr="00677274">
              <w:rPr>
                <w:rFonts w:ascii="Corbel" w:eastAsia="Calibri" w:hAnsi="Corbel" w:cs="Arial"/>
                <w:b/>
                <w:bCs/>
              </w:rPr>
              <w:t>2023</w:t>
            </w:r>
          </w:p>
          <w:p w14:paraId="200D5142" w14:textId="77777777" w:rsidR="00677274" w:rsidRPr="00677274" w:rsidRDefault="00677274" w:rsidP="00677274">
            <w:pPr>
              <w:spacing w:after="0" w:line="240" w:lineRule="auto"/>
              <w:jc w:val="center"/>
              <w:rPr>
                <w:rFonts w:ascii="Corbel" w:eastAsia="Calibri" w:hAnsi="Corbel" w:cs="Arial"/>
                <w:b/>
                <w:bCs/>
              </w:rPr>
            </w:pPr>
            <w:r w:rsidRPr="00677274">
              <w:rPr>
                <w:rFonts w:ascii="Corbel" w:eastAsia="Calibri" w:hAnsi="Corbel" w:cs="Arial"/>
                <w:b/>
                <w:bCs/>
              </w:rPr>
              <w:t>(%)</w:t>
            </w:r>
          </w:p>
        </w:tc>
      </w:tr>
      <w:tr w:rsidR="00677274" w:rsidRPr="00677274" w14:paraId="5C10CE50" w14:textId="77777777" w:rsidTr="00032620">
        <w:trPr>
          <w:trHeight w:val="362"/>
          <w:jc w:val="center"/>
        </w:trPr>
        <w:tc>
          <w:tcPr>
            <w:tcW w:w="2410" w:type="dxa"/>
            <w:shd w:val="clear" w:color="auto" w:fill="auto"/>
            <w:tcMar>
              <w:top w:w="72" w:type="dxa"/>
              <w:left w:w="144" w:type="dxa"/>
              <w:bottom w:w="72" w:type="dxa"/>
              <w:right w:w="144" w:type="dxa"/>
            </w:tcMar>
            <w:hideMark/>
          </w:tcPr>
          <w:p w14:paraId="3DB64884" w14:textId="77777777" w:rsidR="00677274" w:rsidRPr="00677274" w:rsidRDefault="00677274" w:rsidP="00677274">
            <w:pPr>
              <w:spacing w:after="0" w:line="240" w:lineRule="auto"/>
              <w:ind w:hanging="8"/>
              <w:rPr>
                <w:rFonts w:ascii="Corbel" w:eastAsia="Calibri" w:hAnsi="Corbel" w:cs="Arial"/>
              </w:rPr>
            </w:pPr>
            <w:r w:rsidRPr="00677274">
              <w:rPr>
                <w:rFonts w:ascii="Corbel" w:eastAsia="Calibri" w:hAnsi="Corbel" w:cs="Arial"/>
              </w:rPr>
              <w:t>Mean Gender Bonus Gap</w:t>
            </w:r>
          </w:p>
        </w:tc>
        <w:tc>
          <w:tcPr>
            <w:tcW w:w="992" w:type="dxa"/>
          </w:tcPr>
          <w:p w14:paraId="1508C97F" w14:textId="77777777" w:rsidR="00677274" w:rsidRPr="00677274" w:rsidRDefault="00677274" w:rsidP="00677274">
            <w:pPr>
              <w:spacing w:after="0" w:line="240" w:lineRule="auto"/>
              <w:ind w:left="360" w:hanging="360"/>
              <w:jc w:val="center"/>
              <w:rPr>
                <w:rFonts w:ascii="Corbel" w:eastAsia="Calibri" w:hAnsi="Corbel" w:cs="Arial"/>
              </w:rPr>
            </w:pPr>
            <w:r w:rsidRPr="00677274">
              <w:rPr>
                <w:rFonts w:ascii="Corbel" w:eastAsia="Calibri" w:hAnsi="Corbel" w:cs="Arial"/>
              </w:rPr>
              <w:t>25.6</w:t>
            </w:r>
          </w:p>
        </w:tc>
        <w:tc>
          <w:tcPr>
            <w:tcW w:w="993" w:type="dxa"/>
          </w:tcPr>
          <w:p w14:paraId="0D26C2F0" w14:textId="77777777" w:rsidR="00677274" w:rsidRPr="00677274" w:rsidRDefault="00677274" w:rsidP="00677274">
            <w:pPr>
              <w:spacing w:after="0" w:line="240" w:lineRule="auto"/>
              <w:ind w:left="360" w:hanging="360"/>
              <w:jc w:val="center"/>
              <w:rPr>
                <w:rFonts w:ascii="Corbel" w:eastAsia="Calibri" w:hAnsi="Corbel" w:cs="Arial"/>
              </w:rPr>
            </w:pPr>
            <w:r w:rsidRPr="00677274">
              <w:rPr>
                <w:rFonts w:ascii="Corbel" w:eastAsia="Calibri" w:hAnsi="Corbel" w:cs="Arial"/>
              </w:rPr>
              <w:t>2.6</w:t>
            </w:r>
          </w:p>
        </w:tc>
        <w:tc>
          <w:tcPr>
            <w:tcW w:w="850" w:type="dxa"/>
          </w:tcPr>
          <w:p w14:paraId="231134B3" w14:textId="77777777" w:rsidR="00677274" w:rsidRPr="00677274" w:rsidRDefault="00677274" w:rsidP="00677274">
            <w:pPr>
              <w:spacing w:after="0" w:line="240" w:lineRule="auto"/>
              <w:ind w:left="360" w:hanging="360"/>
              <w:jc w:val="center"/>
              <w:rPr>
                <w:rFonts w:ascii="Corbel" w:eastAsia="Calibri" w:hAnsi="Corbel" w:cs="Arial"/>
              </w:rPr>
            </w:pPr>
            <w:r w:rsidRPr="00677274">
              <w:rPr>
                <w:rFonts w:ascii="Corbel" w:eastAsia="Calibri" w:hAnsi="Corbel" w:cs="Arial"/>
              </w:rPr>
              <w:t>4.5</w:t>
            </w:r>
          </w:p>
        </w:tc>
        <w:tc>
          <w:tcPr>
            <w:tcW w:w="992" w:type="dxa"/>
          </w:tcPr>
          <w:p w14:paraId="661F83C0" w14:textId="77777777" w:rsidR="00677274" w:rsidRPr="00677274" w:rsidRDefault="00677274" w:rsidP="00677274">
            <w:pPr>
              <w:spacing w:after="0" w:line="240" w:lineRule="auto"/>
              <w:ind w:left="360" w:hanging="360"/>
              <w:jc w:val="center"/>
              <w:rPr>
                <w:rFonts w:ascii="Corbel" w:eastAsia="Calibri" w:hAnsi="Corbel" w:cs="Arial"/>
              </w:rPr>
            </w:pPr>
            <w:r w:rsidRPr="00677274">
              <w:rPr>
                <w:rFonts w:ascii="Corbel" w:eastAsia="Calibri" w:hAnsi="Corbel" w:cs="Arial"/>
              </w:rPr>
              <w:t>35.3</w:t>
            </w:r>
          </w:p>
        </w:tc>
        <w:tc>
          <w:tcPr>
            <w:tcW w:w="1134" w:type="dxa"/>
          </w:tcPr>
          <w:p w14:paraId="620E5CF3" w14:textId="77777777" w:rsidR="00677274" w:rsidRPr="00677274" w:rsidRDefault="00677274" w:rsidP="00677274">
            <w:pPr>
              <w:spacing w:after="0" w:line="240" w:lineRule="auto"/>
              <w:ind w:left="360" w:hanging="360"/>
              <w:jc w:val="center"/>
              <w:rPr>
                <w:rFonts w:ascii="Corbel" w:eastAsia="Calibri" w:hAnsi="Corbel" w:cs="Arial"/>
              </w:rPr>
            </w:pPr>
            <w:r w:rsidRPr="00677274">
              <w:rPr>
                <w:rFonts w:ascii="Corbel" w:eastAsia="Calibri" w:hAnsi="Corbel" w:cs="Arial"/>
              </w:rPr>
              <w:t>-25.3%</w:t>
            </w:r>
          </w:p>
        </w:tc>
      </w:tr>
      <w:tr w:rsidR="00677274" w:rsidRPr="00677274" w14:paraId="70E1EDA8" w14:textId="77777777" w:rsidTr="00032620">
        <w:trPr>
          <w:trHeight w:val="362"/>
          <w:jc w:val="center"/>
        </w:trPr>
        <w:tc>
          <w:tcPr>
            <w:tcW w:w="2410" w:type="dxa"/>
            <w:shd w:val="clear" w:color="auto" w:fill="auto"/>
            <w:tcMar>
              <w:top w:w="72" w:type="dxa"/>
              <w:left w:w="144" w:type="dxa"/>
              <w:bottom w:w="72" w:type="dxa"/>
              <w:right w:w="144" w:type="dxa"/>
            </w:tcMar>
            <w:hideMark/>
          </w:tcPr>
          <w:p w14:paraId="0BC7AC75" w14:textId="77777777" w:rsidR="00677274" w:rsidRPr="00677274" w:rsidRDefault="00677274" w:rsidP="00677274">
            <w:pPr>
              <w:spacing w:after="0" w:line="240" w:lineRule="auto"/>
              <w:ind w:left="-8" w:firstLine="8"/>
              <w:rPr>
                <w:rFonts w:ascii="Corbel" w:eastAsia="Calibri" w:hAnsi="Corbel" w:cs="Arial"/>
              </w:rPr>
            </w:pPr>
            <w:r w:rsidRPr="00677274">
              <w:rPr>
                <w:rFonts w:ascii="Corbel" w:eastAsia="Calibri" w:hAnsi="Corbel" w:cs="Arial"/>
              </w:rPr>
              <w:t>Median Gender Bonus Gap</w:t>
            </w:r>
          </w:p>
        </w:tc>
        <w:tc>
          <w:tcPr>
            <w:tcW w:w="992" w:type="dxa"/>
          </w:tcPr>
          <w:p w14:paraId="062FAC5F" w14:textId="77777777" w:rsidR="00677274" w:rsidRPr="00677274" w:rsidRDefault="00677274" w:rsidP="00677274">
            <w:pPr>
              <w:spacing w:after="0" w:line="240" w:lineRule="auto"/>
              <w:jc w:val="center"/>
              <w:rPr>
                <w:rFonts w:ascii="Corbel" w:eastAsia="Calibri" w:hAnsi="Corbel" w:cs="Arial"/>
              </w:rPr>
            </w:pPr>
            <w:r w:rsidRPr="00677274">
              <w:rPr>
                <w:rFonts w:ascii="Corbel" w:eastAsia="Calibri" w:hAnsi="Corbel" w:cs="Arial"/>
              </w:rPr>
              <w:t>50</w:t>
            </w:r>
          </w:p>
        </w:tc>
        <w:tc>
          <w:tcPr>
            <w:tcW w:w="993" w:type="dxa"/>
          </w:tcPr>
          <w:p w14:paraId="6DF45DE6" w14:textId="77777777" w:rsidR="00677274" w:rsidRPr="00677274" w:rsidRDefault="00677274" w:rsidP="00677274">
            <w:pPr>
              <w:spacing w:after="0" w:line="240" w:lineRule="auto"/>
              <w:jc w:val="center"/>
              <w:rPr>
                <w:rFonts w:ascii="Corbel" w:eastAsia="Calibri" w:hAnsi="Corbel" w:cs="Arial"/>
              </w:rPr>
            </w:pPr>
            <w:r w:rsidRPr="00677274">
              <w:rPr>
                <w:rFonts w:ascii="Corbel" w:eastAsia="Calibri" w:hAnsi="Corbel" w:cs="Arial"/>
              </w:rPr>
              <w:t>15.7</w:t>
            </w:r>
          </w:p>
        </w:tc>
        <w:tc>
          <w:tcPr>
            <w:tcW w:w="850" w:type="dxa"/>
          </w:tcPr>
          <w:p w14:paraId="52C332E5" w14:textId="77777777" w:rsidR="00677274" w:rsidRPr="00677274" w:rsidRDefault="00677274" w:rsidP="00677274">
            <w:pPr>
              <w:spacing w:after="0" w:line="240" w:lineRule="auto"/>
              <w:jc w:val="center"/>
              <w:rPr>
                <w:rFonts w:ascii="Corbel" w:eastAsia="Calibri" w:hAnsi="Corbel" w:cs="Arial"/>
              </w:rPr>
            </w:pPr>
            <w:r w:rsidRPr="00677274">
              <w:rPr>
                <w:rFonts w:ascii="Corbel" w:eastAsia="Calibri" w:hAnsi="Corbel" w:cs="Arial"/>
              </w:rPr>
              <w:t>0.0</w:t>
            </w:r>
          </w:p>
        </w:tc>
        <w:tc>
          <w:tcPr>
            <w:tcW w:w="992" w:type="dxa"/>
          </w:tcPr>
          <w:p w14:paraId="25845C3A" w14:textId="77777777" w:rsidR="00677274" w:rsidRPr="00677274" w:rsidRDefault="00677274" w:rsidP="00677274">
            <w:pPr>
              <w:spacing w:after="0" w:line="240" w:lineRule="auto"/>
              <w:jc w:val="center"/>
              <w:rPr>
                <w:rFonts w:ascii="Corbel" w:eastAsia="Calibri" w:hAnsi="Corbel" w:cs="Arial"/>
              </w:rPr>
            </w:pPr>
            <w:r w:rsidRPr="00677274">
              <w:rPr>
                <w:rFonts w:ascii="Corbel" w:eastAsia="Calibri" w:hAnsi="Corbel" w:cs="Arial"/>
              </w:rPr>
              <w:t>0.0</w:t>
            </w:r>
          </w:p>
        </w:tc>
        <w:tc>
          <w:tcPr>
            <w:tcW w:w="1134" w:type="dxa"/>
          </w:tcPr>
          <w:p w14:paraId="61D2D929" w14:textId="77777777" w:rsidR="00677274" w:rsidRPr="00677274" w:rsidRDefault="00677274" w:rsidP="00677274">
            <w:pPr>
              <w:spacing w:after="0" w:line="240" w:lineRule="auto"/>
              <w:jc w:val="center"/>
              <w:rPr>
                <w:rFonts w:ascii="Corbel" w:eastAsia="Calibri" w:hAnsi="Corbel" w:cs="Arial"/>
              </w:rPr>
            </w:pPr>
            <w:r w:rsidRPr="00677274">
              <w:rPr>
                <w:rFonts w:ascii="Corbel" w:eastAsia="Calibri" w:hAnsi="Corbel" w:cs="Arial"/>
              </w:rPr>
              <w:t>0.0%</w:t>
            </w:r>
          </w:p>
        </w:tc>
      </w:tr>
    </w:tbl>
    <w:p w14:paraId="26673839" w14:textId="77777777" w:rsidR="00677274" w:rsidRPr="00677274" w:rsidRDefault="00677274" w:rsidP="00677274">
      <w:pPr>
        <w:spacing w:after="0" w:line="240" w:lineRule="auto"/>
        <w:rPr>
          <w:rFonts w:ascii="Corbel" w:eastAsia="Calibri" w:hAnsi="Corbel" w:cs="Arial"/>
          <w:sz w:val="24"/>
          <w:szCs w:val="24"/>
        </w:rPr>
      </w:pPr>
    </w:p>
    <w:p w14:paraId="60E4B5A7" w14:textId="77777777" w:rsidR="00677274" w:rsidRPr="00677274" w:rsidRDefault="00677274" w:rsidP="00677274">
      <w:pPr>
        <w:spacing w:after="0" w:line="240" w:lineRule="auto"/>
        <w:rPr>
          <w:rFonts w:ascii="Corbel" w:eastAsia="Calibri" w:hAnsi="Corbel" w:cs="Arial"/>
          <w:sz w:val="24"/>
          <w:szCs w:val="24"/>
        </w:rPr>
      </w:pPr>
      <w:r w:rsidRPr="00677274">
        <w:rPr>
          <w:rFonts w:ascii="Corbel" w:eastAsia="Calibri" w:hAnsi="Corbel" w:cs="Arial"/>
          <w:noProof/>
          <w:sz w:val="24"/>
          <w:szCs w:val="24"/>
        </w:rPr>
        <mc:AlternateContent>
          <mc:Choice Requires="wps">
            <w:drawing>
              <wp:anchor distT="45720" distB="45720" distL="114300" distR="114300" simplePos="0" relativeHeight="251689984" behindDoc="0" locked="0" layoutInCell="1" allowOverlap="1" wp14:anchorId="4DEAFDD5" wp14:editId="4B18B376">
                <wp:simplePos x="0" y="0"/>
                <wp:positionH relativeFrom="margin">
                  <wp:posOffset>1260475</wp:posOffset>
                </wp:positionH>
                <wp:positionV relativeFrom="paragraph">
                  <wp:posOffset>12065</wp:posOffset>
                </wp:positionV>
                <wp:extent cx="4162425" cy="258445"/>
                <wp:effectExtent l="0" t="0" r="9525" b="8255"/>
                <wp:wrapSquare wrapText="bothSides"/>
                <wp:docPr id="2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2425" cy="258445"/>
                        </a:xfrm>
                        <a:prstGeom prst="rect">
                          <a:avLst/>
                        </a:prstGeom>
                        <a:solidFill>
                          <a:srgbClr val="FFFFFF"/>
                        </a:solidFill>
                        <a:ln w="9525">
                          <a:noFill/>
                          <a:miter lim="800000"/>
                          <a:headEnd/>
                          <a:tailEnd/>
                        </a:ln>
                      </wps:spPr>
                      <wps:txbx>
                        <w:txbxContent>
                          <w:p w14:paraId="4BBE61E2" w14:textId="77777777" w:rsidR="00677274" w:rsidRPr="00C216EE" w:rsidRDefault="00677274" w:rsidP="00677274">
                            <w:pPr>
                              <w:jc w:val="right"/>
                              <w:rPr>
                                <w:sz w:val="20"/>
                                <w:szCs w:val="20"/>
                              </w:rPr>
                            </w:pPr>
                            <w:r w:rsidRPr="00C216EE">
                              <w:rPr>
                                <w:sz w:val="20"/>
                                <w:szCs w:val="20"/>
                              </w:rPr>
                              <w:t xml:space="preserve">Figure </w:t>
                            </w:r>
                            <w:r>
                              <w:rPr>
                                <w:sz w:val="20"/>
                                <w:szCs w:val="20"/>
                              </w:rPr>
                              <w:t>28</w:t>
                            </w:r>
                            <w:r w:rsidRPr="00C216EE">
                              <w:rPr>
                                <w:sz w:val="20"/>
                                <w:szCs w:val="20"/>
                              </w:rPr>
                              <w:t xml:space="preserve"> – </w:t>
                            </w:r>
                            <w:r>
                              <w:rPr>
                                <w:sz w:val="20"/>
                                <w:szCs w:val="20"/>
                              </w:rPr>
                              <w:t>gender bonus gaps</w:t>
                            </w:r>
                            <w:r w:rsidRPr="00C216EE">
                              <w:rPr>
                                <w:sz w:val="20"/>
                                <w:szCs w:val="20"/>
                              </w:rPr>
                              <w:t xml:space="preserve"> </w:t>
                            </w:r>
                            <w:r>
                              <w:rPr>
                                <w:sz w:val="20"/>
                                <w:szCs w:val="20"/>
                              </w:rPr>
                              <w:t xml:space="preserve">2019 - </w:t>
                            </w:r>
                            <w:r w:rsidRPr="00C216EE">
                              <w:rPr>
                                <w:sz w:val="20"/>
                                <w:szCs w:val="20"/>
                              </w:rPr>
                              <w:t>202</w:t>
                            </w:r>
                            <w:r>
                              <w:rPr>
                                <w:sz w:val="20"/>
                                <w:szCs w:val="20"/>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EAFDD5" id="_x0000_s1054" type="#_x0000_t202" style="position:absolute;margin-left:99.25pt;margin-top:.95pt;width:327.75pt;height:20.35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" stroked="f">
                <v:textbox>
                  <w:txbxContent>
                    <w:p w14:paraId="4BBE61E2" w14:textId="77777777" w:rsidR="00677274" w:rsidRPr="00C216EE" w:rsidRDefault="00677274" w:rsidP="00677274">
                      <w:pPr>
                        <w:jc w:val="right"/>
                        <w:rPr>
                          <w:sz w:val="20"/>
                          <w:szCs w:val="20"/>
                        </w:rPr>
                      </w:pPr>
                      <w:r w:rsidRPr="00C216EE">
                        <w:rPr>
                          <w:sz w:val="20"/>
                          <w:szCs w:val="20"/>
                        </w:rPr>
                        <w:t xml:space="preserve">Figure </w:t>
                      </w:r>
                      <w:r>
                        <w:rPr>
                          <w:sz w:val="20"/>
                          <w:szCs w:val="20"/>
                        </w:rPr>
                        <w:t>28</w:t>
                      </w:r>
                      <w:r w:rsidRPr="00C216EE">
                        <w:rPr>
                          <w:sz w:val="20"/>
                          <w:szCs w:val="20"/>
                        </w:rPr>
                        <w:t xml:space="preserve"> – </w:t>
                      </w:r>
                      <w:r>
                        <w:rPr>
                          <w:sz w:val="20"/>
                          <w:szCs w:val="20"/>
                        </w:rPr>
                        <w:t>gender bonus gaps</w:t>
                      </w:r>
                      <w:r w:rsidRPr="00C216EE">
                        <w:rPr>
                          <w:sz w:val="20"/>
                          <w:szCs w:val="20"/>
                        </w:rPr>
                        <w:t xml:space="preserve"> </w:t>
                      </w:r>
                      <w:r>
                        <w:rPr>
                          <w:sz w:val="20"/>
                          <w:szCs w:val="20"/>
                        </w:rPr>
                        <w:t xml:space="preserve">2019 - </w:t>
                      </w:r>
                      <w:r w:rsidRPr="00C216EE">
                        <w:rPr>
                          <w:sz w:val="20"/>
                          <w:szCs w:val="20"/>
                        </w:rPr>
                        <w:t>202</w:t>
                      </w:r>
                      <w:r>
                        <w:rPr>
                          <w:sz w:val="20"/>
                          <w:szCs w:val="20"/>
                        </w:rPr>
                        <w:t>3</w:t>
                      </w:r>
                    </w:p>
                  </w:txbxContent>
                </v:textbox>
                <w10:wrap type="square" anchorx="margin"/>
              </v:shape>
            </w:pict>
          </mc:Fallback>
        </mc:AlternateContent>
      </w:r>
    </w:p>
    <w:p w14:paraId="4119A46E" w14:textId="77777777" w:rsidR="00677274" w:rsidRPr="00677274" w:rsidRDefault="00677274" w:rsidP="00677274">
      <w:pPr>
        <w:spacing w:after="0" w:line="240" w:lineRule="auto"/>
        <w:rPr>
          <w:rFonts w:ascii="Corbel" w:eastAsia="Calibri" w:hAnsi="Corbel" w:cs="Arial"/>
          <w:sz w:val="24"/>
          <w:szCs w:val="24"/>
        </w:rPr>
      </w:pPr>
    </w:p>
    <w:tbl>
      <w:tblPr>
        <w:tblW w:w="8805" w:type="dxa"/>
        <w:jc w:val="center"/>
        <w:tblBorders>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2642"/>
        <w:gridCol w:w="1186"/>
        <w:gridCol w:w="1125"/>
        <w:gridCol w:w="1284"/>
        <w:gridCol w:w="1284"/>
        <w:gridCol w:w="1284"/>
      </w:tblGrid>
      <w:tr w:rsidR="00677274" w:rsidRPr="00677274" w14:paraId="663D8E0A" w14:textId="77777777" w:rsidTr="00677274">
        <w:trPr>
          <w:trHeight w:val="504"/>
          <w:jc w:val="center"/>
        </w:trPr>
        <w:tc>
          <w:tcPr>
            <w:tcW w:w="2642" w:type="dxa"/>
            <w:tcBorders>
              <w:bottom w:val="single" w:sz="4" w:space="0" w:color="auto"/>
            </w:tcBorders>
            <w:shd w:val="clear" w:color="auto" w:fill="auto"/>
            <w:tcMar>
              <w:top w:w="72" w:type="dxa"/>
              <w:left w:w="144" w:type="dxa"/>
              <w:bottom w:w="72" w:type="dxa"/>
              <w:right w:w="144" w:type="dxa"/>
            </w:tcMar>
            <w:hideMark/>
          </w:tcPr>
          <w:p w14:paraId="0FC5E4DC" w14:textId="77777777" w:rsidR="00677274" w:rsidRPr="00677274" w:rsidRDefault="00677274" w:rsidP="00677274">
            <w:pPr>
              <w:spacing w:after="0" w:line="240" w:lineRule="auto"/>
              <w:rPr>
                <w:rFonts w:ascii="Corbel" w:eastAsia="Calibri" w:hAnsi="Corbel" w:cs="Arial"/>
              </w:rPr>
            </w:pPr>
          </w:p>
        </w:tc>
        <w:tc>
          <w:tcPr>
            <w:tcW w:w="1186" w:type="dxa"/>
            <w:tcBorders>
              <w:top w:val="single" w:sz="4" w:space="0" w:color="auto"/>
            </w:tcBorders>
            <w:shd w:val="clear" w:color="auto" w:fill="F7CAAC"/>
          </w:tcPr>
          <w:p w14:paraId="35E977AE" w14:textId="77777777" w:rsidR="00677274" w:rsidRPr="00677274" w:rsidRDefault="00677274" w:rsidP="00677274">
            <w:pPr>
              <w:spacing w:after="0" w:line="240" w:lineRule="auto"/>
              <w:jc w:val="center"/>
              <w:rPr>
                <w:rFonts w:ascii="Corbel" w:eastAsia="Calibri" w:hAnsi="Corbel" w:cs="Arial"/>
                <w:b/>
                <w:bCs/>
              </w:rPr>
            </w:pPr>
            <w:r w:rsidRPr="00677274">
              <w:rPr>
                <w:rFonts w:ascii="Corbel" w:eastAsia="Calibri" w:hAnsi="Corbel" w:cs="Arial"/>
                <w:b/>
                <w:bCs/>
              </w:rPr>
              <w:t>2019</w:t>
            </w:r>
          </w:p>
          <w:p w14:paraId="58A12B0C" w14:textId="77777777" w:rsidR="00677274" w:rsidRPr="00677274" w:rsidRDefault="00677274" w:rsidP="00677274">
            <w:pPr>
              <w:spacing w:after="0" w:line="240" w:lineRule="auto"/>
              <w:jc w:val="center"/>
              <w:rPr>
                <w:rFonts w:ascii="Corbel" w:eastAsia="Calibri" w:hAnsi="Corbel" w:cs="Arial"/>
                <w:b/>
                <w:bCs/>
              </w:rPr>
            </w:pPr>
            <w:r w:rsidRPr="00677274">
              <w:rPr>
                <w:rFonts w:ascii="Corbel" w:eastAsia="Calibri" w:hAnsi="Corbel" w:cs="Arial"/>
                <w:b/>
                <w:bCs/>
              </w:rPr>
              <w:t>(%)</w:t>
            </w:r>
          </w:p>
        </w:tc>
        <w:tc>
          <w:tcPr>
            <w:tcW w:w="1125" w:type="dxa"/>
            <w:tcBorders>
              <w:top w:val="single" w:sz="4" w:space="0" w:color="auto"/>
            </w:tcBorders>
            <w:shd w:val="clear" w:color="auto" w:fill="F7CAAC"/>
          </w:tcPr>
          <w:p w14:paraId="39FD4739" w14:textId="77777777" w:rsidR="00677274" w:rsidRPr="00677274" w:rsidRDefault="00677274" w:rsidP="00677274">
            <w:pPr>
              <w:spacing w:after="0" w:line="240" w:lineRule="auto"/>
              <w:jc w:val="center"/>
              <w:rPr>
                <w:rFonts w:ascii="Corbel" w:eastAsia="Calibri" w:hAnsi="Corbel" w:cs="Arial"/>
                <w:b/>
                <w:bCs/>
              </w:rPr>
            </w:pPr>
            <w:r w:rsidRPr="00677274">
              <w:rPr>
                <w:rFonts w:ascii="Corbel" w:eastAsia="Calibri" w:hAnsi="Corbel" w:cs="Arial"/>
                <w:b/>
                <w:bCs/>
              </w:rPr>
              <w:t>2020</w:t>
            </w:r>
          </w:p>
          <w:p w14:paraId="44A223B5" w14:textId="77777777" w:rsidR="00677274" w:rsidRPr="00677274" w:rsidRDefault="00677274" w:rsidP="00677274">
            <w:pPr>
              <w:spacing w:after="0" w:line="240" w:lineRule="auto"/>
              <w:jc w:val="center"/>
              <w:rPr>
                <w:rFonts w:ascii="Corbel" w:eastAsia="Calibri" w:hAnsi="Corbel" w:cs="Arial"/>
                <w:b/>
                <w:bCs/>
              </w:rPr>
            </w:pPr>
            <w:r w:rsidRPr="00677274">
              <w:rPr>
                <w:rFonts w:ascii="Corbel" w:eastAsia="Calibri" w:hAnsi="Corbel" w:cs="Arial"/>
                <w:b/>
                <w:bCs/>
              </w:rPr>
              <w:t>(%)</w:t>
            </w:r>
          </w:p>
        </w:tc>
        <w:tc>
          <w:tcPr>
            <w:tcW w:w="1284" w:type="dxa"/>
            <w:tcBorders>
              <w:top w:val="single" w:sz="4" w:space="0" w:color="auto"/>
            </w:tcBorders>
            <w:shd w:val="clear" w:color="auto" w:fill="F7CAAC"/>
          </w:tcPr>
          <w:p w14:paraId="1B40B3F8" w14:textId="77777777" w:rsidR="00677274" w:rsidRPr="00677274" w:rsidRDefault="00677274" w:rsidP="00677274">
            <w:pPr>
              <w:spacing w:after="0" w:line="240" w:lineRule="auto"/>
              <w:jc w:val="center"/>
              <w:rPr>
                <w:rFonts w:ascii="Corbel" w:eastAsia="Calibri" w:hAnsi="Corbel" w:cs="Arial"/>
                <w:b/>
                <w:bCs/>
              </w:rPr>
            </w:pPr>
            <w:r w:rsidRPr="00677274">
              <w:rPr>
                <w:rFonts w:ascii="Corbel" w:eastAsia="Calibri" w:hAnsi="Corbel" w:cs="Arial"/>
                <w:b/>
                <w:bCs/>
              </w:rPr>
              <w:t>2021</w:t>
            </w:r>
          </w:p>
          <w:p w14:paraId="1C44E313" w14:textId="77777777" w:rsidR="00677274" w:rsidRPr="00677274" w:rsidRDefault="00677274" w:rsidP="00677274">
            <w:pPr>
              <w:spacing w:after="0" w:line="240" w:lineRule="auto"/>
              <w:jc w:val="center"/>
              <w:rPr>
                <w:rFonts w:ascii="Corbel" w:eastAsia="Calibri" w:hAnsi="Corbel" w:cs="Arial"/>
                <w:b/>
                <w:bCs/>
              </w:rPr>
            </w:pPr>
            <w:r w:rsidRPr="00677274">
              <w:rPr>
                <w:rFonts w:ascii="Corbel" w:eastAsia="Calibri" w:hAnsi="Corbel" w:cs="Arial"/>
                <w:b/>
                <w:bCs/>
              </w:rPr>
              <w:t>(%)</w:t>
            </w:r>
          </w:p>
        </w:tc>
        <w:tc>
          <w:tcPr>
            <w:tcW w:w="1284" w:type="dxa"/>
            <w:tcBorders>
              <w:top w:val="single" w:sz="4" w:space="0" w:color="auto"/>
            </w:tcBorders>
            <w:shd w:val="clear" w:color="auto" w:fill="F7CAAC"/>
          </w:tcPr>
          <w:p w14:paraId="19C8094D" w14:textId="77777777" w:rsidR="00677274" w:rsidRPr="00677274" w:rsidRDefault="00677274" w:rsidP="00677274">
            <w:pPr>
              <w:spacing w:after="0" w:line="240" w:lineRule="auto"/>
              <w:jc w:val="center"/>
              <w:rPr>
                <w:rFonts w:ascii="Corbel" w:eastAsia="Calibri" w:hAnsi="Corbel" w:cs="Arial"/>
                <w:b/>
                <w:bCs/>
              </w:rPr>
            </w:pPr>
            <w:r w:rsidRPr="00677274">
              <w:rPr>
                <w:rFonts w:ascii="Corbel" w:eastAsia="Calibri" w:hAnsi="Corbel" w:cs="Arial"/>
                <w:b/>
                <w:bCs/>
              </w:rPr>
              <w:t>2022</w:t>
            </w:r>
          </w:p>
          <w:p w14:paraId="2A1987B2" w14:textId="77777777" w:rsidR="00677274" w:rsidRPr="00677274" w:rsidRDefault="00677274" w:rsidP="00677274">
            <w:pPr>
              <w:spacing w:after="0" w:line="240" w:lineRule="auto"/>
              <w:jc w:val="center"/>
              <w:rPr>
                <w:rFonts w:ascii="Corbel" w:eastAsia="Calibri" w:hAnsi="Corbel" w:cs="Arial"/>
                <w:b/>
                <w:bCs/>
              </w:rPr>
            </w:pPr>
            <w:r w:rsidRPr="00677274">
              <w:rPr>
                <w:rFonts w:ascii="Corbel" w:eastAsia="Calibri" w:hAnsi="Corbel" w:cs="Arial"/>
                <w:b/>
                <w:bCs/>
              </w:rPr>
              <w:t>(%)</w:t>
            </w:r>
          </w:p>
        </w:tc>
        <w:tc>
          <w:tcPr>
            <w:tcW w:w="1284" w:type="dxa"/>
            <w:tcBorders>
              <w:top w:val="single" w:sz="4" w:space="0" w:color="auto"/>
            </w:tcBorders>
            <w:shd w:val="clear" w:color="auto" w:fill="F7CAAC"/>
          </w:tcPr>
          <w:p w14:paraId="30777E66" w14:textId="77777777" w:rsidR="00677274" w:rsidRPr="00677274" w:rsidRDefault="00677274" w:rsidP="00677274">
            <w:pPr>
              <w:spacing w:after="0" w:line="240" w:lineRule="auto"/>
              <w:jc w:val="center"/>
              <w:rPr>
                <w:rFonts w:ascii="Corbel" w:eastAsia="Calibri" w:hAnsi="Corbel" w:cs="Arial"/>
                <w:b/>
                <w:bCs/>
              </w:rPr>
            </w:pPr>
            <w:r w:rsidRPr="00677274">
              <w:rPr>
                <w:rFonts w:ascii="Corbel" w:eastAsia="Calibri" w:hAnsi="Corbel" w:cs="Arial"/>
                <w:b/>
                <w:bCs/>
              </w:rPr>
              <w:t>2023</w:t>
            </w:r>
          </w:p>
          <w:p w14:paraId="7338D483" w14:textId="77777777" w:rsidR="00677274" w:rsidRPr="00677274" w:rsidRDefault="00677274" w:rsidP="00677274">
            <w:pPr>
              <w:spacing w:after="0" w:line="240" w:lineRule="auto"/>
              <w:jc w:val="center"/>
              <w:rPr>
                <w:rFonts w:ascii="Corbel" w:eastAsia="Calibri" w:hAnsi="Corbel" w:cs="Arial"/>
                <w:b/>
                <w:bCs/>
              </w:rPr>
            </w:pPr>
            <w:r w:rsidRPr="00677274">
              <w:rPr>
                <w:rFonts w:ascii="Corbel" w:eastAsia="Calibri" w:hAnsi="Corbel" w:cs="Arial"/>
                <w:b/>
                <w:bCs/>
              </w:rPr>
              <w:t>(%)</w:t>
            </w:r>
          </w:p>
        </w:tc>
      </w:tr>
      <w:tr w:rsidR="00677274" w:rsidRPr="00677274" w14:paraId="05BC3D79" w14:textId="77777777" w:rsidTr="00032620">
        <w:trPr>
          <w:trHeight w:val="590"/>
          <w:jc w:val="center"/>
        </w:trPr>
        <w:tc>
          <w:tcPr>
            <w:tcW w:w="2642" w:type="dxa"/>
            <w:tcBorders>
              <w:top w:val="single" w:sz="4" w:space="0" w:color="auto"/>
              <w:left w:val="single" w:sz="4" w:space="0" w:color="auto"/>
            </w:tcBorders>
            <w:shd w:val="clear" w:color="auto" w:fill="auto"/>
            <w:tcMar>
              <w:top w:w="72" w:type="dxa"/>
              <w:left w:w="144" w:type="dxa"/>
              <w:bottom w:w="72" w:type="dxa"/>
              <w:right w:w="144" w:type="dxa"/>
            </w:tcMar>
            <w:hideMark/>
          </w:tcPr>
          <w:p w14:paraId="627EF790" w14:textId="77777777" w:rsidR="00677274" w:rsidRPr="00677274" w:rsidRDefault="00677274" w:rsidP="00677274">
            <w:pPr>
              <w:spacing w:after="0" w:line="240" w:lineRule="auto"/>
              <w:rPr>
                <w:rFonts w:ascii="Corbel" w:eastAsia="Calibri" w:hAnsi="Corbel" w:cs="Arial"/>
              </w:rPr>
            </w:pPr>
            <w:r w:rsidRPr="00677274">
              <w:rPr>
                <w:rFonts w:ascii="Corbel" w:eastAsia="Calibri" w:hAnsi="Corbel" w:cs="Arial"/>
              </w:rPr>
              <w:t>Male employees receiving a bonus</w:t>
            </w:r>
          </w:p>
        </w:tc>
        <w:tc>
          <w:tcPr>
            <w:tcW w:w="1186" w:type="dxa"/>
            <w:tcBorders>
              <w:top w:val="single" w:sz="4" w:space="0" w:color="auto"/>
            </w:tcBorders>
          </w:tcPr>
          <w:p w14:paraId="3BEC38AA" w14:textId="77777777" w:rsidR="00677274" w:rsidRPr="00677274" w:rsidRDefault="00677274" w:rsidP="00677274">
            <w:pPr>
              <w:spacing w:after="0" w:line="240" w:lineRule="auto"/>
              <w:jc w:val="center"/>
              <w:rPr>
                <w:rFonts w:ascii="Corbel" w:eastAsia="Calibri" w:hAnsi="Corbel" w:cs="Arial"/>
              </w:rPr>
            </w:pPr>
            <w:r w:rsidRPr="00677274">
              <w:rPr>
                <w:rFonts w:ascii="Corbel" w:eastAsia="Calibri" w:hAnsi="Corbel" w:cs="Arial"/>
              </w:rPr>
              <w:t>1.3</w:t>
            </w:r>
          </w:p>
          <w:p w14:paraId="70469411" w14:textId="77777777" w:rsidR="00677274" w:rsidRPr="00677274" w:rsidRDefault="00677274" w:rsidP="00677274">
            <w:pPr>
              <w:spacing w:after="0" w:line="240" w:lineRule="auto"/>
              <w:jc w:val="center"/>
              <w:rPr>
                <w:rFonts w:ascii="Corbel" w:eastAsia="Calibri" w:hAnsi="Corbel" w:cs="Arial"/>
              </w:rPr>
            </w:pPr>
          </w:p>
        </w:tc>
        <w:tc>
          <w:tcPr>
            <w:tcW w:w="1125" w:type="dxa"/>
          </w:tcPr>
          <w:p w14:paraId="5EAB46DC" w14:textId="77777777" w:rsidR="00677274" w:rsidRPr="00677274" w:rsidRDefault="00677274" w:rsidP="00677274">
            <w:pPr>
              <w:spacing w:after="0" w:line="240" w:lineRule="auto"/>
              <w:jc w:val="center"/>
              <w:rPr>
                <w:rFonts w:ascii="Corbel" w:eastAsia="Calibri" w:hAnsi="Corbel" w:cs="Arial"/>
              </w:rPr>
            </w:pPr>
            <w:r w:rsidRPr="00677274">
              <w:rPr>
                <w:rFonts w:ascii="Corbel" w:eastAsia="Calibri" w:hAnsi="Corbel" w:cs="Arial"/>
              </w:rPr>
              <w:t>1.5</w:t>
            </w:r>
          </w:p>
        </w:tc>
        <w:tc>
          <w:tcPr>
            <w:tcW w:w="1284" w:type="dxa"/>
          </w:tcPr>
          <w:p w14:paraId="6BCA5B55" w14:textId="77777777" w:rsidR="00677274" w:rsidRPr="00677274" w:rsidRDefault="00677274" w:rsidP="00677274">
            <w:pPr>
              <w:spacing w:after="0" w:line="240" w:lineRule="auto"/>
              <w:jc w:val="center"/>
              <w:rPr>
                <w:rFonts w:ascii="Corbel" w:eastAsia="Calibri" w:hAnsi="Corbel" w:cs="Arial"/>
              </w:rPr>
            </w:pPr>
            <w:r w:rsidRPr="00677274">
              <w:rPr>
                <w:rFonts w:ascii="Corbel" w:eastAsia="Calibri" w:hAnsi="Corbel" w:cs="Arial"/>
              </w:rPr>
              <w:t>5.9</w:t>
            </w:r>
          </w:p>
        </w:tc>
        <w:tc>
          <w:tcPr>
            <w:tcW w:w="1284" w:type="dxa"/>
          </w:tcPr>
          <w:p w14:paraId="4D1EBDEB" w14:textId="77777777" w:rsidR="00677274" w:rsidRPr="00677274" w:rsidRDefault="00677274" w:rsidP="00677274">
            <w:pPr>
              <w:spacing w:after="0" w:line="240" w:lineRule="auto"/>
              <w:jc w:val="center"/>
              <w:rPr>
                <w:rFonts w:ascii="Corbel" w:eastAsia="Calibri" w:hAnsi="Corbel" w:cs="Arial"/>
              </w:rPr>
            </w:pPr>
            <w:r w:rsidRPr="00677274">
              <w:rPr>
                <w:rFonts w:ascii="Corbel" w:eastAsia="Calibri" w:hAnsi="Corbel" w:cs="Arial"/>
              </w:rPr>
              <w:t>2.8</w:t>
            </w:r>
          </w:p>
        </w:tc>
        <w:tc>
          <w:tcPr>
            <w:tcW w:w="1284" w:type="dxa"/>
          </w:tcPr>
          <w:p w14:paraId="2F68CBE5" w14:textId="77777777" w:rsidR="00677274" w:rsidRPr="00677274" w:rsidRDefault="00677274" w:rsidP="00677274">
            <w:pPr>
              <w:spacing w:after="0" w:line="240" w:lineRule="auto"/>
              <w:jc w:val="center"/>
              <w:rPr>
                <w:rFonts w:ascii="Corbel" w:eastAsia="Calibri" w:hAnsi="Corbel" w:cs="Arial"/>
              </w:rPr>
            </w:pPr>
            <w:r w:rsidRPr="00677274">
              <w:rPr>
                <w:rFonts w:ascii="Corbel" w:eastAsia="Calibri" w:hAnsi="Corbel" w:cs="Arial"/>
              </w:rPr>
              <w:t>1.2</w:t>
            </w:r>
          </w:p>
          <w:p w14:paraId="6262DCC4" w14:textId="77777777" w:rsidR="00677274" w:rsidRPr="00677274" w:rsidRDefault="00677274" w:rsidP="00677274">
            <w:pPr>
              <w:spacing w:after="0" w:line="240" w:lineRule="auto"/>
              <w:jc w:val="center"/>
              <w:rPr>
                <w:rFonts w:ascii="Corbel" w:eastAsia="Calibri" w:hAnsi="Corbel" w:cs="Arial"/>
              </w:rPr>
            </w:pPr>
            <w:r w:rsidRPr="00677274">
              <w:rPr>
                <w:rFonts w:ascii="Corbel" w:eastAsia="Calibri" w:hAnsi="Corbel" w:cs="Arial"/>
              </w:rPr>
              <w:t>(n=16)</w:t>
            </w:r>
          </w:p>
        </w:tc>
      </w:tr>
      <w:tr w:rsidR="00677274" w:rsidRPr="00677274" w14:paraId="04BF1171" w14:textId="77777777" w:rsidTr="00032620">
        <w:trPr>
          <w:trHeight w:val="584"/>
          <w:jc w:val="center"/>
        </w:trPr>
        <w:tc>
          <w:tcPr>
            <w:tcW w:w="2642" w:type="dxa"/>
            <w:tcBorders>
              <w:top w:val="single" w:sz="4" w:space="0" w:color="auto"/>
              <w:left w:val="single" w:sz="4" w:space="0" w:color="auto"/>
            </w:tcBorders>
            <w:shd w:val="clear" w:color="auto" w:fill="auto"/>
            <w:tcMar>
              <w:top w:w="72" w:type="dxa"/>
              <w:left w:w="144" w:type="dxa"/>
              <w:bottom w:w="72" w:type="dxa"/>
              <w:right w:w="144" w:type="dxa"/>
            </w:tcMar>
            <w:hideMark/>
          </w:tcPr>
          <w:p w14:paraId="218EFE83" w14:textId="77777777" w:rsidR="00677274" w:rsidRPr="00677274" w:rsidRDefault="00677274" w:rsidP="00677274">
            <w:pPr>
              <w:spacing w:after="0" w:line="240" w:lineRule="auto"/>
              <w:rPr>
                <w:rFonts w:ascii="Corbel" w:eastAsia="Calibri" w:hAnsi="Corbel" w:cs="Arial"/>
              </w:rPr>
            </w:pPr>
            <w:r w:rsidRPr="00677274">
              <w:rPr>
                <w:rFonts w:ascii="Corbel" w:eastAsia="Calibri" w:hAnsi="Corbel" w:cs="Arial"/>
              </w:rPr>
              <w:t>Female employees receiving a bonus</w:t>
            </w:r>
          </w:p>
        </w:tc>
        <w:tc>
          <w:tcPr>
            <w:tcW w:w="1186" w:type="dxa"/>
            <w:tcBorders>
              <w:top w:val="single" w:sz="4" w:space="0" w:color="auto"/>
            </w:tcBorders>
          </w:tcPr>
          <w:p w14:paraId="05C699DF" w14:textId="77777777" w:rsidR="00677274" w:rsidRPr="00677274" w:rsidRDefault="00677274" w:rsidP="00677274">
            <w:pPr>
              <w:spacing w:after="0" w:line="240" w:lineRule="auto"/>
              <w:jc w:val="center"/>
              <w:rPr>
                <w:rFonts w:ascii="Corbel" w:eastAsia="Calibri" w:hAnsi="Corbel" w:cs="Arial"/>
              </w:rPr>
            </w:pPr>
            <w:r w:rsidRPr="00677274">
              <w:rPr>
                <w:rFonts w:ascii="Corbel" w:eastAsia="Calibri" w:hAnsi="Corbel" w:cs="Arial"/>
              </w:rPr>
              <w:t>1.6</w:t>
            </w:r>
          </w:p>
        </w:tc>
        <w:tc>
          <w:tcPr>
            <w:tcW w:w="1125" w:type="dxa"/>
          </w:tcPr>
          <w:p w14:paraId="2F09AEEB" w14:textId="77777777" w:rsidR="00677274" w:rsidRPr="00677274" w:rsidRDefault="00677274" w:rsidP="00677274">
            <w:pPr>
              <w:spacing w:after="0" w:line="240" w:lineRule="auto"/>
              <w:jc w:val="center"/>
              <w:rPr>
                <w:rFonts w:ascii="Corbel" w:eastAsia="Calibri" w:hAnsi="Corbel" w:cs="Arial"/>
              </w:rPr>
            </w:pPr>
            <w:r w:rsidRPr="00677274">
              <w:rPr>
                <w:rFonts w:ascii="Corbel" w:eastAsia="Calibri" w:hAnsi="Corbel" w:cs="Arial"/>
              </w:rPr>
              <w:t>1.8</w:t>
            </w:r>
          </w:p>
        </w:tc>
        <w:tc>
          <w:tcPr>
            <w:tcW w:w="1284" w:type="dxa"/>
          </w:tcPr>
          <w:p w14:paraId="21883BF9" w14:textId="77777777" w:rsidR="00677274" w:rsidRPr="00677274" w:rsidRDefault="00677274" w:rsidP="00677274">
            <w:pPr>
              <w:spacing w:after="0" w:line="240" w:lineRule="auto"/>
              <w:jc w:val="center"/>
              <w:rPr>
                <w:rFonts w:ascii="Corbel" w:eastAsia="Calibri" w:hAnsi="Corbel" w:cs="Arial"/>
              </w:rPr>
            </w:pPr>
            <w:r w:rsidRPr="00677274">
              <w:rPr>
                <w:rFonts w:ascii="Corbel" w:eastAsia="Calibri" w:hAnsi="Corbel" w:cs="Arial"/>
              </w:rPr>
              <w:t>3.9</w:t>
            </w:r>
          </w:p>
        </w:tc>
        <w:tc>
          <w:tcPr>
            <w:tcW w:w="1284" w:type="dxa"/>
          </w:tcPr>
          <w:p w14:paraId="027187B1" w14:textId="77777777" w:rsidR="00677274" w:rsidRPr="00677274" w:rsidRDefault="00677274" w:rsidP="00677274">
            <w:pPr>
              <w:spacing w:after="0" w:line="240" w:lineRule="auto"/>
              <w:jc w:val="center"/>
              <w:rPr>
                <w:rFonts w:ascii="Corbel" w:eastAsia="Calibri" w:hAnsi="Corbel" w:cs="Arial"/>
              </w:rPr>
            </w:pPr>
            <w:r w:rsidRPr="00677274">
              <w:rPr>
                <w:rFonts w:ascii="Corbel" w:eastAsia="Calibri" w:hAnsi="Corbel" w:cs="Arial"/>
              </w:rPr>
              <w:t>3.5</w:t>
            </w:r>
          </w:p>
        </w:tc>
        <w:tc>
          <w:tcPr>
            <w:tcW w:w="1284" w:type="dxa"/>
          </w:tcPr>
          <w:p w14:paraId="586F48AC" w14:textId="77777777" w:rsidR="00677274" w:rsidRPr="00677274" w:rsidRDefault="00677274" w:rsidP="00677274">
            <w:pPr>
              <w:spacing w:after="0" w:line="240" w:lineRule="auto"/>
              <w:jc w:val="center"/>
              <w:rPr>
                <w:rFonts w:ascii="Corbel" w:eastAsia="Calibri" w:hAnsi="Corbel" w:cs="Arial"/>
              </w:rPr>
            </w:pPr>
            <w:r w:rsidRPr="00677274">
              <w:rPr>
                <w:rFonts w:ascii="Corbel" w:eastAsia="Calibri" w:hAnsi="Corbel" w:cs="Arial"/>
              </w:rPr>
              <w:t>2.3</w:t>
            </w:r>
          </w:p>
          <w:p w14:paraId="4043D13E" w14:textId="77777777" w:rsidR="00677274" w:rsidRPr="00677274" w:rsidRDefault="00677274" w:rsidP="00677274">
            <w:pPr>
              <w:spacing w:after="0" w:line="240" w:lineRule="auto"/>
              <w:jc w:val="center"/>
              <w:rPr>
                <w:rFonts w:ascii="Corbel" w:eastAsia="Calibri" w:hAnsi="Corbel" w:cs="Arial"/>
              </w:rPr>
            </w:pPr>
            <w:r w:rsidRPr="00677274">
              <w:rPr>
                <w:rFonts w:ascii="Corbel" w:eastAsia="Calibri" w:hAnsi="Corbel" w:cs="Arial"/>
              </w:rPr>
              <w:t>(n=39)</w:t>
            </w:r>
          </w:p>
        </w:tc>
      </w:tr>
    </w:tbl>
    <w:p w14:paraId="310CCE54" w14:textId="77777777" w:rsidR="00677274" w:rsidRPr="00677274" w:rsidRDefault="00677274" w:rsidP="00677274">
      <w:pPr>
        <w:spacing w:after="0" w:line="240" w:lineRule="auto"/>
        <w:rPr>
          <w:rFonts w:ascii="Corbel" w:eastAsia="Calibri" w:hAnsi="Corbel" w:cs="Arial"/>
          <w:sz w:val="24"/>
          <w:szCs w:val="24"/>
        </w:rPr>
      </w:pPr>
      <w:r w:rsidRPr="00677274">
        <w:rPr>
          <w:rFonts w:ascii="Corbel" w:eastAsia="Calibri" w:hAnsi="Corbel" w:cs="Arial"/>
          <w:noProof/>
          <w:sz w:val="24"/>
          <w:szCs w:val="24"/>
        </w:rPr>
        <mc:AlternateContent>
          <mc:Choice Requires="wps">
            <w:drawing>
              <wp:anchor distT="45720" distB="45720" distL="114300" distR="114300" simplePos="0" relativeHeight="251691008" behindDoc="0" locked="0" layoutInCell="1" allowOverlap="1" wp14:anchorId="0DA9A2F7" wp14:editId="3FDDA330">
                <wp:simplePos x="0" y="0"/>
                <wp:positionH relativeFrom="margin">
                  <wp:posOffset>1951199</wp:posOffset>
                </wp:positionH>
                <wp:positionV relativeFrom="paragraph">
                  <wp:posOffset>61511</wp:posOffset>
                </wp:positionV>
                <wp:extent cx="4162425" cy="1404620"/>
                <wp:effectExtent l="0" t="0" r="9525" b="0"/>
                <wp:wrapSquare wrapText="bothSides"/>
                <wp:docPr id="2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2425" cy="1404620"/>
                        </a:xfrm>
                        <a:prstGeom prst="rect">
                          <a:avLst/>
                        </a:prstGeom>
                        <a:solidFill>
                          <a:srgbClr val="FFFFFF"/>
                        </a:solidFill>
                        <a:ln w="9525">
                          <a:noFill/>
                          <a:miter lim="800000"/>
                          <a:headEnd/>
                          <a:tailEnd/>
                        </a:ln>
                      </wps:spPr>
                      <wps:txbx>
                        <w:txbxContent>
                          <w:p w14:paraId="51C63810" w14:textId="77777777" w:rsidR="00677274" w:rsidRPr="00C216EE" w:rsidRDefault="00677274" w:rsidP="00677274">
                            <w:pPr>
                              <w:jc w:val="right"/>
                              <w:rPr>
                                <w:sz w:val="20"/>
                                <w:szCs w:val="20"/>
                              </w:rPr>
                            </w:pPr>
                            <w:r w:rsidRPr="00C216EE">
                              <w:rPr>
                                <w:sz w:val="20"/>
                                <w:szCs w:val="20"/>
                              </w:rPr>
                              <w:t xml:space="preserve">Figure </w:t>
                            </w:r>
                            <w:r>
                              <w:rPr>
                                <w:sz w:val="20"/>
                                <w:szCs w:val="20"/>
                              </w:rPr>
                              <w:t>29</w:t>
                            </w:r>
                            <w:r w:rsidRPr="00C216EE">
                              <w:rPr>
                                <w:sz w:val="20"/>
                                <w:szCs w:val="20"/>
                              </w:rPr>
                              <w:t xml:space="preserve"> –</w:t>
                            </w:r>
                            <w:r>
                              <w:rPr>
                                <w:sz w:val="20"/>
                                <w:szCs w:val="20"/>
                              </w:rPr>
                              <w:t>bonus distribution by sex,</w:t>
                            </w:r>
                            <w:r w:rsidRPr="00C216EE">
                              <w:rPr>
                                <w:sz w:val="20"/>
                                <w:szCs w:val="20"/>
                              </w:rPr>
                              <w:t xml:space="preserve"> </w:t>
                            </w:r>
                            <w:r>
                              <w:rPr>
                                <w:sz w:val="20"/>
                                <w:szCs w:val="20"/>
                              </w:rPr>
                              <w:t xml:space="preserve">2019 – </w:t>
                            </w:r>
                            <w:r w:rsidRPr="00C216EE">
                              <w:rPr>
                                <w:sz w:val="20"/>
                                <w:szCs w:val="20"/>
                              </w:rPr>
                              <w:t>202</w:t>
                            </w:r>
                            <w:r>
                              <w:rPr>
                                <w:sz w:val="20"/>
                                <w:szCs w:val="20"/>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A9A2F7" id="_x0000_s1055" type="#_x0000_t202" style="position:absolute;margin-left:153.65pt;margin-top:4.85pt;width:327.75pt;height:110.6pt;z-index:2516910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" stroked="f">
                <v:textbox style="mso-fit-shape-to-text:t">
                  <w:txbxContent>
                    <w:p w14:paraId="51C63810" w14:textId="77777777" w:rsidR="00677274" w:rsidRPr="00C216EE" w:rsidRDefault="00677274" w:rsidP="00677274">
                      <w:pPr>
                        <w:jc w:val="right"/>
                        <w:rPr>
                          <w:sz w:val="20"/>
                          <w:szCs w:val="20"/>
                        </w:rPr>
                      </w:pPr>
                      <w:r w:rsidRPr="00C216EE">
                        <w:rPr>
                          <w:sz w:val="20"/>
                          <w:szCs w:val="20"/>
                        </w:rPr>
                        <w:t xml:space="preserve">Figure </w:t>
                      </w:r>
                      <w:r>
                        <w:rPr>
                          <w:sz w:val="20"/>
                          <w:szCs w:val="20"/>
                        </w:rPr>
                        <w:t>29</w:t>
                      </w:r>
                      <w:r w:rsidRPr="00C216EE">
                        <w:rPr>
                          <w:sz w:val="20"/>
                          <w:szCs w:val="20"/>
                        </w:rPr>
                        <w:t xml:space="preserve"> –</w:t>
                      </w:r>
                      <w:r>
                        <w:rPr>
                          <w:sz w:val="20"/>
                          <w:szCs w:val="20"/>
                        </w:rPr>
                        <w:t>bonus distribution by sex,</w:t>
                      </w:r>
                      <w:r w:rsidRPr="00C216EE">
                        <w:rPr>
                          <w:sz w:val="20"/>
                          <w:szCs w:val="20"/>
                        </w:rPr>
                        <w:t xml:space="preserve"> </w:t>
                      </w:r>
                      <w:r>
                        <w:rPr>
                          <w:sz w:val="20"/>
                          <w:szCs w:val="20"/>
                        </w:rPr>
                        <w:t xml:space="preserve">2019 – </w:t>
                      </w:r>
                      <w:r w:rsidRPr="00C216EE">
                        <w:rPr>
                          <w:sz w:val="20"/>
                          <w:szCs w:val="20"/>
                        </w:rPr>
                        <w:t>202</w:t>
                      </w:r>
                      <w:r>
                        <w:rPr>
                          <w:sz w:val="20"/>
                          <w:szCs w:val="20"/>
                        </w:rPr>
                        <w:t>3</w:t>
                      </w:r>
                    </w:p>
                  </w:txbxContent>
                </v:textbox>
                <w10:wrap type="square" anchorx="margin"/>
              </v:shape>
            </w:pict>
          </mc:Fallback>
        </mc:AlternateContent>
      </w:r>
    </w:p>
    <w:p w14:paraId="535441C8" w14:textId="77777777" w:rsidR="00677274" w:rsidRPr="00677274" w:rsidRDefault="00677274" w:rsidP="00677274">
      <w:pPr>
        <w:spacing w:after="0" w:line="240" w:lineRule="auto"/>
        <w:contextualSpacing/>
        <w:rPr>
          <w:rFonts w:ascii="Corbel" w:eastAsia="Calibri" w:hAnsi="Corbel" w:cs="Arial"/>
          <w:color w:val="5B9BD5"/>
          <w:sz w:val="24"/>
          <w:szCs w:val="24"/>
        </w:rPr>
      </w:pPr>
    </w:p>
    <w:p w14:paraId="626C8A9E" w14:textId="77777777" w:rsidR="00677274" w:rsidRPr="00677274" w:rsidRDefault="00677274" w:rsidP="00677274">
      <w:pPr>
        <w:spacing w:after="0" w:line="240" w:lineRule="auto"/>
        <w:contextualSpacing/>
        <w:rPr>
          <w:rFonts w:ascii="Corbel" w:eastAsia="Calibri" w:hAnsi="Corbel" w:cs="Arial"/>
          <w:b/>
          <w:bCs/>
        </w:rPr>
      </w:pPr>
      <w:r w:rsidRPr="00677274">
        <w:rPr>
          <w:rFonts w:ascii="Corbel" w:eastAsia="Calibri" w:hAnsi="Corbel" w:cs="Arial"/>
          <w:b/>
          <w:bCs/>
        </w:rPr>
        <w:t xml:space="preserve">Ethnicity pay </w:t>
      </w:r>
      <w:proofErr w:type="gramStart"/>
      <w:r w:rsidRPr="00677274">
        <w:rPr>
          <w:rFonts w:ascii="Corbel" w:eastAsia="Calibri" w:hAnsi="Corbel" w:cs="Arial"/>
          <w:b/>
          <w:bCs/>
        </w:rPr>
        <w:t>gap</w:t>
      </w:r>
      <w:proofErr w:type="gramEnd"/>
    </w:p>
    <w:p w14:paraId="790EBDFD" w14:textId="77777777" w:rsidR="00677274" w:rsidRPr="00677274" w:rsidRDefault="00677274" w:rsidP="00677274">
      <w:pPr>
        <w:spacing w:after="0" w:line="240" w:lineRule="auto"/>
        <w:contextualSpacing/>
        <w:rPr>
          <w:rFonts w:ascii="Corbel" w:eastAsia="Calibri" w:hAnsi="Corbel" w:cs="Arial"/>
          <w:sz w:val="24"/>
          <w:szCs w:val="24"/>
        </w:rPr>
      </w:pPr>
    </w:p>
    <w:tbl>
      <w:tblPr>
        <w:tblW w:w="7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75"/>
        <w:gridCol w:w="1629"/>
        <w:gridCol w:w="1629"/>
        <w:gridCol w:w="1629"/>
      </w:tblGrid>
      <w:tr w:rsidR="00677274" w:rsidRPr="00677274" w14:paraId="69AB9475" w14:textId="77777777" w:rsidTr="00677274">
        <w:trPr>
          <w:trHeight w:val="696"/>
          <w:jc w:val="center"/>
        </w:trPr>
        <w:tc>
          <w:tcPr>
            <w:tcW w:w="2775" w:type="dxa"/>
            <w:tcBorders>
              <w:top w:val="nil"/>
              <w:left w:val="nil"/>
            </w:tcBorders>
            <w:shd w:val="clear" w:color="auto" w:fill="auto"/>
            <w:tcMar>
              <w:top w:w="15" w:type="dxa"/>
              <w:left w:w="108" w:type="dxa"/>
              <w:bottom w:w="0" w:type="dxa"/>
              <w:right w:w="108" w:type="dxa"/>
            </w:tcMar>
            <w:vAlign w:val="bottom"/>
            <w:hideMark/>
          </w:tcPr>
          <w:p w14:paraId="459B9702" w14:textId="77777777" w:rsidR="00677274" w:rsidRPr="00677274" w:rsidRDefault="00677274" w:rsidP="00677274">
            <w:pPr>
              <w:spacing w:after="0" w:line="240" w:lineRule="auto"/>
              <w:rPr>
                <w:rFonts w:ascii="Corbel" w:eastAsia="Calibri" w:hAnsi="Corbel" w:cs="Arial"/>
              </w:rPr>
            </w:pPr>
          </w:p>
        </w:tc>
        <w:tc>
          <w:tcPr>
            <w:tcW w:w="1629" w:type="dxa"/>
            <w:shd w:val="clear" w:color="auto" w:fill="F7CAAC"/>
            <w:vAlign w:val="center"/>
          </w:tcPr>
          <w:p w14:paraId="7CFD0A8E" w14:textId="77777777" w:rsidR="00677274" w:rsidRPr="00677274" w:rsidRDefault="00677274" w:rsidP="00677274">
            <w:pPr>
              <w:spacing w:after="0" w:line="240" w:lineRule="auto"/>
              <w:jc w:val="center"/>
              <w:rPr>
                <w:rFonts w:ascii="Corbel" w:eastAsia="Calibri" w:hAnsi="Corbel" w:cs="Arial"/>
                <w:b/>
                <w:bCs/>
              </w:rPr>
            </w:pPr>
            <w:r w:rsidRPr="00677274">
              <w:rPr>
                <w:rFonts w:ascii="Corbel" w:eastAsia="Calibri" w:hAnsi="Corbel" w:cs="Arial"/>
                <w:b/>
                <w:bCs/>
              </w:rPr>
              <w:t>2021</w:t>
            </w:r>
          </w:p>
          <w:p w14:paraId="128AD9D5" w14:textId="77777777" w:rsidR="00677274" w:rsidRPr="00677274" w:rsidRDefault="00677274" w:rsidP="00677274">
            <w:pPr>
              <w:spacing w:after="0" w:line="240" w:lineRule="auto"/>
              <w:jc w:val="center"/>
              <w:rPr>
                <w:rFonts w:ascii="Corbel" w:eastAsia="Calibri" w:hAnsi="Corbel" w:cs="Arial"/>
                <w:b/>
                <w:bCs/>
              </w:rPr>
            </w:pPr>
            <w:r w:rsidRPr="00677274">
              <w:rPr>
                <w:rFonts w:ascii="Corbel" w:eastAsia="Calibri" w:hAnsi="Corbel" w:cs="Arial"/>
                <w:b/>
                <w:bCs/>
              </w:rPr>
              <w:t>(%)</w:t>
            </w:r>
          </w:p>
        </w:tc>
        <w:tc>
          <w:tcPr>
            <w:tcW w:w="1629" w:type="dxa"/>
            <w:shd w:val="clear" w:color="auto" w:fill="F7CAAC"/>
            <w:vAlign w:val="center"/>
          </w:tcPr>
          <w:p w14:paraId="73D377C0" w14:textId="77777777" w:rsidR="00677274" w:rsidRPr="00677274" w:rsidRDefault="00677274" w:rsidP="00677274">
            <w:pPr>
              <w:spacing w:after="0" w:line="240" w:lineRule="auto"/>
              <w:jc w:val="center"/>
              <w:rPr>
                <w:rFonts w:ascii="Corbel" w:eastAsia="Calibri" w:hAnsi="Corbel" w:cs="Arial"/>
                <w:b/>
                <w:bCs/>
              </w:rPr>
            </w:pPr>
            <w:r w:rsidRPr="00677274">
              <w:rPr>
                <w:rFonts w:ascii="Corbel" w:eastAsia="Calibri" w:hAnsi="Corbel" w:cs="Arial"/>
                <w:b/>
                <w:bCs/>
              </w:rPr>
              <w:t>2022</w:t>
            </w:r>
          </w:p>
          <w:p w14:paraId="12A5E382" w14:textId="77777777" w:rsidR="00677274" w:rsidRPr="00677274" w:rsidRDefault="00677274" w:rsidP="00677274">
            <w:pPr>
              <w:spacing w:after="0" w:line="240" w:lineRule="auto"/>
              <w:jc w:val="center"/>
              <w:rPr>
                <w:rFonts w:ascii="Corbel" w:eastAsia="Calibri" w:hAnsi="Corbel" w:cs="Arial"/>
                <w:b/>
                <w:bCs/>
              </w:rPr>
            </w:pPr>
            <w:r w:rsidRPr="00677274">
              <w:rPr>
                <w:rFonts w:ascii="Corbel" w:eastAsia="Calibri" w:hAnsi="Corbel" w:cs="Arial"/>
                <w:b/>
                <w:bCs/>
              </w:rPr>
              <w:t>(%)</w:t>
            </w:r>
          </w:p>
        </w:tc>
        <w:tc>
          <w:tcPr>
            <w:tcW w:w="1629" w:type="dxa"/>
            <w:shd w:val="clear" w:color="auto" w:fill="F7CAAC"/>
            <w:vAlign w:val="center"/>
          </w:tcPr>
          <w:p w14:paraId="0115B54B" w14:textId="77777777" w:rsidR="00677274" w:rsidRPr="00677274" w:rsidRDefault="00677274" w:rsidP="00677274">
            <w:pPr>
              <w:spacing w:after="0" w:line="240" w:lineRule="auto"/>
              <w:jc w:val="center"/>
              <w:rPr>
                <w:rFonts w:ascii="Corbel" w:eastAsia="Calibri" w:hAnsi="Corbel" w:cs="Arial"/>
                <w:b/>
                <w:bCs/>
              </w:rPr>
            </w:pPr>
            <w:r w:rsidRPr="00677274">
              <w:rPr>
                <w:rFonts w:ascii="Corbel" w:eastAsia="Calibri" w:hAnsi="Corbel" w:cs="Arial"/>
                <w:b/>
                <w:bCs/>
              </w:rPr>
              <w:t>2023</w:t>
            </w:r>
          </w:p>
          <w:p w14:paraId="38D8A12A" w14:textId="77777777" w:rsidR="00677274" w:rsidRPr="00677274" w:rsidRDefault="00677274" w:rsidP="00677274">
            <w:pPr>
              <w:spacing w:after="0" w:line="240" w:lineRule="auto"/>
              <w:jc w:val="center"/>
              <w:rPr>
                <w:rFonts w:ascii="Corbel" w:eastAsia="Calibri" w:hAnsi="Corbel" w:cs="Arial"/>
                <w:b/>
                <w:bCs/>
              </w:rPr>
            </w:pPr>
            <w:r w:rsidRPr="00677274">
              <w:rPr>
                <w:rFonts w:ascii="Corbel" w:eastAsia="Calibri" w:hAnsi="Corbel" w:cs="Arial"/>
                <w:b/>
                <w:bCs/>
              </w:rPr>
              <w:t>(%)</w:t>
            </w:r>
          </w:p>
        </w:tc>
      </w:tr>
      <w:tr w:rsidR="00677274" w:rsidRPr="00677274" w14:paraId="3FB688A2" w14:textId="77777777" w:rsidTr="00032620">
        <w:trPr>
          <w:trHeight w:val="475"/>
          <w:jc w:val="center"/>
        </w:trPr>
        <w:tc>
          <w:tcPr>
            <w:tcW w:w="2775" w:type="dxa"/>
            <w:shd w:val="clear" w:color="auto" w:fill="auto"/>
            <w:tcMar>
              <w:top w:w="15" w:type="dxa"/>
              <w:left w:w="108" w:type="dxa"/>
              <w:bottom w:w="0" w:type="dxa"/>
              <w:right w:w="108" w:type="dxa"/>
            </w:tcMar>
            <w:vAlign w:val="center"/>
            <w:hideMark/>
          </w:tcPr>
          <w:p w14:paraId="766B4DC1" w14:textId="77777777" w:rsidR="00677274" w:rsidRPr="00677274" w:rsidRDefault="00677274" w:rsidP="00677274">
            <w:pPr>
              <w:spacing w:after="0" w:line="240" w:lineRule="auto"/>
              <w:rPr>
                <w:rFonts w:ascii="Corbel" w:eastAsia="Calibri" w:hAnsi="Corbel" w:cs="Arial"/>
              </w:rPr>
            </w:pPr>
            <w:r w:rsidRPr="00677274">
              <w:rPr>
                <w:rFonts w:ascii="Corbel" w:eastAsia="Calibri" w:hAnsi="Corbel" w:cs="Arial"/>
              </w:rPr>
              <w:t>Ethnicity pay gap mean pay rate</w:t>
            </w:r>
          </w:p>
        </w:tc>
        <w:tc>
          <w:tcPr>
            <w:tcW w:w="1629" w:type="dxa"/>
            <w:vAlign w:val="center"/>
          </w:tcPr>
          <w:p w14:paraId="0D92CB9E" w14:textId="77777777" w:rsidR="00677274" w:rsidRPr="00677274" w:rsidRDefault="00677274" w:rsidP="00677274">
            <w:pPr>
              <w:spacing w:after="0" w:line="240" w:lineRule="auto"/>
              <w:jc w:val="center"/>
              <w:rPr>
                <w:rFonts w:ascii="Corbel" w:eastAsia="Calibri" w:hAnsi="Corbel" w:cs="Arial"/>
              </w:rPr>
            </w:pPr>
            <w:r w:rsidRPr="00677274">
              <w:rPr>
                <w:rFonts w:ascii="Corbel" w:eastAsia="Calibri" w:hAnsi="Corbel" w:cs="Arial"/>
              </w:rPr>
              <w:t>12.6</w:t>
            </w:r>
          </w:p>
        </w:tc>
        <w:tc>
          <w:tcPr>
            <w:tcW w:w="1629" w:type="dxa"/>
            <w:vAlign w:val="center"/>
          </w:tcPr>
          <w:p w14:paraId="539A3275" w14:textId="77777777" w:rsidR="00677274" w:rsidRPr="00677274" w:rsidRDefault="00677274" w:rsidP="00677274">
            <w:pPr>
              <w:spacing w:after="0" w:line="240" w:lineRule="auto"/>
              <w:jc w:val="center"/>
              <w:rPr>
                <w:rFonts w:ascii="Corbel" w:eastAsia="Calibri" w:hAnsi="Corbel" w:cs="Arial"/>
              </w:rPr>
            </w:pPr>
            <w:r w:rsidRPr="00677274">
              <w:rPr>
                <w:rFonts w:ascii="Corbel" w:eastAsia="Calibri" w:hAnsi="Corbel" w:cs="Arial"/>
              </w:rPr>
              <w:t>12.2</w:t>
            </w:r>
          </w:p>
        </w:tc>
        <w:tc>
          <w:tcPr>
            <w:tcW w:w="1629" w:type="dxa"/>
            <w:vAlign w:val="center"/>
          </w:tcPr>
          <w:p w14:paraId="5D8E85F9" w14:textId="77777777" w:rsidR="00677274" w:rsidRPr="00677274" w:rsidRDefault="00677274" w:rsidP="00677274">
            <w:pPr>
              <w:spacing w:after="0" w:line="240" w:lineRule="auto"/>
              <w:jc w:val="center"/>
              <w:rPr>
                <w:rFonts w:ascii="Corbel" w:eastAsia="Calibri" w:hAnsi="Corbel" w:cs="Arial"/>
              </w:rPr>
            </w:pPr>
            <w:r w:rsidRPr="00677274">
              <w:rPr>
                <w:rFonts w:ascii="Corbel" w:eastAsia="Calibri" w:hAnsi="Corbel" w:cs="Arial"/>
              </w:rPr>
              <w:t>12.8</w:t>
            </w:r>
          </w:p>
        </w:tc>
      </w:tr>
      <w:tr w:rsidR="00677274" w:rsidRPr="00677274" w14:paraId="4C9A6FB6" w14:textId="77777777" w:rsidTr="00032620">
        <w:trPr>
          <w:trHeight w:val="475"/>
          <w:jc w:val="center"/>
        </w:trPr>
        <w:tc>
          <w:tcPr>
            <w:tcW w:w="2775" w:type="dxa"/>
            <w:shd w:val="clear" w:color="auto" w:fill="auto"/>
            <w:tcMar>
              <w:top w:w="15" w:type="dxa"/>
              <w:left w:w="108" w:type="dxa"/>
              <w:bottom w:w="0" w:type="dxa"/>
              <w:right w:w="108" w:type="dxa"/>
            </w:tcMar>
            <w:vAlign w:val="center"/>
            <w:hideMark/>
          </w:tcPr>
          <w:p w14:paraId="58A48D43" w14:textId="77777777" w:rsidR="00677274" w:rsidRPr="00677274" w:rsidRDefault="00677274" w:rsidP="00677274">
            <w:pPr>
              <w:spacing w:after="0" w:line="240" w:lineRule="auto"/>
              <w:rPr>
                <w:rFonts w:ascii="Corbel" w:eastAsia="Calibri" w:hAnsi="Corbel" w:cs="Arial"/>
              </w:rPr>
            </w:pPr>
            <w:r w:rsidRPr="00677274">
              <w:rPr>
                <w:rFonts w:ascii="Corbel" w:eastAsia="Calibri" w:hAnsi="Corbel" w:cs="Arial"/>
              </w:rPr>
              <w:t>Ethnicity pay gap median pay rate</w:t>
            </w:r>
          </w:p>
        </w:tc>
        <w:tc>
          <w:tcPr>
            <w:tcW w:w="1629" w:type="dxa"/>
            <w:vAlign w:val="center"/>
          </w:tcPr>
          <w:p w14:paraId="3BCC1816" w14:textId="77777777" w:rsidR="00677274" w:rsidRPr="00677274" w:rsidRDefault="00677274" w:rsidP="00677274">
            <w:pPr>
              <w:spacing w:after="0" w:line="240" w:lineRule="auto"/>
              <w:jc w:val="center"/>
              <w:rPr>
                <w:rFonts w:ascii="Corbel" w:eastAsia="Calibri" w:hAnsi="Corbel" w:cs="Arial"/>
              </w:rPr>
            </w:pPr>
            <w:r w:rsidRPr="00677274">
              <w:rPr>
                <w:rFonts w:ascii="Corbel" w:eastAsia="Calibri" w:hAnsi="Corbel" w:cs="Arial"/>
              </w:rPr>
              <w:t>12.1</w:t>
            </w:r>
          </w:p>
        </w:tc>
        <w:tc>
          <w:tcPr>
            <w:tcW w:w="1629" w:type="dxa"/>
            <w:vAlign w:val="center"/>
          </w:tcPr>
          <w:p w14:paraId="1FC4C82E" w14:textId="77777777" w:rsidR="00677274" w:rsidRPr="00677274" w:rsidRDefault="00677274" w:rsidP="00677274">
            <w:pPr>
              <w:spacing w:after="0" w:line="240" w:lineRule="auto"/>
              <w:jc w:val="center"/>
              <w:rPr>
                <w:rFonts w:ascii="Corbel" w:eastAsia="Calibri" w:hAnsi="Corbel" w:cs="Arial"/>
              </w:rPr>
            </w:pPr>
            <w:r w:rsidRPr="00677274">
              <w:rPr>
                <w:rFonts w:ascii="Corbel" w:eastAsia="Calibri" w:hAnsi="Corbel" w:cs="Arial"/>
              </w:rPr>
              <w:t>15.0</w:t>
            </w:r>
          </w:p>
        </w:tc>
        <w:tc>
          <w:tcPr>
            <w:tcW w:w="1629" w:type="dxa"/>
            <w:vAlign w:val="center"/>
          </w:tcPr>
          <w:p w14:paraId="5B404B6D" w14:textId="77777777" w:rsidR="00677274" w:rsidRPr="00677274" w:rsidRDefault="00677274" w:rsidP="00677274">
            <w:pPr>
              <w:spacing w:after="0" w:line="240" w:lineRule="auto"/>
              <w:jc w:val="center"/>
              <w:rPr>
                <w:rFonts w:ascii="Corbel" w:eastAsia="Calibri" w:hAnsi="Corbel" w:cs="Arial"/>
              </w:rPr>
            </w:pPr>
            <w:r w:rsidRPr="00677274">
              <w:rPr>
                <w:rFonts w:ascii="Corbel" w:eastAsia="Calibri" w:hAnsi="Corbel" w:cs="Arial"/>
              </w:rPr>
              <w:t>11.4</w:t>
            </w:r>
          </w:p>
        </w:tc>
      </w:tr>
    </w:tbl>
    <w:p w14:paraId="5BBC6E29" w14:textId="77777777" w:rsidR="00677274" w:rsidRPr="00677274" w:rsidRDefault="00677274" w:rsidP="00677274">
      <w:pPr>
        <w:spacing w:after="0" w:line="240" w:lineRule="auto"/>
        <w:rPr>
          <w:rFonts w:ascii="Corbel" w:eastAsia="Calibri" w:hAnsi="Corbel" w:cs="Arial"/>
        </w:rPr>
      </w:pPr>
      <w:r w:rsidRPr="00677274">
        <w:rPr>
          <w:rFonts w:ascii="Corbel" w:eastAsia="Calibri" w:hAnsi="Corbel" w:cs="Arial"/>
          <w:noProof/>
        </w:rPr>
        <mc:AlternateContent>
          <mc:Choice Requires="wps">
            <w:drawing>
              <wp:anchor distT="45720" distB="45720" distL="114300" distR="114300" simplePos="0" relativeHeight="251692032" behindDoc="0" locked="0" layoutInCell="1" allowOverlap="1" wp14:anchorId="34CA50E3" wp14:editId="508DF63F">
                <wp:simplePos x="0" y="0"/>
                <wp:positionH relativeFrom="margin">
                  <wp:posOffset>2066925</wp:posOffset>
                </wp:positionH>
                <wp:positionV relativeFrom="paragraph">
                  <wp:posOffset>109855</wp:posOffset>
                </wp:positionV>
                <wp:extent cx="3667125" cy="255270"/>
                <wp:effectExtent l="0" t="0" r="9525" b="0"/>
                <wp:wrapSquare wrapText="bothSides"/>
                <wp:docPr id="2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255270"/>
                        </a:xfrm>
                        <a:prstGeom prst="rect">
                          <a:avLst/>
                        </a:prstGeom>
                        <a:solidFill>
                          <a:srgbClr val="FFFFFF"/>
                        </a:solidFill>
                        <a:ln w="9525">
                          <a:noFill/>
                          <a:miter lim="800000"/>
                          <a:headEnd/>
                          <a:tailEnd/>
                        </a:ln>
                      </wps:spPr>
                      <wps:txbx>
                        <w:txbxContent>
                          <w:p w14:paraId="097C16E4" w14:textId="77777777" w:rsidR="00677274" w:rsidRPr="00C216EE" w:rsidRDefault="00677274" w:rsidP="00677274">
                            <w:pPr>
                              <w:jc w:val="right"/>
                              <w:rPr>
                                <w:sz w:val="20"/>
                                <w:szCs w:val="20"/>
                              </w:rPr>
                            </w:pPr>
                            <w:r w:rsidRPr="00C216EE">
                              <w:rPr>
                                <w:sz w:val="20"/>
                                <w:szCs w:val="20"/>
                              </w:rPr>
                              <w:t xml:space="preserve">Figure </w:t>
                            </w:r>
                            <w:r>
                              <w:rPr>
                                <w:sz w:val="20"/>
                                <w:szCs w:val="20"/>
                              </w:rPr>
                              <w:t>30</w:t>
                            </w:r>
                            <w:r w:rsidRPr="00C216EE">
                              <w:rPr>
                                <w:sz w:val="20"/>
                                <w:szCs w:val="20"/>
                              </w:rPr>
                              <w:t xml:space="preserve"> –</w:t>
                            </w:r>
                            <w:r>
                              <w:rPr>
                                <w:sz w:val="20"/>
                                <w:szCs w:val="20"/>
                              </w:rPr>
                              <w:t>ethnicity pay gaps,</w:t>
                            </w:r>
                            <w:r w:rsidRPr="00C216EE">
                              <w:rPr>
                                <w:sz w:val="20"/>
                                <w:szCs w:val="20"/>
                              </w:rPr>
                              <w:t xml:space="preserve"> </w:t>
                            </w:r>
                            <w:r>
                              <w:rPr>
                                <w:sz w:val="20"/>
                                <w:szCs w:val="20"/>
                              </w:rPr>
                              <w:t xml:space="preserve">2021 - </w:t>
                            </w:r>
                            <w:proofErr w:type="gramStart"/>
                            <w:r w:rsidRPr="00C216EE">
                              <w:rPr>
                                <w:sz w:val="20"/>
                                <w:szCs w:val="20"/>
                              </w:rPr>
                              <w:t>202</w:t>
                            </w:r>
                            <w:r>
                              <w:rPr>
                                <w:sz w:val="20"/>
                                <w:szCs w:val="20"/>
                              </w:rPr>
                              <w:t>3</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4CA50E3" id="_x0000_s1056" type="#_x0000_t202" style="position:absolute;margin-left:162.75pt;margin-top:8.65pt;width:288.75pt;height:20.1pt;z-index:251692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" stroked="f">
                <v:textbox style="mso-fit-shape-to-text:t">
                  <w:txbxContent>
                    <w:p w14:paraId="097C16E4" w14:textId="77777777" w:rsidR="00677274" w:rsidRPr="00C216EE" w:rsidRDefault="00677274" w:rsidP="00677274">
                      <w:pPr>
                        <w:jc w:val="right"/>
                        <w:rPr>
                          <w:sz w:val="20"/>
                          <w:szCs w:val="20"/>
                        </w:rPr>
                      </w:pPr>
                      <w:r w:rsidRPr="00C216EE">
                        <w:rPr>
                          <w:sz w:val="20"/>
                          <w:szCs w:val="20"/>
                        </w:rPr>
                        <w:t xml:space="preserve">Figure </w:t>
                      </w:r>
                      <w:r>
                        <w:rPr>
                          <w:sz w:val="20"/>
                          <w:szCs w:val="20"/>
                        </w:rPr>
                        <w:t>30</w:t>
                      </w:r>
                      <w:r w:rsidRPr="00C216EE">
                        <w:rPr>
                          <w:sz w:val="20"/>
                          <w:szCs w:val="20"/>
                        </w:rPr>
                        <w:t xml:space="preserve"> –</w:t>
                      </w:r>
                      <w:r>
                        <w:rPr>
                          <w:sz w:val="20"/>
                          <w:szCs w:val="20"/>
                        </w:rPr>
                        <w:t>ethnicity pay gaps,</w:t>
                      </w:r>
                      <w:r w:rsidRPr="00C216EE">
                        <w:rPr>
                          <w:sz w:val="20"/>
                          <w:szCs w:val="20"/>
                        </w:rPr>
                        <w:t xml:space="preserve"> </w:t>
                      </w:r>
                      <w:r>
                        <w:rPr>
                          <w:sz w:val="20"/>
                          <w:szCs w:val="20"/>
                        </w:rPr>
                        <w:t xml:space="preserve">2021 - </w:t>
                      </w:r>
                      <w:proofErr w:type="gramStart"/>
                      <w:r w:rsidRPr="00C216EE">
                        <w:rPr>
                          <w:sz w:val="20"/>
                          <w:szCs w:val="20"/>
                        </w:rPr>
                        <w:t>202</w:t>
                      </w:r>
                      <w:r>
                        <w:rPr>
                          <w:sz w:val="20"/>
                          <w:szCs w:val="20"/>
                        </w:rPr>
                        <w:t>3</w:t>
                      </w:r>
                      <w:proofErr w:type="gramEnd"/>
                    </w:p>
                  </w:txbxContent>
                </v:textbox>
                <w10:wrap type="square" anchorx="margin"/>
              </v:shape>
            </w:pict>
          </mc:Fallback>
        </mc:AlternateContent>
      </w:r>
    </w:p>
    <w:p w14:paraId="66DAFAF3" w14:textId="77777777" w:rsidR="00677274" w:rsidRPr="00677274" w:rsidRDefault="00677274" w:rsidP="00677274">
      <w:pPr>
        <w:spacing w:after="0" w:line="240" w:lineRule="auto"/>
        <w:rPr>
          <w:rFonts w:ascii="Corbel" w:eastAsia="Calibri" w:hAnsi="Corbel" w:cs="Arial"/>
        </w:rPr>
      </w:pPr>
    </w:p>
    <w:p w14:paraId="79DA373B" w14:textId="77777777" w:rsidR="00677274" w:rsidRPr="00677274" w:rsidRDefault="00677274" w:rsidP="00677274">
      <w:pPr>
        <w:spacing w:after="0" w:line="240" w:lineRule="auto"/>
        <w:rPr>
          <w:rFonts w:ascii="Corbel" w:eastAsia="Calibri" w:hAnsi="Corbel" w:cs="Arial"/>
        </w:rPr>
      </w:pPr>
    </w:p>
    <w:p w14:paraId="4385D569" w14:textId="77777777" w:rsidR="00677274" w:rsidRPr="00677274" w:rsidRDefault="00677274" w:rsidP="00677274">
      <w:pPr>
        <w:numPr>
          <w:ilvl w:val="0"/>
          <w:numId w:val="46"/>
        </w:numPr>
        <w:spacing w:after="0" w:line="240" w:lineRule="auto"/>
        <w:ind w:left="426" w:hanging="426"/>
        <w:contextualSpacing/>
        <w:rPr>
          <w:rFonts w:ascii="Corbel" w:eastAsia="Calibri" w:hAnsi="Corbel" w:cs="Arial"/>
        </w:rPr>
      </w:pPr>
      <w:r w:rsidRPr="00677274">
        <w:rPr>
          <w:rFonts w:ascii="Corbel" w:eastAsia="Calibri" w:hAnsi="Corbel" w:cs="Arial"/>
        </w:rPr>
        <w:t xml:space="preserve">Figure 30 shows that in 2023, the mean ethnicity pay gap was 12.8%, a rise of 0.6 percentage points since 2022.  The median pay gap was 11.4%, a fall of 3.6 percentage points since 2022.  </w:t>
      </w:r>
    </w:p>
    <w:p w14:paraId="0058E41B" w14:textId="77777777" w:rsidR="00677274" w:rsidRPr="00677274" w:rsidRDefault="00677274" w:rsidP="00677274">
      <w:pPr>
        <w:spacing w:after="0" w:line="240" w:lineRule="auto"/>
        <w:contextualSpacing/>
        <w:rPr>
          <w:rFonts w:ascii="Corbel" w:eastAsia="Calibri" w:hAnsi="Corbel" w:cs="Arial"/>
        </w:rPr>
      </w:pPr>
    </w:p>
    <w:p w14:paraId="6D3393CE" w14:textId="77777777" w:rsidR="00677274" w:rsidRPr="00677274" w:rsidRDefault="00677274" w:rsidP="00677274">
      <w:pPr>
        <w:spacing w:after="0" w:line="240" w:lineRule="auto"/>
        <w:contextualSpacing/>
        <w:rPr>
          <w:rFonts w:ascii="Corbel" w:eastAsia="Calibri" w:hAnsi="Corbel" w:cs="Arial"/>
          <w:b/>
          <w:bCs/>
        </w:rPr>
      </w:pPr>
      <w:r w:rsidRPr="00677274">
        <w:rPr>
          <w:rFonts w:ascii="Corbel" w:eastAsia="Calibri" w:hAnsi="Corbel" w:cs="Arial"/>
          <w:b/>
          <w:bCs/>
        </w:rPr>
        <w:t>Ethnicity representation</w:t>
      </w:r>
    </w:p>
    <w:p w14:paraId="6EBA4849" w14:textId="77777777" w:rsidR="00677274" w:rsidRPr="00677274" w:rsidRDefault="00677274" w:rsidP="00677274">
      <w:pPr>
        <w:spacing w:after="0" w:line="240" w:lineRule="auto"/>
        <w:contextualSpacing/>
        <w:rPr>
          <w:rFonts w:ascii="Corbel" w:eastAsia="Calibri" w:hAnsi="Corbel" w:cs="Arial"/>
        </w:rPr>
      </w:pPr>
      <w:r w:rsidRPr="00677274">
        <w:rPr>
          <w:rFonts w:ascii="Corbel" w:eastAsia="Calibri" w:hAnsi="Corbel" w:cs="Arial"/>
          <w:noProof/>
          <w:sz w:val="21"/>
          <w:szCs w:val="21"/>
        </w:rPr>
        <w:drawing>
          <wp:anchor distT="0" distB="0" distL="114300" distR="114300" simplePos="0" relativeHeight="251700224" behindDoc="0" locked="0" layoutInCell="1" allowOverlap="1" wp14:anchorId="712CAA4C" wp14:editId="598E1686">
            <wp:simplePos x="0" y="0"/>
            <wp:positionH relativeFrom="margin">
              <wp:posOffset>2270125</wp:posOffset>
            </wp:positionH>
            <wp:positionV relativeFrom="paragraph">
              <wp:posOffset>152400</wp:posOffset>
            </wp:positionV>
            <wp:extent cx="3829685" cy="2743200"/>
            <wp:effectExtent l="0" t="0" r="18415" b="0"/>
            <wp:wrapSquare wrapText="bothSides"/>
            <wp:docPr id="225" name="Chart 225">
              <a:extLst xmlns:a="http://schemas.openxmlformats.org/drawingml/2006/main">
                <a:ext uri="{FF2B5EF4-FFF2-40B4-BE49-F238E27FC236}">
                  <a16:creationId xmlns:a16="http://schemas.microsoft.com/office/drawing/2014/main" id="{AA5A529C-2034-5B76-1406-C2FE3873E2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14:sizeRelH relativeFrom="margin">
              <wp14:pctWidth>0</wp14:pctWidth>
            </wp14:sizeRelH>
          </wp:anchor>
        </w:drawing>
      </w:r>
    </w:p>
    <w:p w14:paraId="7B7409E2" w14:textId="77777777" w:rsidR="00677274" w:rsidRPr="00677274" w:rsidRDefault="00677274" w:rsidP="00677274">
      <w:pPr>
        <w:numPr>
          <w:ilvl w:val="0"/>
          <w:numId w:val="46"/>
        </w:numPr>
        <w:spacing w:after="0" w:line="240" w:lineRule="auto"/>
        <w:ind w:left="426" w:hanging="426"/>
        <w:contextualSpacing/>
        <w:rPr>
          <w:rFonts w:ascii="Corbel" w:eastAsia="Calibri" w:hAnsi="Corbel" w:cs="Arial"/>
        </w:rPr>
      </w:pPr>
      <w:r w:rsidRPr="00677274">
        <w:rPr>
          <w:rFonts w:ascii="Corbel" w:eastAsia="Calibri" w:hAnsi="Corbel" w:cs="Arial"/>
          <w:noProof/>
          <w:sz w:val="24"/>
          <w:szCs w:val="24"/>
        </w:rPr>
        <mc:AlternateContent>
          <mc:Choice Requires="wps">
            <w:drawing>
              <wp:anchor distT="45720" distB="45720" distL="114300" distR="114300" simplePos="0" relativeHeight="251693056" behindDoc="0" locked="0" layoutInCell="1" allowOverlap="1" wp14:anchorId="3B0308B1" wp14:editId="7E714B5C">
                <wp:simplePos x="0" y="0"/>
                <wp:positionH relativeFrom="margin">
                  <wp:posOffset>2403535</wp:posOffset>
                </wp:positionH>
                <wp:positionV relativeFrom="paragraph">
                  <wp:posOffset>2717488</wp:posOffset>
                </wp:positionV>
                <wp:extent cx="3667125" cy="255270"/>
                <wp:effectExtent l="0" t="0" r="9525" b="0"/>
                <wp:wrapSquare wrapText="bothSides"/>
                <wp:docPr id="2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255270"/>
                        </a:xfrm>
                        <a:prstGeom prst="rect">
                          <a:avLst/>
                        </a:prstGeom>
                        <a:solidFill>
                          <a:srgbClr val="FFFFFF"/>
                        </a:solidFill>
                        <a:ln w="9525">
                          <a:noFill/>
                          <a:miter lim="800000"/>
                          <a:headEnd/>
                          <a:tailEnd/>
                        </a:ln>
                      </wps:spPr>
                      <wps:txbx>
                        <w:txbxContent>
                          <w:p w14:paraId="6AC99678" w14:textId="77777777" w:rsidR="00677274" w:rsidRPr="00C216EE" w:rsidRDefault="00677274" w:rsidP="00677274">
                            <w:pPr>
                              <w:jc w:val="right"/>
                              <w:rPr>
                                <w:sz w:val="20"/>
                                <w:szCs w:val="20"/>
                              </w:rPr>
                            </w:pPr>
                            <w:r w:rsidRPr="00C216EE">
                              <w:rPr>
                                <w:sz w:val="20"/>
                                <w:szCs w:val="20"/>
                              </w:rPr>
                              <w:t xml:space="preserve">Figure </w:t>
                            </w:r>
                            <w:r>
                              <w:rPr>
                                <w:sz w:val="20"/>
                                <w:szCs w:val="20"/>
                              </w:rPr>
                              <w:t>31</w:t>
                            </w:r>
                            <w:r w:rsidRPr="00C216EE">
                              <w:rPr>
                                <w:sz w:val="20"/>
                                <w:szCs w:val="20"/>
                              </w:rPr>
                              <w:t xml:space="preserve"> –</w:t>
                            </w:r>
                            <w:r>
                              <w:rPr>
                                <w:sz w:val="20"/>
                                <w:szCs w:val="20"/>
                              </w:rPr>
                              <w:t xml:space="preserve">pay quartile distribution by ethnicity, </w:t>
                            </w:r>
                            <w:proofErr w:type="gramStart"/>
                            <w:r>
                              <w:rPr>
                                <w:sz w:val="20"/>
                                <w:szCs w:val="20"/>
                              </w:rPr>
                              <w:t>2023</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B0308B1" id="_x0000_s1057" type="#_x0000_t202" style="position:absolute;left:0;text-align:left;margin-left:189.25pt;margin-top:214pt;width:288.75pt;height:20.1pt;z-index:2516930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" stroked="f">
                <v:textbox style="mso-fit-shape-to-text:t">
                  <w:txbxContent>
                    <w:p w14:paraId="6AC99678" w14:textId="77777777" w:rsidR="00677274" w:rsidRPr="00C216EE" w:rsidRDefault="00677274" w:rsidP="00677274">
                      <w:pPr>
                        <w:jc w:val="right"/>
                        <w:rPr>
                          <w:sz w:val="20"/>
                          <w:szCs w:val="20"/>
                        </w:rPr>
                      </w:pPr>
                      <w:r w:rsidRPr="00C216EE">
                        <w:rPr>
                          <w:sz w:val="20"/>
                          <w:szCs w:val="20"/>
                        </w:rPr>
                        <w:t xml:space="preserve">Figure </w:t>
                      </w:r>
                      <w:r>
                        <w:rPr>
                          <w:sz w:val="20"/>
                          <w:szCs w:val="20"/>
                        </w:rPr>
                        <w:t>31</w:t>
                      </w:r>
                      <w:r w:rsidRPr="00C216EE">
                        <w:rPr>
                          <w:sz w:val="20"/>
                          <w:szCs w:val="20"/>
                        </w:rPr>
                        <w:t xml:space="preserve"> –</w:t>
                      </w:r>
                      <w:r>
                        <w:rPr>
                          <w:sz w:val="20"/>
                          <w:szCs w:val="20"/>
                        </w:rPr>
                        <w:t xml:space="preserve">pay quartile distribution by ethnicity, </w:t>
                      </w:r>
                      <w:proofErr w:type="gramStart"/>
                      <w:r>
                        <w:rPr>
                          <w:sz w:val="20"/>
                          <w:szCs w:val="20"/>
                        </w:rPr>
                        <w:t>2023</w:t>
                      </w:r>
                      <w:proofErr w:type="gramEnd"/>
                    </w:p>
                  </w:txbxContent>
                </v:textbox>
                <w10:wrap type="square" anchorx="margin"/>
              </v:shape>
            </w:pict>
          </mc:Fallback>
        </mc:AlternateContent>
      </w:r>
      <w:r w:rsidRPr="00677274">
        <w:rPr>
          <w:rFonts w:ascii="Corbel" w:eastAsia="Calibri" w:hAnsi="Corbel" w:cs="Arial"/>
        </w:rPr>
        <w:t>Figure 31 shows the representation of White and Black and global majority colleagues within four pay quartiles, giving indications as to why we have pay gaps and why they have changed between 2022 and 2023.  The overall ethnicity distribution is 75.1% white and 24.9% Black and global majority.  The upper quartile holds 27% of all white colleagues and only 18.3% of all Black and global majority colleagues.  By contrast the lower quartile holds 22.2% of all White colleagues and 33.6% of all Black and global majority colleagues.  This is a major factor in why we have ethnicity pay gaps.</w:t>
      </w:r>
    </w:p>
    <w:p w14:paraId="2DAC1C90" w14:textId="77777777" w:rsidR="00677274" w:rsidRPr="00677274" w:rsidRDefault="00677274" w:rsidP="00677274">
      <w:pPr>
        <w:spacing w:after="0" w:line="240" w:lineRule="auto"/>
        <w:ind w:left="426"/>
        <w:contextualSpacing/>
        <w:rPr>
          <w:rFonts w:ascii="Corbel" w:eastAsia="Calibri" w:hAnsi="Corbel" w:cs="Arial"/>
        </w:rPr>
      </w:pPr>
    </w:p>
    <w:p w14:paraId="3ED084B9" w14:textId="77777777" w:rsidR="00677274" w:rsidRPr="00677274" w:rsidRDefault="00677274" w:rsidP="00677274">
      <w:pPr>
        <w:spacing w:after="0" w:line="240" w:lineRule="auto"/>
        <w:rPr>
          <w:rFonts w:ascii="Corbel" w:eastAsia="Calibri" w:hAnsi="Corbel" w:cs="Arial"/>
        </w:rPr>
      </w:pPr>
      <w:r w:rsidRPr="00677274">
        <w:rPr>
          <w:rFonts w:ascii="Corbel" w:eastAsia="Calibri" w:hAnsi="Corbel" w:cs="Arial"/>
          <w:noProof/>
          <w:sz w:val="24"/>
          <w:szCs w:val="24"/>
        </w:rPr>
        <w:lastRenderedPageBreak/>
        <mc:AlternateContent>
          <mc:Choice Requires="wps">
            <w:drawing>
              <wp:anchor distT="45720" distB="45720" distL="114300" distR="114300" simplePos="0" relativeHeight="251702272" behindDoc="0" locked="0" layoutInCell="1" allowOverlap="1" wp14:anchorId="5B64F930" wp14:editId="4BB88E83">
                <wp:simplePos x="0" y="0"/>
                <wp:positionH relativeFrom="margin">
                  <wp:posOffset>717550</wp:posOffset>
                </wp:positionH>
                <wp:positionV relativeFrom="paragraph">
                  <wp:posOffset>2770505</wp:posOffset>
                </wp:positionV>
                <wp:extent cx="4736465" cy="255270"/>
                <wp:effectExtent l="0" t="0" r="6985" b="0"/>
                <wp:wrapSquare wrapText="bothSides"/>
                <wp:docPr id="2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6465" cy="255270"/>
                        </a:xfrm>
                        <a:prstGeom prst="rect">
                          <a:avLst/>
                        </a:prstGeom>
                        <a:solidFill>
                          <a:srgbClr val="FFFFFF"/>
                        </a:solidFill>
                        <a:ln w="9525">
                          <a:noFill/>
                          <a:miter lim="800000"/>
                          <a:headEnd/>
                          <a:tailEnd/>
                        </a:ln>
                      </wps:spPr>
                      <wps:txbx>
                        <w:txbxContent>
                          <w:p w14:paraId="21777E1B" w14:textId="77777777" w:rsidR="00677274" w:rsidRPr="00C216EE" w:rsidRDefault="00677274" w:rsidP="00677274">
                            <w:pPr>
                              <w:jc w:val="right"/>
                              <w:rPr>
                                <w:sz w:val="20"/>
                                <w:szCs w:val="20"/>
                              </w:rPr>
                            </w:pPr>
                            <w:r w:rsidRPr="00C216EE">
                              <w:rPr>
                                <w:sz w:val="20"/>
                                <w:szCs w:val="20"/>
                              </w:rPr>
                              <w:t xml:space="preserve">Figure </w:t>
                            </w:r>
                            <w:proofErr w:type="gramStart"/>
                            <w:r>
                              <w:rPr>
                                <w:sz w:val="20"/>
                                <w:szCs w:val="20"/>
                              </w:rPr>
                              <w:t xml:space="preserve">32 </w:t>
                            </w:r>
                            <w:r w:rsidRPr="00C216EE">
                              <w:rPr>
                                <w:sz w:val="20"/>
                                <w:szCs w:val="20"/>
                              </w:rPr>
                              <w:t xml:space="preserve"> –</w:t>
                            </w:r>
                            <w:proofErr w:type="gramEnd"/>
                            <w:r>
                              <w:rPr>
                                <w:sz w:val="20"/>
                                <w:szCs w:val="20"/>
                              </w:rPr>
                              <w:t>Black &amp; global majority colleagues pay quartile distribution 2021 - 2023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B64F930" id="_x0000_s1058" type="#_x0000_t202" style="position:absolute;margin-left:56.5pt;margin-top:218.15pt;width:372.95pt;height:20.1pt;z-index:2517022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" stroked="f">
                <v:textbox style="mso-fit-shape-to-text:t">
                  <w:txbxContent>
                    <w:p w14:paraId="21777E1B" w14:textId="77777777" w:rsidR="00677274" w:rsidRPr="00C216EE" w:rsidRDefault="00677274" w:rsidP="00677274">
                      <w:pPr>
                        <w:jc w:val="right"/>
                        <w:rPr>
                          <w:sz w:val="20"/>
                          <w:szCs w:val="20"/>
                        </w:rPr>
                      </w:pPr>
                      <w:r w:rsidRPr="00C216EE">
                        <w:rPr>
                          <w:sz w:val="20"/>
                          <w:szCs w:val="20"/>
                        </w:rPr>
                        <w:t xml:space="preserve">Figure </w:t>
                      </w:r>
                      <w:proofErr w:type="gramStart"/>
                      <w:r>
                        <w:rPr>
                          <w:sz w:val="20"/>
                          <w:szCs w:val="20"/>
                        </w:rPr>
                        <w:t xml:space="preserve">32 </w:t>
                      </w:r>
                      <w:r w:rsidRPr="00C216EE">
                        <w:rPr>
                          <w:sz w:val="20"/>
                          <w:szCs w:val="20"/>
                        </w:rPr>
                        <w:t xml:space="preserve"> –</w:t>
                      </w:r>
                      <w:proofErr w:type="gramEnd"/>
                      <w:r>
                        <w:rPr>
                          <w:sz w:val="20"/>
                          <w:szCs w:val="20"/>
                        </w:rPr>
                        <w:t>Black &amp; global majority colleagues pay quartile distribution 2021 - 2023</w:t>
                      </w:r>
                    </w:p>
                  </w:txbxContent>
                </v:textbox>
                <w10:wrap type="square" anchorx="margin"/>
              </v:shape>
            </w:pict>
          </mc:Fallback>
        </mc:AlternateContent>
      </w:r>
      <w:r w:rsidRPr="00677274">
        <w:rPr>
          <w:rFonts w:ascii="Corbel" w:eastAsia="Calibri" w:hAnsi="Corbel" w:cs="Arial"/>
          <w:noProof/>
          <w:sz w:val="21"/>
          <w:szCs w:val="21"/>
        </w:rPr>
        <w:drawing>
          <wp:anchor distT="0" distB="0" distL="114300" distR="114300" simplePos="0" relativeHeight="251701248" behindDoc="0" locked="0" layoutInCell="1" allowOverlap="1" wp14:anchorId="02401CE6" wp14:editId="70A146D8">
            <wp:simplePos x="0" y="0"/>
            <wp:positionH relativeFrom="column">
              <wp:posOffset>690400</wp:posOffset>
            </wp:positionH>
            <wp:positionV relativeFrom="paragraph">
              <wp:posOffset>456</wp:posOffset>
            </wp:positionV>
            <wp:extent cx="4572000" cy="2762250"/>
            <wp:effectExtent l="0" t="0" r="0" b="0"/>
            <wp:wrapTopAndBottom/>
            <wp:docPr id="226" name="Chart 226">
              <a:extLst xmlns:a="http://schemas.openxmlformats.org/drawingml/2006/main">
                <a:ext uri="{FF2B5EF4-FFF2-40B4-BE49-F238E27FC236}">
                  <a16:creationId xmlns:a16="http://schemas.microsoft.com/office/drawing/2014/main" id="{102BDF33-DE61-F6D1-F12F-4D774C23604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anchor>
        </w:drawing>
      </w:r>
    </w:p>
    <w:p w14:paraId="608080D3" w14:textId="77777777" w:rsidR="00677274" w:rsidRPr="00677274" w:rsidRDefault="00677274" w:rsidP="00677274">
      <w:pPr>
        <w:spacing w:after="0" w:line="240" w:lineRule="auto"/>
        <w:rPr>
          <w:rFonts w:ascii="Corbel" w:eastAsia="Calibri" w:hAnsi="Corbel" w:cs="Arial"/>
        </w:rPr>
      </w:pPr>
    </w:p>
    <w:p w14:paraId="3CDB13C4" w14:textId="77777777" w:rsidR="00677274" w:rsidRPr="00677274" w:rsidRDefault="00677274" w:rsidP="00677274">
      <w:pPr>
        <w:numPr>
          <w:ilvl w:val="0"/>
          <w:numId w:val="46"/>
        </w:numPr>
        <w:spacing w:after="0" w:line="240" w:lineRule="auto"/>
        <w:ind w:left="426" w:hanging="426"/>
        <w:contextualSpacing/>
        <w:rPr>
          <w:rFonts w:ascii="Corbel" w:eastAsia="Calibri" w:hAnsi="Corbel" w:cs="Arial"/>
        </w:rPr>
      </w:pPr>
      <w:r w:rsidRPr="00677274">
        <w:rPr>
          <w:rFonts w:ascii="Corbel" w:eastAsia="Calibri" w:hAnsi="Corbel" w:cs="Arial"/>
        </w:rPr>
        <w:t>Since 2021 there has been an increase in the number of Black and global majority colleagues in every pay quartile, apart from a small drop in the upper quartile between 2022 and 2023.  The increases in the proportion of Black and global majority colleagues in the lower middle and upper middle quartiles, coupled with a slower rate of growth in the lower quartile, are likely to have caused the decrease in the median pay gap in 2023.  The small decrease in the proportion of Black and global majority colleagues in the upper pay quartile and the increase in the lower quartile are likely to be factors in the increase in the mean pay gap.</w:t>
      </w:r>
    </w:p>
    <w:p w14:paraId="3B921C5F" w14:textId="77777777" w:rsidR="00677274" w:rsidRPr="00677274" w:rsidRDefault="00677274" w:rsidP="00677274">
      <w:pPr>
        <w:spacing w:after="0" w:line="240" w:lineRule="auto"/>
        <w:rPr>
          <w:rFonts w:ascii="Corbel" w:eastAsia="Calibri" w:hAnsi="Corbel" w:cs="Arial"/>
          <w:b/>
          <w:bCs/>
        </w:rPr>
      </w:pPr>
    </w:p>
    <w:p w14:paraId="6F573E01" w14:textId="77777777" w:rsidR="00677274" w:rsidRPr="00677274" w:rsidRDefault="00677274" w:rsidP="00677274">
      <w:pPr>
        <w:spacing w:after="0" w:line="240" w:lineRule="auto"/>
        <w:rPr>
          <w:rFonts w:ascii="Corbel" w:eastAsia="Calibri" w:hAnsi="Corbel" w:cs="Arial"/>
          <w:b/>
          <w:bCs/>
        </w:rPr>
      </w:pPr>
    </w:p>
    <w:p w14:paraId="00F28FDF" w14:textId="77777777" w:rsidR="00677274" w:rsidRPr="00677274" w:rsidRDefault="00677274" w:rsidP="00677274">
      <w:pPr>
        <w:spacing w:after="0" w:line="240" w:lineRule="auto"/>
        <w:rPr>
          <w:rFonts w:ascii="Corbel" w:eastAsia="Calibri" w:hAnsi="Corbel" w:cs="Arial"/>
          <w:b/>
          <w:bCs/>
        </w:rPr>
      </w:pPr>
      <w:r w:rsidRPr="00677274">
        <w:rPr>
          <w:rFonts w:ascii="Corbel" w:eastAsia="Calibri" w:hAnsi="Corbel" w:cs="Arial"/>
          <w:b/>
          <w:bCs/>
        </w:rPr>
        <w:t>Ethnicity bonus gaps</w:t>
      </w:r>
    </w:p>
    <w:p w14:paraId="748619E0" w14:textId="77777777" w:rsidR="00677274" w:rsidRPr="00677274" w:rsidRDefault="00677274" w:rsidP="00677274">
      <w:pPr>
        <w:spacing w:after="0" w:line="240" w:lineRule="auto"/>
        <w:rPr>
          <w:rFonts w:ascii="Corbel" w:eastAsia="Calibri" w:hAnsi="Corbel" w:cs="Arial"/>
        </w:rPr>
      </w:pPr>
    </w:p>
    <w:p w14:paraId="579BAB99" w14:textId="77777777" w:rsidR="00677274" w:rsidRPr="00677274" w:rsidRDefault="00677274" w:rsidP="00677274">
      <w:pPr>
        <w:numPr>
          <w:ilvl w:val="0"/>
          <w:numId w:val="46"/>
        </w:numPr>
        <w:spacing w:after="0" w:line="240" w:lineRule="auto"/>
        <w:ind w:left="426" w:hanging="426"/>
        <w:contextualSpacing/>
        <w:rPr>
          <w:rFonts w:ascii="Corbel" w:eastAsia="Calibri" w:hAnsi="Corbel" w:cs="Arial"/>
        </w:rPr>
      </w:pPr>
      <w:r w:rsidRPr="00677274">
        <w:rPr>
          <w:rFonts w:ascii="Corbel" w:eastAsia="Calibri" w:hAnsi="Corbel" w:cs="Arial"/>
        </w:rPr>
        <w:t>Ethnicity bonus gaps are shown in the tables below.</w:t>
      </w:r>
    </w:p>
    <w:p w14:paraId="0A12F051" w14:textId="77777777" w:rsidR="00677274" w:rsidRPr="00677274" w:rsidRDefault="00677274" w:rsidP="00677274">
      <w:pPr>
        <w:spacing w:after="0" w:line="240" w:lineRule="auto"/>
        <w:rPr>
          <w:rFonts w:ascii="Corbel" w:eastAsia="Calibri" w:hAnsi="Corbel" w:cs="Arial"/>
        </w:rPr>
      </w:pPr>
    </w:p>
    <w:tbl>
      <w:tblPr>
        <w:tblW w:w="8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3212"/>
        <w:gridCol w:w="1646"/>
        <w:gridCol w:w="1646"/>
        <w:gridCol w:w="1646"/>
      </w:tblGrid>
      <w:tr w:rsidR="00677274" w:rsidRPr="00677274" w14:paraId="7C8CF407" w14:textId="77777777" w:rsidTr="00677274">
        <w:trPr>
          <w:trHeight w:val="534"/>
          <w:jc w:val="center"/>
        </w:trPr>
        <w:tc>
          <w:tcPr>
            <w:tcW w:w="3212" w:type="dxa"/>
            <w:tcBorders>
              <w:top w:val="nil"/>
              <w:left w:val="nil"/>
            </w:tcBorders>
            <w:shd w:val="clear" w:color="auto" w:fill="auto"/>
            <w:tcMar>
              <w:top w:w="54" w:type="dxa"/>
              <w:left w:w="108" w:type="dxa"/>
              <w:bottom w:w="54" w:type="dxa"/>
              <w:right w:w="108" w:type="dxa"/>
            </w:tcMar>
            <w:hideMark/>
          </w:tcPr>
          <w:p w14:paraId="1399FDD7" w14:textId="77777777" w:rsidR="00677274" w:rsidRPr="00677274" w:rsidRDefault="00677274" w:rsidP="00677274">
            <w:pPr>
              <w:spacing w:after="0" w:line="240" w:lineRule="auto"/>
              <w:rPr>
                <w:rFonts w:ascii="Corbel" w:eastAsia="Calibri" w:hAnsi="Corbel" w:cs="Arial"/>
                <w:sz w:val="24"/>
                <w:szCs w:val="24"/>
              </w:rPr>
            </w:pPr>
          </w:p>
        </w:tc>
        <w:tc>
          <w:tcPr>
            <w:tcW w:w="1646" w:type="dxa"/>
            <w:shd w:val="clear" w:color="auto" w:fill="F7CAAC"/>
          </w:tcPr>
          <w:p w14:paraId="15ABCD3E" w14:textId="77777777" w:rsidR="00677274" w:rsidRPr="00677274" w:rsidRDefault="00677274" w:rsidP="00677274">
            <w:pPr>
              <w:spacing w:after="0" w:line="240" w:lineRule="auto"/>
              <w:jc w:val="center"/>
              <w:rPr>
                <w:rFonts w:ascii="Corbel" w:eastAsia="Calibri" w:hAnsi="Corbel" w:cs="Arial"/>
                <w:b/>
                <w:bCs/>
              </w:rPr>
            </w:pPr>
            <w:r w:rsidRPr="00677274">
              <w:rPr>
                <w:rFonts w:ascii="Corbel" w:eastAsia="Calibri" w:hAnsi="Corbel" w:cs="Arial"/>
                <w:b/>
                <w:bCs/>
              </w:rPr>
              <w:t>2021</w:t>
            </w:r>
          </w:p>
          <w:p w14:paraId="7AED7679" w14:textId="77777777" w:rsidR="00677274" w:rsidRPr="00677274" w:rsidRDefault="00677274" w:rsidP="00677274">
            <w:pPr>
              <w:spacing w:after="0" w:line="240" w:lineRule="auto"/>
              <w:jc w:val="center"/>
              <w:rPr>
                <w:rFonts w:ascii="Corbel" w:eastAsia="Calibri" w:hAnsi="Corbel" w:cs="Arial"/>
                <w:b/>
                <w:bCs/>
              </w:rPr>
            </w:pPr>
            <w:r w:rsidRPr="00677274">
              <w:rPr>
                <w:rFonts w:ascii="Corbel" w:eastAsia="Calibri" w:hAnsi="Corbel" w:cs="Arial"/>
                <w:b/>
                <w:bCs/>
              </w:rPr>
              <w:t>(%)</w:t>
            </w:r>
          </w:p>
        </w:tc>
        <w:tc>
          <w:tcPr>
            <w:tcW w:w="1646" w:type="dxa"/>
            <w:shd w:val="clear" w:color="auto" w:fill="F7CAAC"/>
          </w:tcPr>
          <w:p w14:paraId="02E6ED95" w14:textId="77777777" w:rsidR="00677274" w:rsidRPr="00677274" w:rsidRDefault="00677274" w:rsidP="00677274">
            <w:pPr>
              <w:spacing w:after="0" w:line="240" w:lineRule="auto"/>
              <w:jc w:val="center"/>
              <w:rPr>
                <w:rFonts w:ascii="Corbel" w:eastAsia="Calibri" w:hAnsi="Corbel" w:cs="Arial"/>
                <w:b/>
                <w:bCs/>
              </w:rPr>
            </w:pPr>
            <w:r w:rsidRPr="00677274">
              <w:rPr>
                <w:rFonts w:ascii="Corbel" w:eastAsia="Calibri" w:hAnsi="Corbel" w:cs="Arial"/>
                <w:b/>
                <w:bCs/>
              </w:rPr>
              <w:t>2022</w:t>
            </w:r>
          </w:p>
          <w:p w14:paraId="703516B6" w14:textId="77777777" w:rsidR="00677274" w:rsidRPr="00677274" w:rsidRDefault="00677274" w:rsidP="00677274">
            <w:pPr>
              <w:spacing w:after="0" w:line="240" w:lineRule="auto"/>
              <w:jc w:val="center"/>
              <w:rPr>
                <w:rFonts w:ascii="Corbel" w:eastAsia="Calibri" w:hAnsi="Corbel" w:cs="Arial"/>
                <w:b/>
                <w:bCs/>
              </w:rPr>
            </w:pPr>
            <w:r w:rsidRPr="00677274">
              <w:rPr>
                <w:rFonts w:ascii="Corbel" w:eastAsia="Calibri" w:hAnsi="Corbel" w:cs="Arial"/>
                <w:b/>
                <w:bCs/>
              </w:rPr>
              <w:t>(%)</w:t>
            </w:r>
          </w:p>
        </w:tc>
        <w:tc>
          <w:tcPr>
            <w:tcW w:w="1646" w:type="dxa"/>
            <w:shd w:val="clear" w:color="auto" w:fill="F7CAAC"/>
          </w:tcPr>
          <w:p w14:paraId="3FB53D0E" w14:textId="77777777" w:rsidR="00677274" w:rsidRPr="00677274" w:rsidRDefault="00677274" w:rsidP="00677274">
            <w:pPr>
              <w:spacing w:after="0" w:line="240" w:lineRule="auto"/>
              <w:jc w:val="center"/>
              <w:rPr>
                <w:rFonts w:ascii="Corbel" w:eastAsia="Calibri" w:hAnsi="Corbel" w:cs="Arial"/>
                <w:b/>
                <w:bCs/>
              </w:rPr>
            </w:pPr>
            <w:r w:rsidRPr="00677274">
              <w:rPr>
                <w:rFonts w:ascii="Corbel" w:eastAsia="Calibri" w:hAnsi="Corbel" w:cs="Arial"/>
                <w:b/>
                <w:bCs/>
              </w:rPr>
              <w:t>2023</w:t>
            </w:r>
          </w:p>
          <w:p w14:paraId="26F41316" w14:textId="77777777" w:rsidR="00677274" w:rsidRPr="00677274" w:rsidRDefault="00677274" w:rsidP="00677274">
            <w:pPr>
              <w:spacing w:after="0" w:line="240" w:lineRule="auto"/>
              <w:jc w:val="center"/>
              <w:rPr>
                <w:rFonts w:ascii="Corbel" w:eastAsia="Calibri" w:hAnsi="Corbel" w:cs="Arial"/>
                <w:b/>
                <w:bCs/>
              </w:rPr>
            </w:pPr>
            <w:r w:rsidRPr="00677274">
              <w:rPr>
                <w:rFonts w:ascii="Corbel" w:eastAsia="Calibri" w:hAnsi="Corbel" w:cs="Arial"/>
                <w:b/>
                <w:bCs/>
              </w:rPr>
              <w:t>(%)</w:t>
            </w:r>
          </w:p>
        </w:tc>
      </w:tr>
      <w:tr w:rsidR="00677274" w:rsidRPr="00677274" w14:paraId="7637105D" w14:textId="77777777" w:rsidTr="00032620">
        <w:trPr>
          <w:trHeight w:val="527"/>
          <w:jc w:val="center"/>
        </w:trPr>
        <w:tc>
          <w:tcPr>
            <w:tcW w:w="3212" w:type="dxa"/>
            <w:shd w:val="clear" w:color="auto" w:fill="auto"/>
            <w:tcMar>
              <w:top w:w="54" w:type="dxa"/>
              <w:left w:w="108" w:type="dxa"/>
              <w:bottom w:w="54" w:type="dxa"/>
              <w:right w:w="108" w:type="dxa"/>
            </w:tcMar>
            <w:hideMark/>
          </w:tcPr>
          <w:p w14:paraId="467AA3DC" w14:textId="77777777" w:rsidR="00677274" w:rsidRPr="00677274" w:rsidRDefault="00677274" w:rsidP="00677274">
            <w:pPr>
              <w:spacing w:after="0" w:line="240" w:lineRule="auto"/>
              <w:rPr>
                <w:rFonts w:ascii="Corbel" w:eastAsia="Calibri" w:hAnsi="Corbel" w:cs="Arial"/>
              </w:rPr>
            </w:pPr>
            <w:r w:rsidRPr="00677274">
              <w:rPr>
                <w:rFonts w:ascii="Corbel" w:eastAsia="Calibri" w:hAnsi="Corbel" w:cs="Arial"/>
              </w:rPr>
              <w:t>Mean Ethnicity Bonus Gap</w:t>
            </w:r>
          </w:p>
        </w:tc>
        <w:tc>
          <w:tcPr>
            <w:tcW w:w="1646" w:type="dxa"/>
          </w:tcPr>
          <w:p w14:paraId="69ECF760" w14:textId="77777777" w:rsidR="00677274" w:rsidRPr="00677274" w:rsidRDefault="00677274" w:rsidP="00677274">
            <w:pPr>
              <w:spacing w:after="0" w:line="240" w:lineRule="auto"/>
              <w:jc w:val="center"/>
              <w:rPr>
                <w:rFonts w:ascii="Corbel" w:eastAsia="Calibri" w:hAnsi="Corbel" w:cs="Arial"/>
              </w:rPr>
            </w:pPr>
            <w:r w:rsidRPr="00677274">
              <w:rPr>
                <w:rFonts w:ascii="Corbel" w:eastAsia="Calibri" w:hAnsi="Corbel" w:cs="Arial"/>
              </w:rPr>
              <w:t>8.2</w:t>
            </w:r>
          </w:p>
        </w:tc>
        <w:tc>
          <w:tcPr>
            <w:tcW w:w="1646" w:type="dxa"/>
          </w:tcPr>
          <w:p w14:paraId="42DB1084" w14:textId="77777777" w:rsidR="00677274" w:rsidRPr="00677274" w:rsidRDefault="00677274" w:rsidP="00677274">
            <w:pPr>
              <w:spacing w:after="0" w:line="240" w:lineRule="auto"/>
              <w:jc w:val="center"/>
              <w:rPr>
                <w:rFonts w:ascii="Corbel" w:eastAsia="Calibri" w:hAnsi="Corbel" w:cs="Arial"/>
              </w:rPr>
            </w:pPr>
            <w:r w:rsidRPr="00677274">
              <w:rPr>
                <w:rFonts w:ascii="Corbel" w:eastAsia="Calibri" w:hAnsi="Corbel" w:cs="Arial"/>
              </w:rPr>
              <w:t>26.8</w:t>
            </w:r>
          </w:p>
        </w:tc>
        <w:tc>
          <w:tcPr>
            <w:tcW w:w="1646" w:type="dxa"/>
          </w:tcPr>
          <w:p w14:paraId="69156E58" w14:textId="77777777" w:rsidR="00677274" w:rsidRPr="00677274" w:rsidRDefault="00677274" w:rsidP="00677274">
            <w:pPr>
              <w:spacing w:after="0" w:line="240" w:lineRule="auto"/>
              <w:jc w:val="center"/>
              <w:rPr>
                <w:rFonts w:ascii="Corbel" w:eastAsia="Calibri" w:hAnsi="Corbel" w:cs="Arial"/>
              </w:rPr>
            </w:pPr>
            <w:r w:rsidRPr="00677274">
              <w:rPr>
                <w:rFonts w:ascii="Corbel" w:eastAsia="Calibri" w:hAnsi="Corbel" w:cs="Arial"/>
              </w:rPr>
              <w:t>8.9%</w:t>
            </w:r>
          </w:p>
        </w:tc>
      </w:tr>
      <w:tr w:rsidR="00677274" w:rsidRPr="00677274" w14:paraId="2368DE2C" w14:textId="77777777" w:rsidTr="00032620">
        <w:trPr>
          <w:trHeight w:val="527"/>
          <w:jc w:val="center"/>
        </w:trPr>
        <w:tc>
          <w:tcPr>
            <w:tcW w:w="3212" w:type="dxa"/>
            <w:shd w:val="clear" w:color="auto" w:fill="auto"/>
            <w:tcMar>
              <w:top w:w="54" w:type="dxa"/>
              <w:left w:w="108" w:type="dxa"/>
              <w:bottom w:w="54" w:type="dxa"/>
              <w:right w:w="108" w:type="dxa"/>
            </w:tcMar>
            <w:hideMark/>
          </w:tcPr>
          <w:p w14:paraId="397BBD4A" w14:textId="77777777" w:rsidR="00677274" w:rsidRPr="00677274" w:rsidRDefault="00677274" w:rsidP="00677274">
            <w:pPr>
              <w:spacing w:after="0" w:line="240" w:lineRule="auto"/>
              <w:rPr>
                <w:rFonts w:ascii="Corbel" w:eastAsia="Calibri" w:hAnsi="Corbel" w:cs="Arial"/>
              </w:rPr>
            </w:pPr>
            <w:r w:rsidRPr="00677274">
              <w:rPr>
                <w:rFonts w:ascii="Corbel" w:eastAsia="Calibri" w:hAnsi="Corbel" w:cs="Arial"/>
              </w:rPr>
              <w:t>Median Ethnicity Bonus Gap</w:t>
            </w:r>
          </w:p>
        </w:tc>
        <w:tc>
          <w:tcPr>
            <w:tcW w:w="1646" w:type="dxa"/>
          </w:tcPr>
          <w:p w14:paraId="5B19A350" w14:textId="77777777" w:rsidR="00677274" w:rsidRPr="00677274" w:rsidRDefault="00677274" w:rsidP="00677274">
            <w:pPr>
              <w:spacing w:after="0" w:line="240" w:lineRule="auto"/>
              <w:jc w:val="center"/>
              <w:rPr>
                <w:rFonts w:ascii="Corbel" w:eastAsia="Calibri" w:hAnsi="Corbel" w:cs="Arial"/>
              </w:rPr>
            </w:pPr>
            <w:r w:rsidRPr="00677274">
              <w:rPr>
                <w:rFonts w:ascii="Corbel" w:eastAsia="Calibri" w:hAnsi="Corbel" w:cs="Arial"/>
              </w:rPr>
              <w:t>0.0</w:t>
            </w:r>
          </w:p>
        </w:tc>
        <w:tc>
          <w:tcPr>
            <w:tcW w:w="1646" w:type="dxa"/>
          </w:tcPr>
          <w:p w14:paraId="019B0F54" w14:textId="77777777" w:rsidR="00677274" w:rsidRPr="00677274" w:rsidRDefault="00677274" w:rsidP="00677274">
            <w:pPr>
              <w:spacing w:after="0" w:line="240" w:lineRule="auto"/>
              <w:jc w:val="center"/>
              <w:rPr>
                <w:rFonts w:ascii="Corbel" w:eastAsia="Calibri" w:hAnsi="Corbel" w:cs="Arial"/>
              </w:rPr>
            </w:pPr>
            <w:r w:rsidRPr="00677274">
              <w:rPr>
                <w:rFonts w:ascii="Corbel" w:eastAsia="Calibri" w:hAnsi="Corbel" w:cs="Arial"/>
              </w:rPr>
              <w:t>0.0</w:t>
            </w:r>
          </w:p>
        </w:tc>
        <w:tc>
          <w:tcPr>
            <w:tcW w:w="1646" w:type="dxa"/>
          </w:tcPr>
          <w:p w14:paraId="34A7C622" w14:textId="77777777" w:rsidR="00677274" w:rsidRPr="00677274" w:rsidRDefault="00677274" w:rsidP="00677274">
            <w:pPr>
              <w:spacing w:after="0" w:line="240" w:lineRule="auto"/>
              <w:jc w:val="center"/>
              <w:rPr>
                <w:rFonts w:ascii="Corbel" w:eastAsia="Calibri" w:hAnsi="Corbel" w:cs="Arial"/>
              </w:rPr>
            </w:pPr>
            <w:r w:rsidRPr="00677274">
              <w:rPr>
                <w:rFonts w:ascii="Corbel" w:eastAsia="Calibri" w:hAnsi="Corbel" w:cs="Arial"/>
              </w:rPr>
              <w:t>0.0%</w:t>
            </w:r>
          </w:p>
        </w:tc>
      </w:tr>
    </w:tbl>
    <w:p w14:paraId="091FF878" w14:textId="77777777" w:rsidR="00677274" w:rsidRPr="00677274" w:rsidRDefault="00677274" w:rsidP="00677274">
      <w:pPr>
        <w:spacing w:after="0" w:line="240" w:lineRule="auto"/>
        <w:rPr>
          <w:rFonts w:ascii="Corbel" w:eastAsia="Calibri" w:hAnsi="Corbel" w:cs="Arial"/>
          <w:sz w:val="24"/>
          <w:szCs w:val="24"/>
        </w:rPr>
      </w:pPr>
      <w:r w:rsidRPr="00677274">
        <w:rPr>
          <w:rFonts w:ascii="Corbel" w:eastAsia="Calibri" w:hAnsi="Corbel" w:cs="Arial"/>
          <w:noProof/>
          <w:sz w:val="24"/>
          <w:szCs w:val="24"/>
        </w:rPr>
        <mc:AlternateContent>
          <mc:Choice Requires="wps">
            <w:drawing>
              <wp:anchor distT="45720" distB="45720" distL="114300" distR="114300" simplePos="0" relativeHeight="251694080" behindDoc="0" locked="0" layoutInCell="1" allowOverlap="1" wp14:anchorId="7627BB83" wp14:editId="6D5188D9">
                <wp:simplePos x="0" y="0"/>
                <wp:positionH relativeFrom="margin">
                  <wp:posOffset>2098675</wp:posOffset>
                </wp:positionH>
                <wp:positionV relativeFrom="paragraph">
                  <wp:posOffset>55245</wp:posOffset>
                </wp:positionV>
                <wp:extent cx="3667125" cy="255270"/>
                <wp:effectExtent l="0" t="0" r="9525" b="0"/>
                <wp:wrapSquare wrapText="bothSides"/>
                <wp:docPr id="2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255270"/>
                        </a:xfrm>
                        <a:prstGeom prst="rect">
                          <a:avLst/>
                        </a:prstGeom>
                        <a:solidFill>
                          <a:srgbClr val="FFFFFF"/>
                        </a:solidFill>
                        <a:ln w="9525">
                          <a:noFill/>
                          <a:miter lim="800000"/>
                          <a:headEnd/>
                          <a:tailEnd/>
                        </a:ln>
                      </wps:spPr>
                      <wps:txbx>
                        <w:txbxContent>
                          <w:p w14:paraId="6DFD2C13" w14:textId="77777777" w:rsidR="00677274" w:rsidRPr="00C216EE" w:rsidRDefault="00677274" w:rsidP="00677274">
                            <w:pPr>
                              <w:jc w:val="right"/>
                              <w:rPr>
                                <w:sz w:val="20"/>
                                <w:szCs w:val="20"/>
                              </w:rPr>
                            </w:pPr>
                            <w:r w:rsidRPr="00C216EE">
                              <w:rPr>
                                <w:sz w:val="20"/>
                                <w:szCs w:val="20"/>
                              </w:rPr>
                              <w:t xml:space="preserve">Figure </w:t>
                            </w:r>
                            <w:r>
                              <w:rPr>
                                <w:sz w:val="20"/>
                                <w:szCs w:val="20"/>
                              </w:rPr>
                              <w:t>33</w:t>
                            </w:r>
                            <w:r w:rsidRPr="00C216EE">
                              <w:rPr>
                                <w:sz w:val="20"/>
                                <w:szCs w:val="20"/>
                              </w:rPr>
                              <w:t xml:space="preserve"> –</w:t>
                            </w:r>
                            <w:r>
                              <w:rPr>
                                <w:sz w:val="20"/>
                                <w:szCs w:val="20"/>
                              </w:rPr>
                              <w:t>ethnicity bonus gaps, 2021-23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627BB83" id="_x0000_s1059" type="#_x0000_t202" style="position:absolute;margin-left:165.25pt;margin-top:4.35pt;width:288.75pt;height:20.1pt;z-index:251694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" stroked="f">
                <v:textbox style="mso-fit-shape-to-text:t">
                  <w:txbxContent>
                    <w:p w14:paraId="6DFD2C13" w14:textId="77777777" w:rsidR="00677274" w:rsidRPr="00C216EE" w:rsidRDefault="00677274" w:rsidP="00677274">
                      <w:pPr>
                        <w:jc w:val="right"/>
                        <w:rPr>
                          <w:sz w:val="20"/>
                          <w:szCs w:val="20"/>
                        </w:rPr>
                      </w:pPr>
                      <w:r w:rsidRPr="00C216EE">
                        <w:rPr>
                          <w:sz w:val="20"/>
                          <w:szCs w:val="20"/>
                        </w:rPr>
                        <w:t xml:space="preserve">Figure </w:t>
                      </w:r>
                      <w:r>
                        <w:rPr>
                          <w:sz w:val="20"/>
                          <w:szCs w:val="20"/>
                        </w:rPr>
                        <w:t>33</w:t>
                      </w:r>
                      <w:r w:rsidRPr="00C216EE">
                        <w:rPr>
                          <w:sz w:val="20"/>
                          <w:szCs w:val="20"/>
                        </w:rPr>
                        <w:t xml:space="preserve"> –</w:t>
                      </w:r>
                      <w:r>
                        <w:rPr>
                          <w:sz w:val="20"/>
                          <w:szCs w:val="20"/>
                        </w:rPr>
                        <w:t>ethnicity bonus gaps, 2021-23</w:t>
                      </w:r>
                    </w:p>
                  </w:txbxContent>
                </v:textbox>
                <w10:wrap type="square" anchorx="margin"/>
              </v:shape>
            </w:pict>
          </mc:Fallback>
        </mc:AlternateContent>
      </w:r>
    </w:p>
    <w:tbl>
      <w:tblPr>
        <w:tblW w:w="8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3374"/>
        <w:gridCol w:w="1621"/>
        <w:gridCol w:w="1621"/>
        <w:gridCol w:w="1621"/>
      </w:tblGrid>
      <w:tr w:rsidR="00677274" w:rsidRPr="00677274" w14:paraId="3D80B20C" w14:textId="77777777" w:rsidTr="00677274">
        <w:trPr>
          <w:trHeight w:val="528"/>
          <w:jc w:val="center"/>
        </w:trPr>
        <w:tc>
          <w:tcPr>
            <w:tcW w:w="3374" w:type="dxa"/>
            <w:tcBorders>
              <w:top w:val="nil"/>
              <w:left w:val="nil"/>
            </w:tcBorders>
            <w:shd w:val="clear" w:color="auto" w:fill="auto"/>
            <w:tcMar>
              <w:top w:w="54" w:type="dxa"/>
              <w:left w:w="108" w:type="dxa"/>
              <w:bottom w:w="54" w:type="dxa"/>
              <w:right w:w="108" w:type="dxa"/>
            </w:tcMar>
            <w:hideMark/>
          </w:tcPr>
          <w:p w14:paraId="2A8BD173" w14:textId="77777777" w:rsidR="00677274" w:rsidRPr="00677274" w:rsidRDefault="00677274" w:rsidP="00677274">
            <w:pPr>
              <w:spacing w:after="0" w:line="240" w:lineRule="auto"/>
              <w:rPr>
                <w:rFonts w:ascii="Corbel" w:eastAsia="Calibri" w:hAnsi="Corbel" w:cs="Arial"/>
                <w:sz w:val="24"/>
                <w:szCs w:val="24"/>
              </w:rPr>
            </w:pPr>
          </w:p>
        </w:tc>
        <w:tc>
          <w:tcPr>
            <w:tcW w:w="1621" w:type="dxa"/>
            <w:shd w:val="clear" w:color="auto" w:fill="F7CAAC"/>
          </w:tcPr>
          <w:p w14:paraId="50EEED4C" w14:textId="77777777" w:rsidR="00677274" w:rsidRPr="00677274" w:rsidRDefault="00677274" w:rsidP="00677274">
            <w:pPr>
              <w:spacing w:after="0" w:line="240" w:lineRule="auto"/>
              <w:jc w:val="center"/>
              <w:rPr>
                <w:rFonts w:ascii="Corbel" w:eastAsia="Calibri" w:hAnsi="Corbel" w:cs="Arial"/>
                <w:b/>
                <w:bCs/>
              </w:rPr>
            </w:pPr>
            <w:r w:rsidRPr="00677274">
              <w:rPr>
                <w:rFonts w:ascii="Corbel" w:eastAsia="Calibri" w:hAnsi="Corbel" w:cs="Arial"/>
                <w:b/>
                <w:bCs/>
              </w:rPr>
              <w:t>2021</w:t>
            </w:r>
          </w:p>
          <w:p w14:paraId="79126DDC" w14:textId="77777777" w:rsidR="00677274" w:rsidRPr="00677274" w:rsidRDefault="00677274" w:rsidP="00677274">
            <w:pPr>
              <w:spacing w:after="0" w:line="240" w:lineRule="auto"/>
              <w:jc w:val="center"/>
              <w:rPr>
                <w:rFonts w:ascii="Corbel" w:eastAsia="Calibri" w:hAnsi="Corbel" w:cs="Arial"/>
                <w:b/>
                <w:bCs/>
              </w:rPr>
            </w:pPr>
            <w:r w:rsidRPr="00677274">
              <w:rPr>
                <w:rFonts w:ascii="Corbel" w:eastAsia="Calibri" w:hAnsi="Corbel" w:cs="Arial"/>
                <w:b/>
                <w:bCs/>
              </w:rPr>
              <w:t>(%)</w:t>
            </w:r>
          </w:p>
        </w:tc>
        <w:tc>
          <w:tcPr>
            <w:tcW w:w="1621" w:type="dxa"/>
            <w:shd w:val="clear" w:color="auto" w:fill="F7CAAC"/>
          </w:tcPr>
          <w:p w14:paraId="530D92FF" w14:textId="77777777" w:rsidR="00677274" w:rsidRPr="00677274" w:rsidRDefault="00677274" w:rsidP="00677274">
            <w:pPr>
              <w:spacing w:after="0" w:line="240" w:lineRule="auto"/>
              <w:jc w:val="center"/>
              <w:rPr>
                <w:rFonts w:ascii="Corbel" w:eastAsia="Calibri" w:hAnsi="Corbel" w:cs="Arial"/>
                <w:b/>
                <w:bCs/>
              </w:rPr>
            </w:pPr>
            <w:r w:rsidRPr="00677274">
              <w:rPr>
                <w:rFonts w:ascii="Corbel" w:eastAsia="Calibri" w:hAnsi="Corbel" w:cs="Arial"/>
                <w:b/>
                <w:bCs/>
              </w:rPr>
              <w:t>2022</w:t>
            </w:r>
          </w:p>
          <w:p w14:paraId="4ACD2710" w14:textId="77777777" w:rsidR="00677274" w:rsidRPr="00677274" w:rsidRDefault="00677274" w:rsidP="00677274">
            <w:pPr>
              <w:spacing w:after="0" w:line="240" w:lineRule="auto"/>
              <w:jc w:val="center"/>
              <w:rPr>
                <w:rFonts w:ascii="Corbel" w:eastAsia="Calibri" w:hAnsi="Corbel" w:cs="Arial"/>
                <w:b/>
                <w:bCs/>
              </w:rPr>
            </w:pPr>
            <w:r w:rsidRPr="00677274">
              <w:rPr>
                <w:rFonts w:ascii="Corbel" w:eastAsia="Calibri" w:hAnsi="Corbel" w:cs="Arial"/>
                <w:b/>
                <w:bCs/>
              </w:rPr>
              <w:t>(%)</w:t>
            </w:r>
          </w:p>
        </w:tc>
        <w:tc>
          <w:tcPr>
            <w:tcW w:w="1621" w:type="dxa"/>
            <w:shd w:val="clear" w:color="auto" w:fill="F7CAAC"/>
          </w:tcPr>
          <w:p w14:paraId="3B607644" w14:textId="77777777" w:rsidR="00677274" w:rsidRPr="00677274" w:rsidRDefault="00677274" w:rsidP="00677274">
            <w:pPr>
              <w:spacing w:after="0" w:line="240" w:lineRule="auto"/>
              <w:jc w:val="center"/>
              <w:rPr>
                <w:rFonts w:ascii="Corbel" w:eastAsia="Calibri" w:hAnsi="Corbel" w:cs="Arial"/>
                <w:b/>
                <w:bCs/>
              </w:rPr>
            </w:pPr>
            <w:r w:rsidRPr="00677274">
              <w:rPr>
                <w:rFonts w:ascii="Corbel" w:eastAsia="Calibri" w:hAnsi="Corbel" w:cs="Arial"/>
                <w:b/>
                <w:bCs/>
              </w:rPr>
              <w:t>2023</w:t>
            </w:r>
          </w:p>
          <w:p w14:paraId="7EA5E64A" w14:textId="77777777" w:rsidR="00677274" w:rsidRPr="00677274" w:rsidRDefault="00677274" w:rsidP="00677274">
            <w:pPr>
              <w:spacing w:after="0" w:line="240" w:lineRule="auto"/>
              <w:jc w:val="center"/>
              <w:rPr>
                <w:rFonts w:ascii="Corbel" w:eastAsia="Calibri" w:hAnsi="Corbel" w:cs="Arial"/>
                <w:b/>
                <w:bCs/>
              </w:rPr>
            </w:pPr>
            <w:r w:rsidRPr="00677274">
              <w:rPr>
                <w:rFonts w:ascii="Corbel" w:eastAsia="Calibri" w:hAnsi="Corbel" w:cs="Arial"/>
                <w:b/>
                <w:bCs/>
              </w:rPr>
              <w:t>(%)</w:t>
            </w:r>
          </w:p>
        </w:tc>
      </w:tr>
      <w:tr w:rsidR="00677274" w:rsidRPr="00677274" w14:paraId="63075E0E" w14:textId="77777777" w:rsidTr="00032620">
        <w:trPr>
          <w:trHeight w:val="521"/>
          <w:jc w:val="center"/>
        </w:trPr>
        <w:tc>
          <w:tcPr>
            <w:tcW w:w="3374" w:type="dxa"/>
            <w:shd w:val="clear" w:color="auto" w:fill="auto"/>
            <w:tcMar>
              <w:top w:w="54" w:type="dxa"/>
              <w:left w:w="108" w:type="dxa"/>
              <w:bottom w:w="54" w:type="dxa"/>
              <w:right w:w="108" w:type="dxa"/>
            </w:tcMar>
            <w:hideMark/>
          </w:tcPr>
          <w:p w14:paraId="0D3B584B" w14:textId="77777777" w:rsidR="00677274" w:rsidRPr="00677274" w:rsidRDefault="00677274" w:rsidP="00677274">
            <w:pPr>
              <w:spacing w:after="0" w:line="240" w:lineRule="auto"/>
              <w:rPr>
                <w:rFonts w:ascii="Corbel" w:eastAsia="Calibri" w:hAnsi="Corbel" w:cs="Arial"/>
              </w:rPr>
            </w:pPr>
            <w:r w:rsidRPr="00677274">
              <w:rPr>
                <w:rFonts w:ascii="Corbel" w:eastAsia="Calibri" w:hAnsi="Corbel" w:cs="Arial"/>
              </w:rPr>
              <w:t>White employees receiving a bonus</w:t>
            </w:r>
          </w:p>
        </w:tc>
        <w:tc>
          <w:tcPr>
            <w:tcW w:w="1621" w:type="dxa"/>
          </w:tcPr>
          <w:p w14:paraId="38B6F83C" w14:textId="77777777" w:rsidR="00677274" w:rsidRPr="00677274" w:rsidRDefault="00677274" w:rsidP="00677274">
            <w:pPr>
              <w:spacing w:after="0" w:line="240" w:lineRule="auto"/>
              <w:jc w:val="center"/>
              <w:rPr>
                <w:rFonts w:ascii="Corbel" w:eastAsia="Calibri" w:hAnsi="Corbel" w:cs="Arial"/>
              </w:rPr>
            </w:pPr>
            <w:r w:rsidRPr="00677274">
              <w:rPr>
                <w:rFonts w:ascii="Corbel" w:eastAsia="Calibri" w:hAnsi="Corbel" w:cs="Arial"/>
              </w:rPr>
              <w:t>5.3%</w:t>
            </w:r>
          </w:p>
        </w:tc>
        <w:tc>
          <w:tcPr>
            <w:tcW w:w="1621" w:type="dxa"/>
          </w:tcPr>
          <w:p w14:paraId="5E5DD81B" w14:textId="77777777" w:rsidR="00677274" w:rsidRPr="00677274" w:rsidRDefault="00677274" w:rsidP="00677274">
            <w:pPr>
              <w:spacing w:after="0" w:line="240" w:lineRule="auto"/>
              <w:jc w:val="center"/>
              <w:rPr>
                <w:rFonts w:ascii="Corbel" w:eastAsia="Calibri" w:hAnsi="Corbel" w:cs="Arial"/>
              </w:rPr>
            </w:pPr>
            <w:r w:rsidRPr="00677274">
              <w:rPr>
                <w:rFonts w:ascii="Corbel" w:eastAsia="Calibri" w:hAnsi="Corbel" w:cs="Arial"/>
              </w:rPr>
              <w:t>3.6%</w:t>
            </w:r>
          </w:p>
          <w:p w14:paraId="51387A7F" w14:textId="77777777" w:rsidR="00677274" w:rsidRPr="00677274" w:rsidRDefault="00677274" w:rsidP="00677274">
            <w:pPr>
              <w:spacing w:after="0" w:line="240" w:lineRule="auto"/>
              <w:jc w:val="center"/>
              <w:rPr>
                <w:rFonts w:ascii="Corbel" w:eastAsia="Calibri" w:hAnsi="Corbel" w:cs="Arial"/>
              </w:rPr>
            </w:pPr>
          </w:p>
        </w:tc>
        <w:tc>
          <w:tcPr>
            <w:tcW w:w="1621" w:type="dxa"/>
          </w:tcPr>
          <w:p w14:paraId="7EC0292F" w14:textId="77777777" w:rsidR="00677274" w:rsidRPr="00677274" w:rsidRDefault="00677274" w:rsidP="00677274">
            <w:pPr>
              <w:spacing w:after="0" w:line="240" w:lineRule="auto"/>
              <w:jc w:val="center"/>
              <w:rPr>
                <w:rFonts w:ascii="Corbel" w:eastAsia="Calibri" w:hAnsi="Corbel" w:cs="Arial"/>
              </w:rPr>
            </w:pPr>
            <w:r w:rsidRPr="00677274">
              <w:rPr>
                <w:rFonts w:ascii="Corbel" w:eastAsia="Calibri" w:hAnsi="Corbel" w:cs="Arial"/>
              </w:rPr>
              <w:t>2.0%</w:t>
            </w:r>
          </w:p>
          <w:p w14:paraId="2CF8E21E" w14:textId="77777777" w:rsidR="00677274" w:rsidRPr="00677274" w:rsidRDefault="00677274" w:rsidP="00677274">
            <w:pPr>
              <w:spacing w:after="0" w:line="240" w:lineRule="auto"/>
              <w:jc w:val="center"/>
              <w:rPr>
                <w:rFonts w:ascii="Corbel" w:eastAsia="Calibri" w:hAnsi="Corbel" w:cs="Arial"/>
              </w:rPr>
            </w:pPr>
            <w:r w:rsidRPr="00677274">
              <w:rPr>
                <w:rFonts w:ascii="Corbel" w:eastAsia="Calibri" w:hAnsi="Corbel" w:cs="Arial"/>
              </w:rPr>
              <w:t>(n=44)</w:t>
            </w:r>
          </w:p>
        </w:tc>
      </w:tr>
      <w:tr w:rsidR="00677274" w:rsidRPr="00677274" w14:paraId="6AD4E52C" w14:textId="77777777" w:rsidTr="00032620">
        <w:trPr>
          <w:trHeight w:val="643"/>
          <w:jc w:val="center"/>
        </w:trPr>
        <w:tc>
          <w:tcPr>
            <w:tcW w:w="3374" w:type="dxa"/>
            <w:shd w:val="clear" w:color="auto" w:fill="auto"/>
            <w:tcMar>
              <w:top w:w="54" w:type="dxa"/>
              <w:left w:w="108" w:type="dxa"/>
              <w:bottom w:w="54" w:type="dxa"/>
              <w:right w:w="108" w:type="dxa"/>
            </w:tcMar>
            <w:hideMark/>
          </w:tcPr>
          <w:p w14:paraId="2CB03207" w14:textId="77777777" w:rsidR="00677274" w:rsidRPr="00677274" w:rsidRDefault="00677274" w:rsidP="00677274">
            <w:pPr>
              <w:spacing w:after="0" w:line="240" w:lineRule="auto"/>
              <w:rPr>
                <w:rFonts w:ascii="Corbel" w:eastAsia="Calibri" w:hAnsi="Corbel" w:cs="Arial"/>
              </w:rPr>
            </w:pPr>
            <w:r w:rsidRPr="00677274">
              <w:rPr>
                <w:rFonts w:ascii="Corbel" w:eastAsia="Calibri" w:hAnsi="Corbel" w:cs="Arial"/>
              </w:rPr>
              <w:t>Black &amp; global majority employees receiving a bonus</w:t>
            </w:r>
          </w:p>
        </w:tc>
        <w:tc>
          <w:tcPr>
            <w:tcW w:w="1621" w:type="dxa"/>
          </w:tcPr>
          <w:p w14:paraId="7E7C0271" w14:textId="77777777" w:rsidR="00677274" w:rsidRPr="00677274" w:rsidRDefault="00677274" w:rsidP="00677274">
            <w:pPr>
              <w:spacing w:after="0" w:line="240" w:lineRule="auto"/>
              <w:jc w:val="center"/>
              <w:rPr>
                <w:rFonts w:ascii="Corbel" w:eastAsia="Calibri" w:hAnsi="Corbel" w:cs="Arial"/>
              </w:rPr>
            </w:pPr>
            <w:r w:rsidRPr="00677274">
              <w:rPr>
                <w:rFonts w:ascii="Corbel" w:eastAsia="Calibri" w:hAnsi="Corbel" w:cs="Arial"/>
              </w:rPr>
              <w:t>3.1%</w:t>
            </w:r>
          </w:p>
        </w:tc>
        <w:tc>
          <w:tcPr>
            <w:tcW w:w="1621" w:type="dxa"/>
          </w:tcPr>
          <w:p w14:paraId="7676A953" w14:textId="77777777" w:rsidR="00677274" w:rsidRPr="00677274" w:rsidRDefault="00677274" w:rsidP="00677274">
            <w:pPr>
              <w:spacing w:after="0" w:line="240" w:lineRule="auto"/>
              <w:jc w:val="center"/>
              <w:rPr>
                <w:rFonts w:ascii="Corbel" w:eastAsia="Calibri" w:hAnsi="Corbel" w:cs="Arial"/>
              </w:rPr>
            </w:pPr>
            <w:r w:rsidRPr="00677274">
              <w:rPr>
                <w:rFonts w:ascii="Corbel" w:eastAsia="Calibri" w:hAnsi="Corbel" w:cs="Arial"/>
              </w:rPr>
              <w:t>2.1%</w:t>
            </w:r>
          </w:p>
          <w:p w14:paraId="414AD428" w14:textId="77777777" w:rsidR="00677274" w:rsidRPr="00677274" w:rsidRDefault="00677274" w:rsidP="00677274">
            <w:pPr>
              <w:spacing w:after="0" w:line="240" w:lineRule="auto"/>
              <w:jc w:val="center"/>
              <w:rPr>
                <w:rFonts w:ascii="Corbel" w:eastAsia="Calibri" w:hAnsi="Corbel" w:cs="Arial"/>
              </w:rPr>
            </w:pPr>
          </w:p>
        </w:tc>
        <w:tc>
          <w:tcPr>
            <w:tcW w:w="1621" w:type="dxa"/>
          </w:tcPr>
          <w:p w14:paraId="6EB9D7DF" w14:textId="77777777" w:rsidR="00677274" w:rsidRPr="00677274" w:rsidRDefault="00677274" w:rsidP="00677274">
            <w:pPr>
              <w:spacing w:after="0" w:line="240" w:lineRule="auto"/>
              <w:jc w:val="center"/>
              <w:rPr>
                <w:rFonts w:ascii="Corbel" w:eastAsia="Calibri" w:hAnsi="Corbel" w:cs="Arial"/>
              </w:rPr>
            </w:pPr>
            <w:r w:rsidRPr="00677274">
              <w:rPr>
                <w:rFonts w:ascii="Corbel" w:eastAsia="Calibri" w:hAnsi="Corbel" w:cs="Arial"/>
              </w:rPr>
              <w:t>1.4%</w:t>
            </w:r>
          </w:p>
          <w:p w14:paraId="6A9B81F1" w14:textId="77777777" w:rsidR="00677274" w:rsidRPr="00677274" w:rsidRDefault="00677274" w:rsidP="00677274">
            <w:pPr>
              <w:spacing w:after="0" w:line="240" w:lineRule="auto"/>
              <w:jc w:val="center"/>
              <w:rPr>
                <w:rFonts w:ascii="Corbel" w:eastAsia="Calibri" w:hAnsi="Corbel" w:cs="Arial"/>
              </w:rPr>
            </w:pPr>
            <w:r w:rsidRPr="00677274">
              <w:rPr>
                <w:rFonts w:ascii="Corbel" w:eastAsia="Calibri" w:hAnsi="Corbel" w:cs="Arial"/>
              </w:rPr>
              <w:t>(n=10)</w:t>
            </w:r>
          </w:p>
        </w:tc>
      </w:tr>
    </w:tbl>
    <w:p w14:paraId="0468B509" w14:textId="77777777" w:rsidR="00677274" w:rsidRPr="00677274" w:rsidRDefault="00677274" w:rsidP="00677274">
      <w:pPr>
        <w:spacing w:after="0" w:line="240" w:lineRule="auto"/>
        <w:rPr>
          <w:rFonts w:ascii="Corbel" w:eastAsia="Calibri" w:hAnsi="Corbel" w:cs="Arial"/>
          <w:sz w:val="24"/>
          <w:szCs w:val="24"/>
        </w:rPr>
      </w:pPr>
      <w:r w:rsidRPr="00677274">
        <w:rPr>
          <w:rFonts w:ascii="Corbel" w:eastAsia="Calibri" w:hAnsi="Corbel" w:cs="Arial"/>
          <w:noProof/>
          <w:sz w:val="24"/>
          <w:szCs w:val="24"/>
        </w:rPr>
        <mc:AlternateContent>
          <mc:Choice Requires="wps">
            <w:drawing>
              <wp:anchor distT="45720" distB="45720" distL="114300" distR="114300" simplePos="0" relativeHeight="251695104" behindDoc="0" locked="0" layoutInCell="1" allowOverlap="1" wp14:anchorId="6BFBDB33" wp14:editId="381522CC">
                <wp:simplePos x="0" y="0"/>
                <wp:positionH relativeFrom="margin">
                  <wp:align>right</wp:align>
                </wp:positionH>
                <wp:positionV relativeFrom="paragraph">
                  <wp:posOffset>66831</wp:posOffset>
                </wp:positionV>
                <wp:extent cx="3667125" cy="255270"/>
                <wp:effectExtent l="0" t="0" r="9525" b="0"/>
                <wp:wrapSquare wrapText="bothSides"/>
                <wp:docPr id="2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255270"/>
                        </a:xfrm>
                        <a:prstGeom prst="rect">
                          <a:avLst/>
                        </a:prstGeom>
                        <a:solidFill>
                          <a:srgbClr val="FFFFFF"/>
                        </a:solidFill>
                        <a:ln w="9525">
                          <a:noFill/>
                          <a:miter lim="800000"/>
                          <a:headEnd/>
                          <a:tailEnd/>
                        </a:ln>
                      </wps:spPr>
                      <wps:txbx>
                        <w:txbxContent>
                          <w:p w14:paraId="63C22790" w14:textId="77777777" w:rsidR="00677274" w:rsidRPr="00C216EE" w:rsidRDefault="00677274" w:rsidP="00677274">
                            <w:pPr>
                              <w:jc w:val="right"/>
                              <w:rPr>
                                <w:sz w:val="20"/>
                                <w:szCs w:val="20"/>
                              </w:rPr>
                            </w:pPr>
                            <w:r w:rsidRPr="00C216EE">
                              <w:rPr>
                                <w:sz w:val="20"/>
                                <w:szCs w:val="20"/>
                              </w:rPr>
                              <w:t xml:space="preserve">Figure </w:t>
                            </w:r>
                            <w:r>
                              <w:rPr>
                                <w:sz w:val="20"/>
                                <w:szCs w:val="20"/>
                              </w:rPr>
                              <w:t>34</w:t>
                            </w:r>
                            <w:r w:rsidRPr="00C216EE">
                              <w:rPr>
                                <w:sz w:val="20"/>
                                <w:szCs w:val="20"/>
                              </w:rPr>
                              <w:t xml:space="preserve"> –</w:t>
                            </w:r>
                            <w:r>
                              <w:rPr>
                                <w:sz w:val="20"/>
                                <w:szCs w:val="20"/>
                              </w:rPr>
                              <w:t>bonus distribution by ethnicity, 2021-23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BFBDB33" id="_x0000_s1060" type="#_x0000_t202" style="position:absolute;margin-left:237.55pt;margin-top:5.25pt;width:288.75pt;height:20.1pt;z-index:2516951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" stroked="f">
                <v:textbox style="mso-fit-shape-to-text:t">
                  <w:txbxContent>
                    <w:p w14:paraId="63C22790" w14:textId="77777777" w:rsidR="00677274" w:rsidRPr="00C216EE" w:rsidRDefault="00677274" w:rsidP="00677274">
                      <w:pPr>
                        <w:jc w:val="right"/>
                        <w:rPr>
                          <w:sz w:val="20"/>
                          <w:szCs w:val="20"/>
                        </w:rPr>
                      </w:pPr>
                      <w:r w:rsidRPr="00C216EE">
                        <w:rPr>
                          <w:sz w:val="20"/>
                          <w:szCs w:val="20"/>
                        </w:rPr>
                        <w:t xml:space="preserve">Figure </w:t>
                      </w:r>
                      <w:r>
                        <w:rPr>
                          <w:sz w:val="20"/>
                          <w:szCs w:val="20"/>
                        </w:rPr>
                        <w:t>34</w:t>
                      </w:r>
                      <w:r w:rsidRPr="00C216EE">
                        <w:rPr>
                          <w:sz w:val="20"/>
                          <w:szCs w:val="20"/>
                        </w:rPr>
                        <w:t xml:space="preserve"> –</w:t>
                      </w:r>
                      <w:r>
                        <w:rPr>
                          <w:sz w:val="20"/>
                          <w:szCs w:val="20"/>
                        </w:rPr>
                        <w:t>bonus distribution by ethnicity, 2021-23</w:t>
                      </w:r>
                    </w:p>
                  </w:txbxContent>
                </v:textbox>
                <w10:wrap type="square" anchorx="margin"/>
              </v:shape>
            </w:pict>
          </mc:Fallback>
        </mc:AlternateContent>
      </w:r>
    </w:p>
    <w:p w14:paraId="3FF5CB0C" w14:textId="77777777" w:rsidR="00677274" w:rsidRPr="00677274" w:rsidRDefault="00677274" w:rsidP="00677274">
      <w:pPr>
        <w:spacing w:after="0" w:line="240" w:lineRule="auto"/>
        <w:rPr>
          <w:rFonts w:ascii="Corbel" w:eastAsia="Calibri" w:hAnsi="Corbel" w:cs="Arial"/>
          <w:sz w:val="24"/>
          <w:szCs w:val="24"/>
        </w:rPr>
      </w:pPr>
    </w:p>
    <w:p w14:paraId="537B6EB7" w14:textId="77777777" w:rsidR="00677274" w:rsidRPr="00677274" w:rsidRDefault="00677274" w:rsidP="00677274">
      <w:pPr>
        <w:spacing w:after="0" w:line="240" w:lineRule="auto"/>
        <w:rPr>
          <w:rFonts w:ascii="Corbel" w:eastAsia="Calibri" w:hAnsi="Corbel" w:cs="Arial"/>
          <w:sz w:val="24"/>
          <w:szCs w:val="24"/>
        </w:rPr>
      </w:pPr>
    </w:p>
    <w:p w14:paraId="415336C6" w14:textId="77777777" w:rsidR="00677274" w:rsidRPr="00677274" w:rsidRDefault="00677274" w:rsidP="00677274">
      <w:pPr>
        <w:numPr>
          <w:ilvl w:val="0"/>
          <w:numId w:val="46"/>
        </w:numPr>
        <w:spacing w:after="0" w:line="240" w:lineRule="auto"/>
        <w:ind w:left="426" w:hanging="426"/>
        <w:contextualSpacing/>
        <w:rPr>
          <w:rFonts w:ascii="Corbel" w:eastAsia="Calibri" w:hAnsi="Corbel" w:cs="Arial"/>
        </w:rPr>
      </w:pPr>
      <w:r w:rsidRPr="00677274">
        <w:rPr>
          <w:rFonts w:ascii="Corbel" w:eastAsia="Calibri" w:hAnsi="Corbel" w:cs="Arial"/>
        </w:rPr>
        <w:lastRenderedPageBreak/>
        <w:t>Only a small number of bonuses are distributed each year, however the mean ethnicity bonus gaps over three years have consistently been in favour of White colleagues, with a higher proportion of White colleagues being in receipt of a bonus.</w:t>
      </w:r>
    </w:p>
    <w:p w14:paraId="30693108" w14:textId="77777777" w:rsidR="00677274" w:rsidRPr="00677274" w:rsidRDefault="00677274" w:rsidP="00677274">
      <w:pPr>
        <w:spacing w:after="0" w:line="240" w:lineRule="auto"/>
        <w:rPr>
          <w:rFonts w:ascii="Corbel" w:eastAsia="Calibri" w:hAnsi="Corbel" w:cs="Arial"/>
        </w:rPr>
      </w:pPr>
    </w:p>
    <w:p w14:paraId="4E8AD759" w14:textId="77777777" w:rsidR="00677274" w:rsidRPr="00677274" w:rsidRDefault="00677274" w:rsidP="00677274">
      <w:pPr>
        <w:spacing w:after="0" w:line="240" w:lineRule="auto"/>
        <w:rPr>
          <w:rFonts w:ascii="Corbel" w:eastAsia="Calibri" w:hAnsi="Corbel" w:cs="Arial"/>
          <w:b/>
          <w:bCs/>
        </w:rPr>
      </w:pPr>
      <w:r w:rsidRPr="00677274">
        <w:rPr>
          <w:rFonts w:ascii="Corbel" w:eastAsia="Calibri" w:hAnsi="Corbel" w:cs="Arial"/>
          <w:b/>
          <w:bCs/>
        </w:rPr>
        <w:t xml:space="preserve">Disability </w:t>
      </w:r>
      <w:proofErr w:type="gramStart"/>
      <w:r w:rsidRPr="00677274">
        <w:rPr>
          <w:rFonts w:ascii="Corbel" w:eastAsia="Calibri" w:hAnsi="Corbel" w:cs="Arial"/>
          <w:b/>
          <w:bCs/>
        </w:rPr>
        <w:t>pay</w:t>
      </w:r>
      <w:proofErr w:type="gramEnd"/>
      <w:r w:rsidRPr="00677274">
        <w:rPr>
          <w:rFonts w:ascii="Corbel" w:eastAsia="Calibri" w:hAnsi="Corbel" w:cs="Arial"/>
          <w:b/>
          <w:bCs/>
        </w:rPr>
        <w:t xml:space="preserve"> gaps</w:t>
      </w:r>
    </w:p>
    <w:p w14:paraId="3F744A33" w14:textId="77777777" w:rsidR="00677274" w:rsidRPr="00677274" w:rsidRDefault="00677274" w:rsidP="00677274">
      <w:pPr>
        <w:spacing w:after="0" w:line="240" w:lineRule="auto"/>
        <w:rPr>
          <w:rFonts w:ascii="Corbel" w:eastAsia="Calibri" w:hAnsi="Corbel" w:cs="Arial"/>
          <w:b/>
          <w:bCs/>
        </w:rPr>
      </w:pPr>
    </w:p>
    <w:tbl>
      <w:tblPr>
        <w:tblW w:w="8015" w:type="dxa"/>
        <w:jc w:val="center"/>
        <w:tblBorders>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22"/>
        <w:gridCol w:w="1699"/>
        <w:gridCol w:w="1547"/>
        <w:gridCol w:w="1547"/>
      </w:tblGrid>
      <w:tr w:rsidR="00677274" w:rsidRPr="00677274" w14:paraId="1D75E99E" w14:textId="77777777" w:rsidTr="00677274">
        <w:trPr>
          <w:trHeight w:val="712"/>
          <w:jc w:val="center"/>
        </w:trPr>
        <w:tc>
          <w:tcPr>
            <w:tcW w:w="3222" w:type="dxa"/>
            <w:tcBorders>
              <w:bottom w:val="single" w:sz="4" w:space="0" w:color="auto"/>
            </w:tcBorders>
            <w:shd w:val="clear" w:color="auto" w:fill="auto"/>
            <w:tcMar>
              <w:top w:w="15" w:type="dxa"/>
              <w:left w:w="108" w:type="dxa"/>
              <w:bottom w:w="0" w:type="dxa"/>
              <w:right w:w="108" w:type="dxa"/>
            </w:tcMar>
            <w:vAlign w:val="bottom"/>
            <w:hideMark/>
          </w:tcPr>
          <w:p w14:paraId="6B4F4A56" w14:textId="77777777" w:rsidR="00677274" w:rsidRPr="00677274" w:rsidRDefault="00677274" w:rsidP="00677274">
            <w:pPr>
              <w:spacing w:after="0" w:line="240" w:lineRule="auto"/>
              <w:rPr>
                <w:rFonts w:ascii="Corbel" w:eastAsia="Calibri" w:hAnsi="Corbel" w:cs="Arial"/>
                <w:sz w:val="24"/>
                <w:szCs w:val="24"/>
              </w:rPr>
            </w:pPr>
          </w:p>
        </w:tc>
        <w:tc>
          <w:tcPr>
            <w:tcW w:w="1699" w:type="dxa"/>
            <w:tcBorders>
              <w:top w:val="single" w:sz="4" w:space="0" w:color="auto"/>
            </w:tcBorders>
            <w:shd w:val="clear" w:color="auto" w:fill="F7CAAC"/>
            <w:tcMar>
              <w:top w:w="15" w:type="dxa"/>
              <w:left w:w="108" w:type="dxa"/>
              <w:bottom w:w="0" w:type="dxa"/>
              <w:right w:w="108" w:type="dxa"/>
            </w:tcMar>
            <w:vAlign w:val="center"/>
            <w:hideMark/>
          </w:tcPr>
          <w:p w14:paraId="5BE3ADD7" w14:textId="77777777" w:rsidR="00677274" w:rsidRPr="00677274" w:rsidRDefault="00677274" w:rsidP="00677274">
            <w:pPr>
              <w:spacing w:after="0" w:line="240" w:lineRule="auto"/>
              <w:jc w:val="center"/>
              <w:rPr>
                <w:rFonts w:ascii="Corbel" w:eastAsia="Calibri" w:hAnsi="Corbel" w:cs="Arial"/>
              </w:rPr>
            </w:pPr>
            <w:r w:rsidRPr="00677274">
              <w:rPr>
                <w:rFonts w:ascii="Corbel" w:eastAsia="Calibri" w:hAnsi="Corbel" w:cs="Arial"/>
                <w:b/>
                <w:bCs/>
              </w:rPr>
              <w:t>2021</w:t>
            </w:r>
          </w:p>
          <w:p w14:paraId="489100D3" w14:textId="77777777" w:rsidR="00677274" w:rsidRPr="00677274" w:rsidRDefault="00677274" w:rsidP="00677274">
            <w:pPr>
              <w:spacing w:after="0" w:line="240" w:lineRule="auto"/>
              <w:jc w:val="center"/>
              <w:rPr>
                <w:rFonts w:ascii="Corbel" w:eastAsia="Calibri" w:hAnsi="Corbel" w:cs="Arial"/>
              </w:rPr>
            </w:pPr>
            <w:r w:rsidRPr="00677274">
              <w:rPr>
                <w:rFonts w:ascii="Corbel" w:eastAsia="Calibri" w:hAnsi="Corbel" w:cs="Arial"/>
                <w:b/>
                <w:bCs/>
              </w:rPr>
              <w:t>(%)</w:t>
            </w:r>
          </w:p>
        </w:tc>
        <w:tc>
          <w:tcPr>
            <w:tcW w:w="1547" w:type="dxa"/>
            <w:tcBorders>
              <w:top w:val="single" w:sz="4" w:space="0" w:color="auto"/>
            </w:tcBorders>
            <w:shd w:val="clear" w:color="auto" w:fill="F7CAAC"/>
            <w:vAlign w:val="center"/>
          </w:tcPr>
          <w:p w14:paraId="7DD971D2" w14:textId="77777777" w:rsidR="00677274" w:rsidRPr="00677274" w:rsidRDefault="00677274" w:rsidP="00677274">
            <w:pPr>
              <w:spacing w:after="0" w:line="240" w:lineRule="auto"/>
              <w:jc w:val="center"/>
              <w:rPr>
                <w:rFonts w:ascii="Corbel" w:eastAsia="Calibri" w:hAnsi="Corbel" w:cs="Arial"/>
              </w:rPr>
            </w:pPr>
            <w:r w:rsidRPr="00677274">
              <w:rPr>
                <w:rFonts w:ascii="Corbel" w:eastAsia="Calibri" w:hAnsi="Corbel" w:cs="Arial"/>
                <w:b/>
                <w:bCs/>
              </w:rPr>
              <w:t>2022</w:t>
            </w:r>
          </w:p>
          <w:p w14:paraId="19F076F5" w14:textId="77777777" w:rsidR="00677274" w:rsidRPr="00677274" w:rsidRDefault="00677274" w:rsidP="00677274">
            <w:pPr>
              <w:spacing w:after="0" w:line="240" w:lineRule="auto"/>
              <w:jc w:val="center"/>
              <w:rPr>
                <w:rFonts w:ascii="Corbel" w:eastAsia="Calibri" w:hAnsi="Corbel" w:cs="Arial"/>
                <w:b/>
                <w:bCs/>
              </w:rPr>
            </w:pPr>
            <w:r w:rsidRPr="00677274">
              <w:rPr>
                <w:rFonts w:ascii="Corbel" w:eastAsia="Calibri" w:hAnsi="Corbel" w:cs="Arial"/>
                <w:b/>
                <w:bCs/>
              </w:rPr>
              <w:t>(%)</w:t>
            </w:r>
          </w:p>
        </w:tc>
        <w:tc>
          <w:tcPr>
            <w:tcW w:w="1547" w:type="dxa"/>
            <w:tcBorders>
              <w:top w:val="single" w:sz="4" w:space="0" w:color="auto"/>
            </w:tcBorders>
            <w:shd w:val="clear" w:color="auto" w:fill="F7CAAC"/>
            <w:vAlign w:val="center"/>
          </w:tcPr>
          <w:p w14:paraId="39105D9C" w14:textId="77777777" w:rsidR="00677274" w:rsidRPr="00677274" w:rsidRDefault="00677274" w:rsidP="00677274">
            <w:pPr>
              <w:spacing w:after="0" w:line="240" w:lineRule="auto"/>
              <w:jc w:val="center"/>
              <w:rPr>
                <w:rFonts w:ascii="Corbel" w:eastAsia="Calibri" w:hAnsi="Corbel" w:cs="Arial"/>
                <w:b/>
                <w:bCs/>
              </w:rPr>
            </w:pPr>
            <w:r w:rsidRPr="00677274">
              <w:rPr>
                <w:rFonts w:ascii="Corbel" w:eastAsia="Calibri" w:hAnsi="Corbel" w:cs="Arial"/>
                <w:b/>
                <w:bCs/>
              </w:rPr>
              <w:t>2023</w:t>
            </w:r>
          </w:p>
          <w:p w14:paraId="43E403E3" w14:textId="77777777" w:rsidR="00677274" w:rsidRPr="00677274" w:rsidRDefault="00677274" w:rsidP="00677274">
            <w:pPr>
              <w:spacing w:after="0" w:line="240" w:lineRule="auto"/>
              <w:jc w:val="center"/>
              <w:rPr>
                <w:rFonts w:ascii="Corbel" w:eastAsia="Calibri" w:hAnsi="Corbel" w:cs="Arial"/>
                <w:b/>
                <w:bCs/>
              </w:rPr>
            </w:pPr>
            <w:r w:rsidRPr="00677274">
              <w:rPr>
                <w:rFonts w:ascii="Corbel" w:eastAsia="Calibri" w:hAnsi="Corbel" w:cs="Arial"/>
                <w:b/>
                <w:bCs/>
              </w:rPr>
              <w:t>(%)</w:t>
            </w:r>
          </w:p>
        </w:tc>
      </w:tr>
      <w:tr w:rsidR="00677274" w:rsidRPr="00677274" w14:paraId="2E6890D0" w14:textId="77777777" w:rsidTr="00032620">
        <w:trPr>
          <w:trHeight w:val="455"/>
          <w:jc w:val="center"/>
        </w:trPr>
        <w:tc>
          <w:tcPr>
            <w:tcW w:w="3222" w:type="dxa"/>
            <w:tcBorders>
              <w:top w:val="single" w:sz="4" w:space="0" w:color="auto"/>
              <w:left w:val="single" w:sz="4" w:space="0" w:color="auto"/>
            </w:tcBorders>
            <w:shd w:val="clear" w:color="auto" w:fill="auto"/>
            <w:tcMar>
              <w:top w:w="15" w:type="dxa"/>
              <w:left w:w="108" w:type="dxa"/>
              <w:bottom w:w="0" w:type="dxa"/>
              <w:right w:w="108" w:type="dxa"/>
            </w:tcMar>
            <w:vAlign w:val="center"/>
            <w:hideMark/>
          </w:tcPr>
          <w:p w14:paraId="4F90172F" w14:textId="77777777" w:rsidR="00677274" w:rsidRPr="00677274" w:rsidRDefault="00677274" w:rsidP="00677274">
            <w:pPr>
              <w:spacing w:after="0" w:line="240" w:lineRule="auto"/>
              <w:rPr>
                <w:rFonts w:ascii="Corbel" w:eastAsia="Calibri" w:hAnsi="Corbel" w:cs="Arial"/>
              </w:rPr>
            </w:pPr>
            <w:r w:rsidRPr="00677274">
              <w:rPr>
                <w:rFonts w:ascii="Corbel" w:eastAsia="Calibri" w:hAnsi="Corbel" w:cs="Arial"/>
              </w:rPr>
              <w:t>Mean disability pay gap</w:t>
            </w:r>
          </w:p>
        </w:tc>
        <w:tc>
          <w:tcPr>
            <w:tcW w:w="1699" w:type="dxa"/>
            <w:shd w:val="clear" w:color="auto" w:fill="auto"/>
            <w:tcMar>
              <w:top w:w="15" w:type="dxa"/>
              <w:left w:w="108" w:type="dxa"/>
              <w:bottom w:w="0" w:type="dxa"/>
              <w:right w:w="108" w:type="dxa"/>
            </w:tcMar>
            <w:vAlign w:val="center"/>
            <w:hideMark/>
          </w:tcPr>
          <w:p w14:paraId="65D6362C" w14:textId="77777777" w:rsidR="00677274" w:rsidRPr="00677274" w:rsidRDefault="00677274" w:rsidP="00677274">
            <w:pPr>
              <w:spacing w:after="0" w:line="240" w:lineRule="auto"/>
              <w:jc w:val="center"/>
              <w:rPr>
                <w:rFonts w:ascii="Corbel" w:eastAsia="Calibri" w:hAnsi="Corbel" w:cs="Arial"/>
              </w:rPr>
            </w:pPr>
            <w:r w:rsidRPr="00677274">
              <w:rPr>
                <w:rFonts w:ascii="Corbel" w:eastAsia="Calibri" w:hAnsi="Corbel" w:cs="Arial"/>
              </w:rPr>
              <w:t>8.5</w:t>
            </w:r>
          </w:p>
        </w:tc>
        <w:tc>
          <w:tcPr>
            <w:tcW w:w="1547" w:type="dxa"/>
            <w:vAlign w:val="center"/>
          </w:tcPr>
          <w:p w14:paraId="65E9167D" w14:textId="77777777" w:rsidR="00677274" w:rsidRPr="00677274" w:rsidRDefault="00677274" w:rsidP="00677274">
            <w:pPr>
              <w:spacing w:after="0" w:line="240" w:lineRule="auto"/>
              <w:jc w:val="center"/>
              <w:rPr>
                <w:rFonts w:ascii="Corbel" w:eastAsia="Calibri" w:hAnsi="Corbel" w:cs="Arial"/>
              </w:rPr>
            </w:pPr>
            <w:r w:rsidRPr="00677274">
              <w:rPr>
                <w:rFonts w:ascii="Corbel" w:eastAsia="Calibri" w:hAnsi="Corbel" w:cs="Arial"/>
              </w:rPr>
              <w:t>10.0</w:t>
            </w:r>
          </w:p>
        </w:tc>
        <w:tc>
          <w:tcPr>
            <w:tcW w:w="1547" w:type="dxa"/>
            <w:vAlign w:val="center"/>
          </w:tcPr>
          <w:p w14:paraId="3A10B7D1" w14:textId="77777777" w:rsidR="00677274" w:rsidRPr="00677274" w:rsidRDefault="00677274" w:rsidP="00677274">
            <w:pPr>
              <w:spacing w:after="0" w:line="240" w:lineRule="auto"/>
              <w:jc w:val="center"/>
              <w:rPr>
                <w:rFonts w:ascii="Corbel" w:eastAsia="Calibri" w:hAnsi="Corbel" w:cs="Arial"/>
              </w:rPr>
            </w:pPr>
            <w:r w:rsidRPr="00677274">
              <w:rPr>
                <w:rFonts w:ascii="Corbel" w:eastAsia="Calibri" w:hAnsi="Corbel" w:cs="Arial"/>
              </w:rPr>
              <w:t>5.3</w:t>
            </w:r>
          </w:p>
        </w:tc>
      </w:tr>
      <w:tr w:rsidR="00677274" w:rsidRPr="00677274" w14:paraId="6EE3B4DE" w14:textId="77777777" w:rsidTr="00032620">
        <w:trPr>
          <w:trHeight w:val="533"/>
          <w:jc w:val="center"/>
        </w:trPr>
        <w:tc>
          <w:tcPr>
            <w:tcW w:w="3222" w:type="dxa"/>
            <w:tcBorders>
              <w:top w:val="single" w:sz="4" w:space="0" w:color="auto"/>
              <w:left w:val="single" w:sz="4" w:space="0" w:color="auto"/>
            </w:tcBorders>
            <w:shd w:val="clear" w:color="auto" w:fill="auto"/>
            <w:tcMar>
              <w:top w:w="15" w:type="dxa"/>
              <w:left w:w="108" w:type="dxa"/>
              <w:bottom w:w="0" w:type="dxa"/>
              <w:right w:w="108" w:type="dxa"/>
            </w:tcMar>
            <w:vAlign w:val="center"/>
            <w:hideMark/>
          </w:tcPr>
          <w:p w14:paraId="7C8844C4" w14:textId="77777777" w:rsidR="00677274" w:rsidRPr="00677274" w:rsidRDefault="00677274" w:rsidP="00677274">
            <w:pPr>
              <w:spacing w:after="0" w:line="240" w:lineRule="auto"/>
              <w:rPr>
                <w:rFonts w:ascii="Corbel" w:eastAsia="Calibri" w:hAnsi="Corbel" w:cs="Arial"/>
              </w:rPr>
            </w:pPr>
            <w:r w:rsidRPr="00677274">
              <w:rPr>
                <w:rFonts w:ascii="Corbel" w:eastAsia="Calibri" w:hAnsi="Corbel" w:cs="Arial"/>
              </w:rPr>
              <w:t>Median disability pay gap</w:t>
            </w:r>
          </w:p>
        </w:tc>
        <w:tc>
          <w:tcPr>
            <w:tcW w:w="1699" w:type="dxa"/>
            <w:shd w:val="clear" w:color="auto" w:fill="auto"/>
            <w:tcMar>
              <w:top w:w="15" w:type="dxa"/>
              <w:left w:w="108" w:type="dxa"/>
              <w:bottom w:w="0" w:type="dxa"/>
              <w:right w:w="108" w:type="dxa"/>
            </w:tcMar>
            <w:vAlign w:val="center"/>
            <w:hideMark/>
          </w:tcPr>
          <w:p w14:paraId="12C2FECE" w14:textId="77777777" w:rsidR="00677274" w:rsidRPr="00677274" w:rsidRDefault="00677274" w:rsidP="00677274">
            <w:pPr>
              <w:spacing w:after="0" w:line="240" w:lineRule="auto"/>
              <w:jc w:val="center"/>
              <w:rPr>
                <w:rFonts w:ascii="Corbel" w:eastAsia="Calibri" w:hAnsi="Corbel" w:cs="Arial"/>
              </w:rPr>
            </w:pPr>
            <w:r w:rsidRPr="00677274">
              <w:rPr>
                <w:rFonts w:ascii="Corbel" w:eastAsia="Calibri" w:hAnsi="Corbel" w:cs="Arial"/>
              </w:rPr>
              <w:t>17.5</w:t>
            </w:r>
          </w:p>
        </w:tc>
        <w:tc>
          <w:tcPr>
            <w:tcW w:w="1547" w:type="dxa"/>
            <w:vAlign w:val="center"/>
          </w:tcPr>
          <w:p w14:paraId="5DB5D204" w14:textId="77777777" w:rsidR="00677274" w:rsidRPr="00677274" w:rsidRDefault="00677274" w:rsidP="00677274">
            <w:pPr>
              <w:spacing w:after="0" w:line="240" w:lineRule="auto"/>
              <w:jc w:val="center"/>
              <w:rPr>
                <w:rFonts w:ascii="Corbel" w:eastAsia="Calibri" w:hAnsi="Corbel" w:cs="Arial"/>
              </w:rPr>
            </w:pPr>
            <w:r w:rsidRPr="00677274">
              <w:rPr>
                <w:rFonts w:ascii="Corbel" w:eastAsia="Calibri" w:hAnsi="Corbel" w:cs="Arial"/>
              </w:rPr>
              <w:t>9.9</w:t>
            </w:r>
          </w:p>
        </w:tc>
        <w:tc>
          <w:tcPr>
            <w:tcW w:w="1547" w:type="dxa"/>
            <w:vAlign w:val="center"/>
          </w:tcPr>
          <w:p w14:paraId="2346D19A" w14:textId="77777777" w:rsidR="00677274" w:rsidRPr="00677274" w:rsidRDefault="00677274" w:rsidP="00677274">
            <w:pPr>
              <w:spacing w:after="0" w:line="240" w:lineRule="auto"/>
              <w:jc w:val="center"/>
              <w:rPr>
                <w:rFonts w:ascii="Corbel" w:eastAsia="Calibri" w:hAnsi="Corbel" w:cs="Arial"/>
              </w:rPr>
            </w:pPr>
            <w:r w:rsidRPr="00677274">
              <w:rPr>
                <w:rFonts w:ascii="Corbel" w:eastAsia="Calibri" w:hAnsi="Corbel" w:cs="Arial"/>
              </w:rPr>
              <w:t>0.9</w:t>
            </w:r>
          </w:p>
        </w:tc>
      </w:tr>
    </w:tbl>
    <w:p w14:paraId="309EA422" w14:textId="77777777" w:rsidR="00677274" w:rsidRPr="00677274" w:rsidRDefault="00677274" w:rsidP="00677274">
      <w:pPr>
        <w:spacing w:after="0" w:line="240" w:lineRule="auto"/>
        <w:rPr>
          <w:rFonts w:ascii="Corbel" w:eastAsia="Calibri" w:hAnsi="Corbel" w:cs="Arial"/>
          <w:sz w:val="24"/>
          <w:szCs w:val="24"/>
        </w:rPr>
      </w:pPr>
      <w:r w:rsidRPr="00677274">
        <w:rPr>
          <w:rFonts w:ascii="Corbel" w:eastAsia="Calibri" w:hAnsi="Corbel" w:cs="Arial"/>
          <w:noProof/>
          <w:sz w:val="24"/>
          <w:szCs w:val="24"/>
        </w:rPr>
        <mc:AlternateContent>
          <mc:Choice Requires="wps">
            <w:drawing>
              <wp:anchor distT="45720" distB="45720" distL="114300" distR="114300" simplePos="0" relativeHeight="251696128" behindDoc="0" locked="0" layoutInCell="1" allowOverlap="1" wp14:anchorId="1DE4BBE9" wp14:editId="6B099E47">
                <wp:simplePos x="0" y="0"/>
                <wp:positionH relativeFrom="margin">
                  <wp:posOffset>1838325</wp:posOffset>
                </wp:positionH>
                <wp:positionV relativeFrom="paragraph">
                  <wp:posOffset>85725</wp:posOffset>
                </wp:positionV>
                <wp:extent cx="3667125" cy="255270"/>
                <wp:effectExtent l="0" t="0" r="9525" b="0"/>
                <wp:wrapSquare wrapText="bothSides"/>
                <wp:docPr id="2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255270"/>
                        </a:xfrm>
                        <a:prstGeom prst="rect">
                          <a:avLst/>
                        </a:prstGeom>
                        <a:solidFill>
                          <a:srgbClr val="FFFFFF"/>
                        </a:solidFill>
                        <a:ln w="9525">
                          <a:noFill/>
                          <a:miter lim="800000"/>
                          <a:headEnd/>
                          <a:tailEnd/>
                        </a:ln>
                      </wps:spPr>
                      <wps:txbx>
                        <w:txbxContent>
                          <w:p w14:paraId="58C7C072" w14:textId="77777777" w:rsidR="00677274" w:rsidRPr="00C216EE" w:rsidRDefault="00677274" w:rsidP="00677274">
                            <w:pPr>
                              <w:jc w:val="right"/>
                              <w:rPr>
                                <w:sz w:val="20"/>
                                <w:szCs w:val="20"/>
                              </w:rPr>
                            </w:pPr>
                            <w:r w:rsidRPr="00C216EE">
                              <w:rPr>
                                <w:sz w:val="20"/>
                                <w:szCs w:val="20"/>
                              </w:rPr>
                              <w:t xml:space="preserve">Figure </w:t>
                            </w:r>
                            <w:r>
                              <w:rPr>
                                <w:sz w:val="20"/>
                                <w:szCs w:val="20"/>
                              </w:rPr>
                              <w:t>35</w:t>
                            </w:r>
                            <w:r w:rsidRPr="00C216EE">
                              <w:rPr>
                                <w:sz w:val="20"/>
                                <w:szCs w:val="20"/>
                              </w:rPr>
                              <w:t xml:space="preserve"> –</w:t>
                            </w:r>
                            <w:r>
                              <w:rPr>
                                <w:sz w:val="20"/>
                                <w:szCs w:val="20"/>
                              </w:rPr>
                              <w:t xml:space="preserve">disability pay gaps, </w:t>
                            </w:r>
                            <w:proofErr w:type="gramStart"/>
                            <w:r>
                              <w:rPr>
                                <w:sz w:val="20"/>
                                <w:szCs w:val="20"/>
                              </w:rPr>
                              <w:t>2021-23</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DE4BBE9" id="_x0000_s1061" type="#_x0000_t202" style="position:absolute;margin-left:144.75pt;margin-top:6.75pt;width:288.75pt;height:20.1pt;z-index:2516961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" stroked="f">
                <v:textbox style="mso-fit-shape-to-text:t">
                  <w:txbxContent>
                    <w:p w14:paraId="58C7C072" w14:textId="77777777" w:rsidR="00677274" w:rsidRPr="00C216EE" w:rsidRDefault="00677274" w:rsidP="00677274">
                      <w:pPr>
                        <w:jc w:val="right"/>
                        <w:rPr>
                          <w:sz w:val="20"/>
                          <w:szCs w:val="20"/>
                        </w:rPr>
                      </w:pPr>
                      <w:r w:rsidRPr="00C216EE">
                        <w:rPr>
                          <w:sz w:val="20"/>
                          <w:szCs w:val="20"/>
                        </w:rPr>
                        <w:t xml:space="preserve">Figure </w:t>
                      </w:r>
                      <w:r>
                        <w:rPr>
                          <w:sz w:val="20"/>
                          <w:szCs w:val="20"/>
                        </w:rPr>
                        <w:t>35</w:t>
                      </w:r>
                      <w:r w:rsidRPr="00C216EE">
                        <w:rPr>
                          <w:sz w:val="20"/>
                          <w:szCs w:val="20"/>
                        </w:rPr>
                        <w:t xml:space="preserve"> –</w:t>
                      </w:r>
                      <w:r>
                        <w:rPr>
                          <w:sz w:val="20"/>
                          <w:szCs w:val="20"/>
                        </w:rPr>
                        <w:t xml:space="preserve">disability pay gaps, </w:t>
                      </w:r>
                      <w:proofErr w:type="gramStart"/>
                      <w:r>
                        <w:rPr>
                          <w:sz w:val="20"/>
                          <w:szCs w:val="20"/>
                        </w:rPr>
                        <w:t>2021-23</w:t>
                      </w:r>
                      <w:proofErr w:type="gramEnd"/>
                    </w:p>
                  </w:txbxContent>
                </v:textbox>
                <w10:wrap type="square" anchorx="margin"/>
              </v:shape>
            </w:pict>
          </mc:Fallback>
        </mc:AlternateContent>
      </w:r>
    </w:p>
    <w:p w14:paraId="510B6D04" w14:textId="77777777" w:rsidR="00677274" w:rsidRPr="00677274" w:rsidRDefault="00677274" w:rsidP="00677274">
      <w:pPr>
        <w:spacing w:after="0" w:line="240" w:lineRule="auto"/>
        <w:rPr>
          <w:rFonts w:ascii="Corbel" w:eastAsia="Calibri" w:hAnsi="Corbel" w:cs="Arial"/>
          <w:sz w:val="24"/>
          <w:szCs w:val="24"/>
        </w:rPr>
      </w:pPr>
    </w:p>
    <w:p w14:paraId="3E6202ED" w14:textId="77777777" w:rsidR="00677274" w:rsidRPr="00677274" w:rsidRDefault="00677274" w:rsidP="00677274">
      <w:pPr>
        <w:spacing w:after="0" w:line="240" w:lineRule="auto"/>
        <w:rPr>
          <w:rFonts w:ascii="Corbel" w:eastAsia="Calibri" w:hAnsi="Corbel" w:cs="Arial"/>
        </w:rPr>
      </w:pPr>
    </w:p>
    <w:p w14:paraId="51171B15" w14:textId="77777777" w:rsidR="00677274" w:rsidRPr="00677274" w:rsidRDefault="00677274" w:rsidP="00677274">
      <w:pPr>
        <w:numPr>
          <w:ilvl w:val="0"/>
          <w:numId w:val="46"/>
        </w:numPr>
        <w:spacing w:after="0" w:line="240" w:lineRule="auto"/>
        <w:ind w:left="426" w:hanging="426"/>
        <w:contextualSpacing/>
        <w:rPr>
          <w:rFonts w:ascii="Corbel" w:eastAsia="Calibri" w:hAnsi="Corbel" w:cs="Arial"/>
        </w:rPr>
      </w:pPr>
      <w:r w:rsidRPr="00677274">
        <w:rPr>
          <w:rFonts w:ascii="Corbel" w:eastAsia="Calibri" w:hAnsi="Corbel" w:cs="Arial"/>
        </w:rPr>
        <w:t>In 2023, the mean disability pay gap was 5.3%, a decrease of 4.7 percentage points since 2022.  The median pay gap was 0.9%, a decrease of 9 percentage points since 2022.  Disability bonus gaps are not shown due to low numbers.</w:t>
      </w:r>
    </w:p>
    <w:p w14:paraId="7E76DE6D" w14:textId="77777777" w:rsidR="00677274" w:rsidRPr="00677274" w:rsidRDefault="00677274" w:rsidP="00677274">
      <w:pPr>
        <w:spacing w:after="0" w:line="240" w:lineRule="auto"/>
        <w:rPr>
          <w:rFonts w:ascii="Corbel" w:eastAsia="Calibri" w:hAnsi="Corbel" w:cs="Arial"/>
        </w:rPr>
      </w:pPr>
    </w:p>
    <w:p w14:paraId="313FE7B8" w14:textId="77777777" w:rsidR="00677274" w:rsidRPr="00677274" w:rsidRDefault="00677274" w:rsidP="00677274">
      <w:pPr>
        <w:spacing w:after="0" w:line="240" w:lineRule="auto"/>
        <w:ind w:left="360" w:hanging="360"/>
        <w:rPr>
          <w:rFonts w:ascii="Corbel" w:eastAsia="Calibri" w:hAnsi="Corbel" w:cs="Arial"/>
          <w:b/>
          <w:bCs/>
        </w:rPr>
      </w:pPr>
      <w:r w:rsidRPr="00677274">
        <w:rPr>
          <w:rFonts w:ascii="Corbel" w:eastAsia="Calibri" w:hAnsi="Corbel" w:cs="Arial"/>
          <w:b/>
          <w:bCs/>
        </w:rPr>
        <w:t>Disability representation</w:t>
      </w:r>
    </w:p>
    <w:p w14:paraId="7BA95BE0" w14:textId="77777777" w:rsidR="00677274" w:rsidRPr="00677274" w:rsidRDefault="00677274" w:rsidP="00677274">
      <w:pPr>
        <w:spacing w:after="0" w:line="240" w:lineRule="auto"/>
        <w:rPr>
          <w:rFonts w:ascii="Corbel" w:eastAsia="Calibri" w:hAnsi="Corbel" w:cs="Arial"/>
          <w:sz w:val="24"/>
          <w:szCs w:val="24"/>
        </w:rPr>
      </w:pPr>
      <w:r w:rsidRPr="00677274">
        <w:rPr>
          <w:rFonts w:ascii="Corbel" w:eastAsia="Calibri" w:hAnsi="Corbel" w:cs="Arial"/>
          <w:noProof/>
          <w:sz w:val="21"/>
          <w:szCs w:val="21"/>
        </w:rPr>
        <w:drawing>
          <wp:anchor distT="0" distB="0" distL="114300" distR="114300" simplePos="0" relativeHeight="251703296" behindDoc="0" locked="0" layoutInCell="1" allowOverlap="1" wp14:anchorId="6B09F251" wp14:editId="77A1F63F">
            <wp:simplePos x="0" y="0"/>
            <wp:positionH relativeFrom="column">
              <wp:posOffset>2813685</wp:posOffset>
            </wp:positionH>
            <wp:positionV relativeFrom="paragraph">
              <wp:posOffset>20320</wp:posOffset>
            </wp:positionV>
            <wp:extent cx="3734435" cy="2743200"/>
            <wp:effectExtent l="0" t="0" r="18415" b="0"/>
            <wp:wrapSquare wrapText="bothSides"/>
            <wp:docPr id="228" name="Chart 228">
              <a:extLst xmlns:a="http://schemas.openxmlformats.org/drawingml/2006/main">
                <a:ext uri="{FF2B5EF4-FFF2-40B4-BE49-F238E27FC236}">
                  <a16:creationId xmlns:a16="http://schemas.microsoft.com/office/drawing/2014/main" id="{A2A724E8-BC62-1301-BE1B-B0A24DE897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14:sizeRelH relativeFrom="margin">
              <wp14:pctWidth>0</wp14:pctWidth>
            </wp14:sizeRelH>
          </wp:anchor>
        </w:drawing>
      </w:r>
    </w:p>
    <w:p w14:paraId="2B369F01" w14:textId="77777777" w:rsidR="00677274" w:rsidRPr="00677274" w:rsidRDefault="00677274" w:rsidP="00677274">
      <w:pPr>
        <w:numPr>
          <w:ilvl w:val="0"/>
          <w:numId w:val="46"/>
        </w:numPr>
        <w:spacing w:after="0" w:line="240" w:lineRule="auto"/>
        <w:ind w:left="426"/>
        <w:contextualSpacing/>
        <w:rPr>
          <w:rFonts w:ascii="Corbel" w:eastAsia="Calibri" w:hAnsi="Corbel" w:cs="Arial"/>
        </w:rPr>
      </w:pPr>
      <w:r w:rsidRPr="00677274">
        <w:rPr>
          <w:rFonts w:ascii="Corbel" w:eastAsia="Calibri" w:hAnsi="Corbel" w:cs="Arial"/>
        </w:rPr>
        <w:t>Figure 36 shows the distribution of disabled and non-disabled staff in 2023, giving indications as to why both pay gaps have fallen.   The overall disability distribution is 94.3% not disabled and 5.8% disabled.  The upper quartile holds 25.3% of all non-disabled colleagues and 20.5% of all disabled colleagues.  The lower quartile holds 24.9% of all non-disabled colleagues and 26.3% of all disabled colleagues.  This is the most even distribution of the three pay gap categories (gender, ethnicity, disability) and this is why the pay gaps are significantly lower.</w:t>
      </w:r>
    </w:p>
    <w:p w14:paraId="697EC24D" w14:textId="77777777" w:rsidR="00677274" w:rsidRPr="00677274" w:rsidRDefault="00677274" w:rsidP="00677274">
      <w:pPr>
        <w:spacing w:after="0" w:line="240" w:lineRule="auto"/>
        <w:ind w:left="426"/>
        <w:contextualSpacing/>
        <w:rPr>
          <w:rFonts w:ascii="Corbel" w:eastAsia="Calibri" w:hAnsi="Corbel" w:cs="Arial"/>
        </w:rPr>
      </w:pPr>
      <w:r w:rsidRPr="00677274">
        <w:rPr>
          <w:rFonts w:ascii="Corbel" w:eastAsia="Calibri" w:hAnsi="Corbel" w:cs="Arial"/>
          <w:noProof/>
          <w:sz w:val="24"/>
          <w:szCs w:val="24"/>
        </w:rPr>
        <mc:AlternateContent>
          <mc:Choice Requires="wps">
            <w:drawing>
              <wp:anchor distT="45720" distB="45720" distL="114300" distR="114300" simplePos="0" relativeHeight="251720704" behindDoc="0" locked="0" layoutInCell="1" allowOverlap="1" wp14:anchorId="1B70D396" wp14:editId="5271EF58">
                <wp:simplePos x="0" y="0"/>
                <wp:positionH relativeFrom="margin">
                  <wp:posOffset>2877185</wp:posOffset>
                </wp:positionH>
                <wp:positionV relativeFrom="paragraph">
                  <wp:posOffset>6985</wp:posOffset>
                </wp:positionV>
                <wp:extent cx="3667125" cy="255270"/>
                <wp:effectExtent l="0" t="0" r="9525" b="0"/>
                <wp:wrapSquare wrapText="bothSides"/>
                <wp:docPr id="2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255270"/>
                        </a:xfrm>
                        <a:prstGeom prst="rect">
                          <a:avLst/>
                        </a:prstGeom>
                        <a:solidFill>
                          <a:srgbClr val="FFFFFF"/>
                        </a:solidFill>
                        <a:ln w="9525">
                          <a:noFill/>
                          <a:miter lim="800000"/>
                          <a:headEnd/>
                          <a:tailEnd/>
                        </a:ln>
                      </wps:spPr>
                      <wps:txbx>
                        <w:txbxContent>
                          <w:p w14:paraId="584D5103" w14:textId="77777777" w:rsidR="00677274" w:rsidRPr="00C216EE" w:rsidRDefault="00677274" w:rsidP="00677274">
                            <w:pPr>
                              <w:jc w:val="right"/>
                              <w:rPr>
                                <w:sz w:val="20"/>
                                <w:szCs w:val="20"/>
                              </w:rPr>
                            </w:pPr>
                            <w:r w:rsidRPr="00C216EE">
                              <w:rPr>
                                <w:sz w:val="20"/>
                                <w:szCs w:val="20"/>
                              </w:rPr>
                              <w:t xml:space="preserve">Figure </w:t>
                            </w:r>
                            <w:r>
                              <w:rPr>
                                <w:sz w:val="20"/>
                                <w:szCs w:val="20"/>
                              </w:rPr>
                              <w:t>36</w:t>
                            </w:r>
                            <w:r w:rsidRPr="00C216EE">
                              <w:rPr>
                                <w:sz w:val="20"/>
                                <w:szCs w:val="20"/>
                              </w:rPr>
                              <w:t xml:space="preserve"> –</w:t>
                            </w:r>
                            <w:r>
                              <w:rPr>
                                <w:sz w:val="20"/>
                                <w:szCs w:val="20"/>
                              </w:rPr>
                              <w:t>quartile distribution by disability, 2023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B70D396" id="_x0000_s1062" type="#_x0000_t202" style="position:absolute;left:0;text-align:left;margin-left:226.55pt;margin-top:.55pt;width:288.75pt;height:20.1pt;z-index:251720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" stroked="f">
                <v:textbox style="mso-fit-shape-to-text:t">
                  <w:txbxContent>
                    <w:p w14:paraId="584D5103" w14:textId="77777777" w:rsidR="00677274" w:rsidRPr="00C216EE" w:rsidRDefault="00677274" w:rsidP="00677274">
                      <w:pPr>
                        <w:jc w:val="right"/>
                        <w:rPr>
                          <w:sz w:val="20"/>
                          <w:szCs w:val="20"/>
                        </w:rPr>
                      </w:pPr>
                      <w:r w:rsidRPr="00C216EE">
                        <w:rPr>
                          <w:sz w:val="20"/>
                          <w:szCs w:val="20"/>
                        </w:rPr>
                        <w:t xml:space="preserve">Figure </w:t>
                      </w:r>
                      <w:r>
                        <w:rPr>
                          <w:sz w:val="20"/>
                          <w:szCs w:val="20"/>
                        </w:rPr>
                        <w:t>36</w:t>
                      </w:r>
                      <w:r w:rsidRPr="00C216EE">
                        <w:rPr>
                          <w:sz w:val="20"/>
                          <w:szCs w:val="20"/>
                        </w:rPr>
                        <w:t xml:space="preserve"> –</w:t>
                      </w:r>
                      <w:r>
                        <w:rPr>
                          <w:sz w:val="20"/>
                          <w:szCs w:val="20"/>
                        </w:rPr>
                        <w:t>quartile distribution by disability, 2023</w:t>
                      </w:r>
                    </w:p>
                  </w:txbxContent>
                </v:textbox>
                <w10:wrap type="square" anchorx="margin"/>
              </v:shape>
            </w:pict>
          </mc:Fallback>
        </mc:AlternateContent>
      </w:r>
    </w:p>
    <w:p w14:paraId="3EF0F51D" w14:textId="77777777" w:rsidR="00677274" w:rsidRPr="00677274" w:rsidRDefault="00677274" w:rsidP="00677274">
      <w:pPr>
        <w:numPr>
          <w:ilvl w:val="0"/>
          <w:numId w:val="46"/>
        </w:numPr>
        <w:spacing w:after="0" w:line="240" w:lineRule="auto"/>
        <w:ind w:left="426"/>
        <w:contextualSpacing/>
        <w:rPr>
          <w:rFonts w:ascii="Corbel" w:eastAsia="Calibri" w:hAnsi="Corbel" w:cs="Arial"/>
        </w:rPr>
      </w:pPr>
      <w:r w:rsidRPr="00677274">
        <w:rPr>
          <w:rFonts w:ascii="Corbel" w:eastAsia="Calibri" w:hAnsi="Corbel" w:cs="Arial"/>
          <w:noProof/>
          <w:sz w:val="21"/>
          <w:szCs w:val="21"/>
        </w:rPr>
        <w:lastRenderedPageBreak/>
        <w:drawing>
          <wp:anchor distT="0" distB="0" distL="114300" distR="114300" simplePos="0" relativeHeight="251704320" behindDoc="0" locked="0" layoutInCell="1" allowOverlap="1" wp14:anchorId="77F7D23D" wp14:editId="7949751A">
            <wp:simplePos x="0" y="0"/>
            <wp:positionH relativeFrom="column">
              <wp:posOffset>2813685</wp:posOffset>
            </wp:positionH>
            <wp:positionV relativeFrom="paragraph">
              <wp:posOffset>130810</wp:posOffset>
            </wp:positionV>
            <wp:extent cx="3760470" cy="2613660"/>
            <wp:effectExtent l="0" t="0" r="11430" b="15240"/>
            <wp:wrapSquare wrapText="bothSides"/>
            <wp:docPr id="229" name="Chart 229">
              <a:extLst xmlns:a="http://schemas.openxmlformats.org/drawingml/2006/main">
                <a:ext uri="{FF2B5EF4-FFF2-40B4-BE49-F238E27FC236}">
                  <a16:creationId xmlns:a16="http://schemas.microsoft.com/office/drawing/2014/main" id="{9D2FB58D-8CA4-8E2A-E130-D4618CA292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14:sizeRelH relativeFrom="margin">
              <wp14:pctWidth>0</wp14:pctWidth>
            </wp14:sizeRelH>
          </wp:anchor>
        </w:drawing>
      </w:r>
      <w:r w:rsidRPr="00677274">
        <w:rPr>
          <w:rFonts w:ascii="Corbel" w:eastAsia="Calibri" w:hAnsi="Corbel" w:cs="Arial"/>
        </w:rPr>
        <w:t xml:space="preserve">Figure 37 shows the distribution of disabled staff across the four pay quartiles since 2021.  The decrease in the proportion of disabled staff in the lower pay quartile has been caused by a 33.8% drop in the number of disabled casual staff.  </w:t>
      </w:r>
      <w:proofErr w:type="gramStart"/>
      <w:r w:rsidRPr="00677274">
        <w:rPr>
          <w:rFonts w:ascii="Corbel" w:eastAsia="Calibri" w:hAnsi="Corbel" w:cs="Arial"/>
        </w:rPr>
        <w:t>Overall</w:t>
      </w:r>
      <w:proofErr w:type="gramEnd"/>
      <w:r w:rsidRPr="00677274">
        <w:rPr>
          <w:rFonts w:ascii="Corbel" w:eastAsia="Calibri" w:hAnsi="Corbel" w:cs="Arial"/>
        </w:rPr>
        <w:t xml:space="preserve"> there was a 14.9% percent drop in casual staff, but this fall was much larger for disabled colleagues.  Whilst the decrease in the disability pay gaps are welcome, this factor is cause for concern.</w:t>
      </w:r>
    </w:p>
    <w:p w14:paraId="3CF83E04" w14:textId="77777777" w:rsidR="00677274" w:rsidRPr="00677274" w:rsidRDefault="00677274" w:rsidP="00677274">
      <w:pPr>
        <w:spacing w:after="0" w:line="240" w:lineRule="auto"/>
        <w:rPr>
          <w:rFonts w:ascii="Corbel" w:eastAsia="Calibri" w:hAnsi="Corbel" w:cs="Arial"/>
        </w:rPr>
      </w:pPr>
      <w:r w:rsidRPr="00677274">
        <w:rPr>
          <w:rFonts w:ascii="Corbel" w:eastAsia="Calibri" w:hAnsi="Corbel" w:cs="Arial"/>
          <w:noProof/>
          <w:sz w:val="24"/>
          <w:szCs w:val="24"/>
        </w:rPr>
        <mc:AlternateContent>
          <mc:Choice Requires="wps">
            <w:drawing>
              <wp:anchor distT="45720" distB="45720" distL="114300" distR="114300" simplePos="0" relativeHeight="251721728" behindDoc="0" locked="0" layoutInCell="1" allowOverlap="1" wp14:anchorId="121E6BE5" wp14:editId="341DF700">
                <wp:simplePos x="0" y="0"/>
                <wp:positionH relativeFrom="margin">
                  <wp:posOffset>421005</wp:posOffset>
                </wp:positionH>
                <wp:positionV relativeFrom="paragraph">
                  <wp:posOffset>174625</wp:posOffset>
                </wp:positionV>
                <wp:extent cx="2352675" cy="255270"/>
                <wp:effectExtent l="0" t="0" r="9525" b="8890"/>
                <wp:wrapSquare wrapText="bothSides"/>
                <wp:docPr id="2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255270"/>
                        </a:xfrm>
                        <a:prstGeom prst="rect">
                          <a:avLst/>
                        </a:prstGeom>
                        <a:solidFill>
                          <a:srgbClr val="FFFFFF"/>
                        </a:solidFill>
                        <a:ln w="9525">
                          <a:noFill/>
                          <a:miter lim="800000"/>
                          <a:headEnd/>
                          <a:tailEnd/>
                        </a:ln>
                      </wps:spPr>
                      <wps:txbx>
                        <w:txbxContent>
                          <w:p w14:paraId="4127E420" w14:textId="77777777" w:rsidR="00677274" w:rsidRPr="00C216EE" w:rsidRDefault="00677274" w:rsidP="00677274">
                            <w:pPr>
                              <w:jc w:val="right"/>
                              <w:rPr>
                                <w:sz w:val="20"/>
                                <w:szCs w:val="20"/>
                              </w:rPr>
                            </w:pPr>
                            <w:r w:rsidRPr="00C216EE">
                              <w:rPr>
                                <w:sz w:val="20"/>
                                <w:szCs w:val="20"/>
                              </w:rPr>
                              <w:t xml:space="preserve">Figure </w:t>
                            </w:r>
                            <w:r>
                              <w:rPr>
                                <w:sz w:val="20"/>
                                <w:szCs w:val="20"/>
                              </w:rPr>
                              <w:t>37</w:t>
                            </w:r>
                            <w:r w:rsidRPr="00C216EE">
                              <w:rPr>
                                <w:sz w:val="20"/>
                                <w:szCs w:val="20"/>
                              </w:rPr>
                              <w:t xml:space="preserve"> –</w:t>
                            </w:r>
                            <w:r>
                              <w:rPr>
                                <w:sz w:val="20"/>
                                <w:szCs w:val="20"/>
                              </w:rPr>
                              <w:t>quartile distribution by disability, 2023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21E6BE5" id="_x0000_s1063" type="#_x0000_t202" style="position:absolute;margin-left:33.15pt;margin-top:13.75pt;width:185.25pt;height:20.1pt;z-index:251721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" stroked="f">
                <v:textbox style="mso-fit-shape-to-text:t">
                  <w:txbxContent>
                    <w:p w14:paraId="4127E420" w14:textId="77777777" w:rsidR="00677274" w:rsidRPr="00C216EE" w:rsidRDefault="00677274" w:rsidP="00677274">
                      <w:pPr>
                        <w:jc w:val="right"/>
                        <w:rPr>
                          <w:sz w:val="20"/>
                          <w:szCs w:val="20"/>
                        </w:rPr>
                      </w:pPr>
                      <w:r w:rsidRPr="00C216EE">
                        <w:rPr>
                          <w:sz w:val="20"/>
                          <w:szCs w:val="20"/>
                        </w:rPr>
                        <w:t xml:space="preserve">Figure </w:t>
                      </w:r>
                      <w:r>
                        <w:rPr>
                          <w:sz w:val="20"/>
                          <w:szCs w:val="20"/>
                        </w:rPr>
                        <w:t>37</w:t>
                      </w:r>
                      <w:r w:rsidRPr="00C216EE">
                        <w:rPr>
                          <w:sz w:val="20"/>
                          <w:szCs w:val="20"/>
                        </w:rPr>
                        <w:t xml:space="preserve"> –</w:t>
                      </w:r>
                      <w:r>
                        <w:rPr>
                          <w:sz w:val="20"/>
                          <w:szCs w:val="20"/>
                        </w:rPr>
                        <w:t>quartile distribution by disability, 2023</w:t>
                      </w:r>
                    </w:p>
                  </w:txbxContent>
                </v:textbox>
                <w10:wrap type="square" anchorx="margin"/>
              </v:shape>
            </w:pict>
          </mc:Fallback>
        </mc:AlternateContent>
      </w:r>
    </w:p>
    <w:p w14:paraId="1A6FE92F" w14:textId="77777777" w:rsidR="00677274" w:rsidRPr="00677274" w:rsidRDefault="00677274" w:rsidP="00677274">
      <w:pPr>
        <w:spacing w:after="0" w:line="240" w:lineRule="auto"/>
        <w:rPr>
          <w:rFonts w:ascii="Corbel" w:eastAsia="Calibri" w:hAnsi="Corbel" w:cs="Arial"/>
          <w:sz w:val="24"/>
          <w:szCs w:val="24"/>
        </w:rPr>
      </w:pPr>
    </w:p>
    <w:p w14:paraId="52517FB9" w14:textId="77777777" w:rsidR="00677274" w:rsidRPr="00677274" w:rsidRDefault="00677274" w:rsidP="00677274">
      <w:pPr>
        <w:spacing w:line="252" w:lineRule="auto"/>
        <w:rPr>
          <w:rFonts w:ascii="Corbel" w:eastAsia="Calibri" w:hAnsi="Corbel" w:cs="Arial"/>
          <w:sz w:val="21"/>
          <w:szCs w:val="21"/>
          <w14:ligatures w14:val="standardContextual"/>
        </w:rPr>
      </w:pPr>
    </w:p>
    <w:p w14:paraId="1B9DB945" w14:textId="77777777" w:rsidR="00677274" w:rsidRPr="00677274" w:rsidRDefault="00677274" w:rsidP="00677274">
      <w:pPr>
        <w:spacing w:line="252" w:lineRule="auto"/>
        <w:rPr>
          <w:rFonts w:ascii="Corbel" w:eastAsia="Calibri" w:hAnsi="Corbel" w:cs="Arial"/>
          <w:sz w:val="21"/>
          <w:szCs w:val="21"/>
          <w14:ligatures w14:val="standardContextual"/>
        </w:rPr>
        <w:sectPr w:rsidR="00677274" w:rsidRPr="00677274" w:rsidSect="00315EC4">
          <w:pgSz w:w="11906" w:h="16838"/>
          <w:pgMar w:top="1152" w:right="1152" w:bottom="1152" w:left="1152" w:header="706" w:footer="706" w:gutter="0"/>
          <w:pgNumType w:start="1"/>
          <w:cols w:space="708"/>
          <w:docGrid w:linePitch="360"/>
        </w:sectPr>
      </w:pPr>
    </w:p>
    <w:p w14:paraId="0CD95679" w14:textId="3028F2A7" w:rsidR="00677274" w:rsidRPr="00677274" w:rsidRDefault="00677274" w:rsidP="00BD47A3">
      <w:pPr>
        <w:pStyle w:val="Heading2"/>
      </w:pPr>
      <w:r w:rsidRPr="00677274">
        <w:lastRenderedPageBreak/>
        <w:t xml:space="preserve">Appendix </w:t>
      </w:r>
      <w:r w:rsidR="00BD47A3">
        <w:t>3</w:t>
      </w:r>
      <w:r w:rsidRPr="00677274">
        <w:t xml:space="preserve"> - Review of KPIs</w:t>
      </w:r>
    </w:p>
    <w:tbl>
      <w:tblPr>
        <w:tblStyle w:val="TableGrid"/>
        <w:tblW w:w="0" w:type="auto"/>
        <w:tblLook w:val="04A0" w:firstRow="1" w:lastRow="0" w:firstColumn="1" w:lastColumn="0" w:noHBand="0" w:noVBand="1"/>
      </w:tblPr>
      <w:tblGrid>
        <w:gridCol w:w="3681"/>
        <w:gridCol w:w="1701"/>
        <w:gridCol w:w="1701"/>
        <w:gridCol w:w="1559"/>
        <w:gridCol w:w="1418"/>
        <w:gridCol w:w="1418"/>
        <w:gridCol w:w="1418"/>
        <w:gridCol w:w="1418"/>
      </w:tblGrid>
      <w:tr w:rsidR="00677274" w:rsidRPr="00677274" w14:paraId="4030A28E" w14:textId="77777777" w:rsidTr="00032620">
        <w:trPr>
          <w:trHeight w:val="260"/>
        </w:trPr>
        <w:tc>
          <w:tcPr>
            <w:tcW w:w="14314" w:type="dxa"/>
            <w:gridSpan w:val="8"/>
          </w:tcPr>
          <w:p w14:paraId="08D72199" w14:textId="77777777" w:rsidR="00677274" w:rsidRPr="00677274" w:rsidRDefault="00677274" w:rsidP="00677274">
            <w:pPr>
              <w:rPr>
                <w:rFonts w:ascii="Corbel" w:eastAsia="Calibri" w:hAnsi="Corbel" w:cs="Arial"/>
                <w:b/>
                <w:bCs/>
              </w:rPr>
            </w:pPr>
            <w:r w:rsidRPr="00677274">
              <w:rPr>
                <w:rFonts w:ascii="Corbel" w:eastAsia="Calibri" w:hAnsi="Corbel" w:cs="Arial"/>
                <w:b/>
                <w:bCs/>
              </w:rPr>
              <w:t>Aim 1: Achieve diversity in our staff and student body</w:t>
            </w:r>
          </w:p>
        </w:tc>
      </w:tr>
      <w:tr w:rsidR="00677274" w:rsidRPr="00677274" w14:paraId="188D385C" w14:textId="77777777" w:rsidTr="00032620">
        <w:trPr>
          <w:trHeight w:val="508"/>
        </w:trPr>
        <w:tc>
          <w:tcPr>
            <w:tcW w:w="3681" w:type="dxa"/>
          </w:tcPr>
          <w:p w14:paraId="24D8EF5D" w14:textId="77777777" w:rsidR="00677274" w:rsidRPr="00677274" w:rsidRDefault="00677274" w:rsidP="00677274">
            <w:pPr>
              <w:ind w:left="317"/>
              <w:contextualSpacing/>
              <w:rPr>
                <w:rFonts w:ascii="Corbel" w:eastAsia="MS Gothic" w:hAnsi="Corbel" w:cs="Times New Roman"/>
              </w:rPr>
            </w:pPr>
          </w:p>
        </w:tc>
        <w:tc>
          <w:tcPr>
            <w:tcW w:w="1701" w:type="dxa"/>
          </w:tcPr>
          <w:p w14:paraId="31638B18" w14:textId="77777777" w:rsidR="00677274" w:rsidRPr="00677274" w:rsidRDefault="00677274" w:rsidP="00677274">
            <w:pPr>
              <w:jc w:val="center"/>
              <w:rPr>
                <w:rFonts w:ascii="Corbel" w:eastAsia="Calibri" w:hAnsi="Corbel" w:cs="Arial"/>
              </w:rPr>
            </w:pPr>
            <w:r w:rsidRPr="00677274">
              <w:rPr>
                <w:rFonts w:ascii="Corbel" w:eastAsia="Calibri" w:hAnsi="Corbel" w:cs="Arial"/>
              </w:rPr>
              <w:t>2021-22</w:t>
            </w:r>
          </w:p>
          <w:p w14:paraId="52DBD60F" w14:textId="77777777" w:rsidR="00677274" w:rsidRPr="00677274" w:rsidRDefault="00677274" w:rsidP="00677274">
            <w:pPr>
              <w:jc w:val="center"/>
              <w:rPr>
                <w:rFonts w:ascii="Corbel" w:eastAsia="Calibri" w:hAnsi="Corbel" w:cs="Arial"/>
              </w:rPr>
            </w:pPr>
            <w:r w:rsidRPr="00677274">
              <w:rPr>
                <w:rFonts w:ascii="Corbel" w:eastAsia="Calibri" w:hAnsi="Corbel" w:cs="Arial"/>
              </w:rPr>
              <w:t>(Benchmark)</w:t>
            </w:r>
          </w:p>
        </w:tc>
        <w:tc>
          <w:tcPr>
            <w:tcW w:w="1701" w:type="dxa"/>
          </w:tcPr>
          <w:p w14:paraId="56AFDC15" w14:textId="77777777" w:rsidR="00677274" w:rsidRPr="00677274" w:rsidRDefault="00677274" w:rsidP="00677274">
            <w:pPr>
              <w:jc w:val="center"/>
              <w:rPr>
                <w:rFonts w:ascii="Corbel" w:eastAsia="Calibri" w:hAnsi="Corbel" w:cs="Arial"/>
              </w:rPr>
            </w:pPr>
            <w:r w:rsidRPr="00677274">
              <w:rPr>
                <w:rFonts w:ascii="Corbel" w:eastAsia="Calibri" w:hAnsi="Corbel" w:cs="Arial"/>
              </w:rPr>
              <w:t>2022-23</w:t>
            </w:r>
          </w:p>
        </w:tc>
        <w:tc>
          <w:tcPr>
            <w:tcW w:w="1559" w:type="dxa"/>
          </w:tcPr>
          <w:p w14:paraId="339AFB47" w14:textId="77777777" w:rsidR="00677274" w:rsidRPr="00677274" w:rsidRDefault="00677274" w:rsidP="00677274">
            <w:pPr>
              <w:jc w:val="center"/>
              <w:rPr>
                <w:rFonts w:ascii="Corbel" w:eastAsia="Calibri" w:hAnsi="Corbel" w:cs="Arial"/>
              </w:rPr>
            </w:pPr>
            <w:r w:rsidRPr="00677274">
              <w:rPr>
                <w:rFonts w:ascii="Corbel" w:eastAsia="Calibri" w:hAnsi="Corbel" w:cs="Arial"/>
              </w:rPr>
              <w:t>2023-24</w:t>
            </w:r>
          </w:p>
        </w:tc>
        <w:tc>
          <w:tcPr>
            <w:tcW w:w="1418" w:type="dxa"/>
          </w:tcPr>
          <w:p w14:paraId="5BA6B0FA" w14:textId="77777777" w:rsidR="00677274" w:rsidRPr="00677274" w:rsidRDefault="00677274" w:rsidP="00677274">
            <w:pPr>
              <w:jc w:val="center"/>
              <w:rPr>
                <w:rFonts w:ascii="Corbel" w:eastAsia="Calibri" w:hAnsi="Corbel" w:cs="Arial"/>
              </w:rPr>
            </w:pPr>
            <w:r w:rsidRPr="00677274">
              <w:rPr>
                <w:rFonts w:ascii="Corbel" w:eastAsia="Calibri" w:hAnsi="Corbel" w:cs="Arial"/>
              </w:rPr>
              <w:t>2024-25</w:t>
            </w:r>
          </w:p>
        </w:tc>
        <w:tc>
          <w:tcPr>
            <w:tcW w:w="1418" w:type="dxa"/>
          </w:tcPr>
          <w:p w14:paraId="24E04D06" w14:textId="77777777" w:rsidR="00677274" w:rsidRPr="00677274" w:rsidRDefault="00677274" w:rsidP="00677274">
            <w:pPr>
              <w:jc w:val="center"/>
              <w:rPr>
                <w:rFonts w:ascii="Corbel" w:eastAsia="Calibri" w:hAnsi="Corbel" w:cs="Arial"/>
              </w:rPr>
            </w:pPr>
            <w:r w:rsidRPr="00677274">
              <w:rPr>
                <w:rFonts w:ascii="Corbel" w:eastAsia="Calibri" w:hAnsi="Corbel" w:cs="Arial"/>
              </w:rPr>
              <w:t>2025-26</w:t>
            </w:r>
          </w:p>
        </w:tc>
        <w:tc>
          <w:tcPr>
            <w:tcW w:w="1418" w:type="dxa"/>
          </w:tcPr>
          <w:p w14:paraId="4BF7AFBA" w14:textId="77777777" w:rsidR="00677274" w:rsidRPr="00677274" w:rsidRDefault="00677274" w:rsidP="00677274">
            <w:pPr>
              <w:jc w:val="center"/>
              <w:rPr>
                <w:rFonts w:ascii="Corbel" w:eastAsia="Calibri" w:hAnsi="Corbel" w:cs="Arial"/>
              </w:rPr>
            </w:pPr>
            <w:r w:rsidRPr="00677274">
              <w:rPr>
                <w:rFonts w:ascii="Corbel" w:eastAsia="Calibri" w:hAnsi="Corbel" w:cs="Arial"/>
              </w:rPr>
              <w:t>2026-27</w:t>
            </w:r>
          </w:p>
        </w:tc>
        <w:tc>
          <w:tcPr>
            <w:tcW w:w="1418" w:type="dxa"/>
          </w:tcPr>
          <w:p w14:paraId="781D5686" w14:textId="77777777" w:rsidR="00677274" w:rsidRPr="00677274" w:rsidRDefault="00677274" w:rsidP="00677274">
            <w:pPr>
              <w:jc w:val="center"/>
              <w:rPr>
                <w:rFonts w:ascii="Corbel" w:eastAsia="Calibri" w:hAnsi="Corbel" w:cs="Arial"/>
              </w:rPr>
            </w:pPr>
            <w:r w:rsidRPr="00677274">
              <w:rPr>
                <w:rFonts w:ascii="Corbel" w:eastAsia="Calibri" w:hAnsi="Corbel" w:cs="Arial"/>
              </w:rPr>
              <w:t>2027-28</w:t>
            </w:r>
          </w:p>
        </w:tc>
      </w:tr>
      <w:tr w:rsidR="00677274" w:rsidRPr="00677274" w14:paraId="363DECE5" w14:textId="77777777" w:rsidTr="00032620">
        <w:trPr>
          <w:trHeight w:val="267"/>
        </w:trPr>
        <w:tc>
          <w:tcPr>
            <w:tcW w:w="14314" w:type="dxa"/>
            <w:gridSpan w:val="8"/>
          </w:tcPr>
          <w:p w14:paraId="7CB7E7A0" w14:textId="77777777" w:rsidR="00677274" w:rsidRPr="00677274" w:rsidRDefault="00677274" w:rsidP="00677274">
            <w:pPr>
              <w:rPr>
                <w:rFonts w:ascii="Corbel" w:eastAsia="Calibri" w:hAnsi="Corbel" w:cs="Arial"/>
              </w:rPr>
            </w:pPr>
            <w:r w:rsidRPr="00677274">
              <w:rPr>
                <w:rFonts w:ascii="Corbel" w:eastAsia="MS Gothic" w:hAnsi="Corbel" w:cs="Times New Roman"/>
                <w:b/>
                <w:bCs/>
              </w:rPr>
              <w:t>Colleagues</w:t>
            </w:r>
          </w:p>
        </w:tc>
      </w:tr>
      <w:tr w:rsidR="00677274" w:rsidRPr="00677274" w14:paraId="4EF2BEEB" w14:textId="77777777" w:rsidTr="00032620">
        <w:trPr>
          <w:trHeight w:val="976"/>
        </w:trPr>
        <w:tc>
          <w:tcPr>
            <w:tcW w:w="3681" w:type="dxa"/>
          </w:tcPr>
          <w:p w14:paraId="00B5EC21" w14:textId="77777777" w:rsidR="00677274" w:rsidRPr="00677274" w:rsidRDefault="00677274" w:rsidP="00677274">
            <w:pPr>
              <w:numPr>
                <w:ilvl w:val="0"/>
                <w:numId w:val="34"/>
              </w:numPr>
              <w:ind w:left="317"/>
              <w:contextualSpacing/>
              <w:rPr>
                <w:rFonts w:ascii="Corbel" w:eastAsia="Calibri" w:hAnsi="Corbel" w:cs="Arial"/>
              </w:rPr>
            </w:pPr>
            <w:r w:rsidRPr="00677274">
              <w:rPr>
                <w:rFonts w:ascii="Corbel" w:eastAsia="MS Gothic" w:hAnsi="Corbel" w:cs="Times New Roman"/>
              </w:rPr>
              <w:t>Increase the proportion of disabled staff</w:t>
            </w:r>
            <w:r w:rsidRPr="00677274">
              <w:rPr>
                <w:rFonts w:ascii="Corbel" w:eastAsia="MS Gothic" w:hAnsi="Corbel" w:cs="Times New Roman"/>
                <w:i/>
                <w:iCs/>
              </w:rPr>
              <w:t xml:space="preserve"> </w:t>
            </w:r>
            <w:r w:rsidRPr="00677274">
              <w:rPr>
                <w:rFonts w:ascii="Corbel" w:eastAsia="Calibri" w:hAnsi="Corbel" w:cs="Arial"/>
              </w:rPr>
              <w:t>to 8% academics, 10% for professional services.</w:t>
            </w:r>
          </w:p>
        </w:tc>
        <w:tc>
          <w:tcPr>
            <w:tcW w:w="1701" w:type="dxa"/>
            <w:vAlign w:val="center"/>
          </w:tcPr>
          <w:p w14:paraId="5E3066C8" w14:textId="77777777" w:rsidR="00677274" w:rsidRPr="00677274" w:rsidRDefault="00677274" w:rsidP="00677274">
            <w:pPr>
              <w:jc w:val="center"/>
              <w:rPr>
                <w:rFonts w:ascii="Corbel" w:eastAsia="Calibri" w:hAnsi="Corbel" w:cs="Arial"/>
              </w:rPr>
            </w:pPr>
            <w:r w:rsidRPr="00677274">
              <w:rPr>
                <w:rFonts w:ascii="Corbel" w:eastAsia="Calibri" w:hAnsi="Corbel" w:cs="Arial"/>
              </w:rPr>
              <w:t>4.7% academic</w:t>
            </w:r>
          </w:p>
          <w:p w14:paraId="01E3FABA" w14:textId="77777777" w:rsidR="00677274" w:rsidRPr="00677274" w:rsidRDefault="00677274" w:rsidP="00677274">
            <w:pPr>
              <w:jc w:val="center"/>
              <w:rPr>
                <w:rFonts w:ascii="Corbel" w:eastAsia="Calibri" w:hAnsi="Corbel" w:cs="Arial"/>
              </w:rPr>
            </w:pPr>
            <w:r w:rsidRPr="00677274">
              <w:rPr>
                <w:rFonts w:ascii="Corbel" w:eastAsia="Calibri" w:hAnsi="Corbel" w:cs="Arial"/>
              </w:rPr>
              <w:t xml:space="preserve">5.2% Prof </w:t>
            </w:r>
            <w:proofErr w:type="spellStart"/>
            <w:r w:rsidRPr="00677274">
              <w:rPr>
                <w:rFonts w:ascii="Corbel" w:eastAsia="Calibri" w:hAnsi="Corbel" w:cs="Arial"/>
              </w:rPr>
              <w:t>Serv</w:t>
            </w:r>
            <w:proofErr w:type="spellEnd"/>
          </w:p>
        </w:tc>
        <w:tc>
          <w:tcPr>
            <w:tcW w:w="1701" w:type="dxa"/>
            <w:vAlign w:val="center"/>
          </w:tcPr>
          <w:p w14:paraId="22165803" w14:textId="77777777" w:rsidR="00677274" w:rsidRPr="00677274" w:rsidRDefault="00677274" w:rsidP="00677274">
            <w:pPr>
              <w:jc w:val="center"/>
              <w:rPr>
                <w:rFonts w:ascii="Corbel" w:eastAsia="Calibri" w:hAnsi="Corbel" w:cs="Arial"/>
              </w:rPr>
            </w:pPr>
            <w:r w:rsidRPr="00677274">
              <w:rPr>
                <w:rFonts w:ascii="Corbel" w:eastAsia="Calibri" w:hAnsi="Corbel" w:cs="Arial"/>
              </w:rPr>
              <w:t>4.3% academic</w:t>
            </w:r>
          </w:p>
          <w:p w14:paraId="4E3B2589" w14:textId="77777777" w:rsidR="00677274" w:rsidRPr="00677274" w:rsidRDefault="00677274" w:rsidP="00677274">
            <w:pPr>
              <w:jc w:val="center"/>
              <w:rPr>
                <w:rFonts w:ascii="Corbel" w:eastAsia="Calibri" w:hAnsi="Corbel" w:cs="Arial"/>
              </w:rPr>
            </w:pPr>
            <w:r w:rsidRPr="00677274">
              <w:rPr>
                <w:rFonts w:ascii="Corbel" w:eastAsia="Calibri" w:hAnsi="Corbel" w:cs="Arial"/>
              </w:rPr>
              <w:t xml:space="preserve">5.1% Prof </w:t>
            </w:r>
            <w:proofErr w:type="spellStart"/>
            <w:r w:rsidRPr="00677274">
              <w:rPr>
                <w:rFonts w:ascii="Corbel" w:eastAsia="Calibri" w:hAnsi="Corbel" w:cs="Arial"/>
              </w:rPr>
              <w:t>Serv</w:t>
            </w:r>
            <w:proofErr w:type="spellEnd"/>
          </w:p>
        </w:tc>
        <w:tc>
          <w:tcPr>
            <w:tcW w:w="1559" w:type="dxa"/>
            <w:vAlign w:val="center"/>
          </w:tcPr>
          <w:p w14:paraId="4E1BDD53" w14:textId="77777777" w:rsidR="00677274" w:rsidRPr="00677274" w:rsidRDefault="00677274" w:rsidP="00677274">
            <w:pPr>
              <w:jc w:val="center"/>
              <w:rPr>
                <w:rFonts w:ascii="Corbel" w:eastAsia="Calibri" w:hAnsi="Corbel" w:cs="Arial"/>
              </w:rPr>
            </w:pPr>
          </w:p>
        </w:tc>
        <w:tc>
          <w:tcPr>
            <w:tcW w:w="1418" w:type="dxa"/>
            <w:vAlign w:val="center"/>
          </w:tcPr>
          <w:p w14:paraId="1E0689DA" w14:textId="77777777" w:rsidR="00677274" w:rsidRPr="00677274" w:rsidRDefault="00677274" w:rsidP="00677274">
            <w:pPr>
              <w:jc w:val="center"/>
              <w:rPr>
                <w:rFonts w:ascii="Corbel" w:eastAsia="Calibri" w:hAnsi="Corbel" w:cs="Arial"/>
              </w:rPr>
            </w:pPr>
          </w:p>
        </w:tc>
        <w:tc>
          <w:tcPr>
            <w:tcW w:w="1418" w:type="dxa"/>
            <w:vAlign w:val="center"/>
          </w:tcPr>
          <w:p w14:paraId="7BE33BB8" w14:textId="77777777" w:rsidR="00677274" w:rsidRPr="00677274" w:rsidRDefault="00677274" w:rsidP="00677274">
            <w:pPr>
              <w:jc w:val="center"/>
              <w:rPr>
                <w:rFonts w:ascii="Corbel" w:eastAsia="Calibri" w:hAnsi="Corbel" w:cs="Arial"/>
              </w:rPr>
            </w:pPr>
          </w:p>
        </w:tc>
        <w:tc>
          <w:tcPr>
            <w:tcW w:w="1418" w:type="dxa"/>
            <w:vAlign w:val="center"/>
          </w:tcPr>
          <w:p w14:paraId="577705A4" w14:textId="77777777" w:rsidR="00677274" w:rsidRPr="00677274" w:rsidRDefault="00677274" w:rsidP="00677274">
            <w:pPr>
              <w:jc w:val="center"/>
              <w:rPr>
                <w:rFonts w:ascii="Corbel" w:eastAsia="Calibri" w:hAnsi="Corbel" w:cs="Arial"/>
              </w:rPr>
            </w:pPr>
          </w:p>
        </w:tc>
        <w:tc>
          <w:tcPr>
            <w:tcW w:w="1418" w:type="dxa"/>
            <w:vAlign w:val="center"/>
          </w:tcPr>
          <w:p w14:paraId="0C2051E7" w14:textId="77777777" w:rsidR="00677274" w:rsidRPr="00677274" w:rsidRDefault="00677274" w:rsidP="00677274">
            <w:pPr>
              <w:jc w:val="center"/>
              <w:rPr>
                <w:rFonts w:ascii="Corbel" w:eastAsia="Calibri" w:hAnsi="Corbel" w:cs="Arial"/>
              </w:rPr>
            </w:pPr>
          </w:p>
        </w:tc>
      </w:tr>
      <w:tr w:rsidR="00677274" w:rsidRPr="00677274" w14:paraId="4DCADB52" w14:textId="77777777" w:rsidTr="00032620">
        <w:tc>
          <w:tcPr>
            <w:tcW w:w="3681" w:type="dxa"/>
          </w:tcPr>
          <w:p w14:paraId="51931975" w14:textId="77777777" w:rsidR="00677274" w:rsidRPr="00677274" w:rsidRDefault="00677274" w:rsidP="00677274">
            <w:pPr>
              <w:numPr>
                <w:ilvl w:val="0"/>
                <w:numId w:val="34"/>
              </w:numPr>
              <w:ind w:left="317"/>
              <w:contextualSpacing/>
              <w:rPr>
                <w:rFonts w:ascii="Corbel" w:eastAsia="Calibri" w:hAnsi="Corbel" w:cs="Arial"/>
              </w:rPr>
            </w:pPr>
            <w:r w:rsidRPr="00677274">
              <w:rPr>
                <w:rFonts w:ascii="Corbel" w:eastAsia="Calibri" w:hAnsi="Corbel" w:cs="Arial"/>
              </w:rPr>
              <w:t>Increase the proportion of Black and global majority academic staff to 24% (stretch to 27%).</w:t>
            </w:r>
          </w:p>
        </w:tc>
        <w:tc>
          <w:tcPr>
            <w:tcW w:w="1701" w:type="dxa"/>
            <w:vAlign w:val="center"/>
          </w:tcPr>
          <w:p w14:paraId="1344806A" w14:textId="77777777" w:rsidR="00677274" w:rsidRPr="00677274" w:rsidRDefault="00677274" w:rsidP="00677274">
            <w:pPr>
              <w:jc w:val="center"/>
              <w:rPr>
                <w:rFonts w:ascii="Corbel" w:eastAsia="Calibri" w:hAnsi="Corbel" w:cs="Arial"/>
              </w:rPr>
            </w:pPr>
            <w:r w:rsidRPr="00677274">
              <w:rPr>
                <w:rFonts w:ascii="Corbel" w:eastAsia="Calibri" w:hAnsi="Corbel" w:cs="Arial"/>
              </w:rPr>
              <w:t>19.2%</w:t>
            </w:r>
          </w:p>
        </w:tc>
        <w:tc>
          <w:tcPr>
            <w:tcW w:w="1701" w:type="dxa"/>
            <w:vAlign w:val="center"/>
          </w:tcPr>
          <w:p w14:paraId="45FF0CFE" w14:textId="77777777" w:rsidR="00677274" w:rsidRPr="00677274" w:rsidRDefault="00677274" w:rsidP="00677274">
            <w:pPr>
              <w:jc w:val="center"/>
              <w:rPr>
                <w:rFonts w:ascii="Corbel" w:eastAsia="Calibri" w:hAnsi="Corbel" w:cs="Arial"/>
              </w:rPr>
            </w:pPr>
            <w:r w:rsidRPr="00677274">
              <w:rPr>
                <w:rFonts w:ascii="Corbel" w:eastAsia="Calibri" w:hAnsi="Corbel" w:cs="Arial"/>
              </w:rPr>
              <w:t>20.8%</w:t>
            </w:r>
          </w:p>
        </w:tc>
        <w:tc>
          <w:tcPr>
            <w:tcW w:w="1559" w:type="dxa"/>
            <w:vAlign w:val="center"/>
          </w:tcPr>
          <w:p w14:paraId="64A245BC" w14:textId="77777777" w:rsidR="00677274" w:rsidRPr="00677274" w:rsidRDefault="00677274" w:rsidP="00677274">
            <w:pPr>
              <w:jc w:val="center"/>
              <w:rPr>
                <w:rFonts w:ascii="Corbel" w:eastAsia="Calibri" w:hAnsi="Corbel" w:cs="Arial"/>
              </w:rPr>
            </w:pPr>
          </w:p>
        </w:tc>
        <w:tc>
          <w:tcPr>
            <w:tcW w:w="1418" w:type="dxa"/>
            <w:vAlign w:val="center"/>
          </w:tcPr>
          <w:p w14:paraId="405A38DB" w14:textId="77777777" w:rsidR="00677274" w:rsidRPr="00677274" w:rsidRDefault="00677274" w:rsidP="00677274">
            <w:pPr>
              <w:jc w:val="center"/>
              <w:rPr>
                <w:rFonts w:ascii="Corbel" w:eastAsia="Calibri" w:hAnsi="Corbel" w:cs="Arial"/>
              </w:rPr>
            </w:pPr>
          </w:p>
        </w:tc>
        <w:tc>
          <w:tcPr>
            <w:tcW w:w="1418" w:type="dxa"/>
            <w:vAlign w:val="center"/>
          </w:tcPr>
          <w:p w14:paraId="6043F130" w14:textId="77777777" w:rsidR="00677274" w:rsidRPr="00677274" w:rsidRDefault="00677274" w:rsidP="00677274">
            <w:pPr>
              <w:jc w:val="center"/>
              <w:rPr>
                <w:rFonts w:ascii="Corbel" w:eastAsia="Calibri" w:hAnsi="Corbel" w:cs="Arial"/>
              </w:rPr>
            </w:pPr>
          </w:p>
        </w:tc>
        <w:tc>
          <w:tcPr>
            <w:tcW w:w="1418" w:type="dxa"/>
            <w:vAlign w:val="center"/>
          </w:tcPr>
          <w:p w14:paraId="2988B128" w14:textId="77777777" w:rsidR="00677274" w:rsidRPr="00677274" w:rsidRDefault="00677274" w:rsidP="00677274">
            <w:pPr>
              <w:jc w:val="center"/>
              <w:rPr>
                <w:rFonts w:ascii="Corbel" w:eastAsia="Calibri" w:hAnsi="Corbel" w:cs="Arial"/>
              </w:rPr>
            </w:pPr>
          </w:p>
        </w:tc>
        <w:tc>
          <w:tcPr>
            <w:tcW w:w="1418" w:type="dxa"/>
            <w:vAlign w:val="center"/>
          </w:tcPr>
          <w:p w14:paraId="7C010286" w14:textId="77777777" w:rsidR="00677274" w:rsidRPr="00677274" w:rsidRDefault="00677274" w:rsidP="00677274">
            <w:pPr>
              <w:jc w:val="center"/>
              <w:rPr>
                <w:rFonts w:ascii="Corbel" w:eastAsia="Calibri" w:hAnsi="Corbel" w:cs="Arial"/>
              </w:rPr>
            </w:pPr>
          </w:p>
        </w:tc>
      </w:tr>
      <w:tr w:rsidR="00677274" w:rsidRPr="00677274" w14:paraId="6B17600A" w14:textId="77777777" w:rsidTr="00032620">
        <w:tc>
          <w:tcPr>
            <w:tcW w:w="14314" w:type="dxa"/>
            <w:gridSpan w:val="8"/>
          </w:tcPr>
          <w:p w14:paraId="7A4CB061" w14:textId="77777777" w:rsidR="00677274" w:rsidRPr="00677274" w:rsidRDefault="00677274" w:rsidP="00677274">
            <w:pPr>
              <w:rPr>
                <w:rFonts w:ascii="Corbel" w:eastAsia="Calibri" w:hAnsi="Corbel" w:cs="Arial"/>
              </w:rPr>
            </w:pPr>
            <w:r w:rsidRPr="00677274">
              <w:rPr>
                <w:rFonts w:ascii="Corbel" w:eastAsia="Calibri" w:hAnsi="Corbel" w:cs="Arial"/>
                <w:b/>
                <w:bCs/>
              </w:rPr>
              <w:t>Students - access</w:t>
            </w:r>
          </w:p>
        </w:tc>
      </w:tr>
      <w:tr w:rsidR="00677274" w:rsidRPr="00677274" w14:paraId="285F60C4" w14:textId="77777777" w:rsidTr="00032620">
        <w:tc>
          <w:tcPr>
            <w:tcW w:w="3681" w:type="dxa"/>
          </w:tcPr>
          <w:p w14:paraId="7ACC4190" w14:textId="77777777" w:rsidR="00677274" w:rsidRPr="00677274" w:rsidRDefault="00677274" w:rsidP="00677274">
            <w:pPr>
              <w:numPr>
                <w:ilvl w:val="0"/>
                <w:numId w:val="36"/>
              </w:numPr>
              <w:ind w:left="317" w:hanging="284"/>
              <w:contextualSpacing/>
              <w:rPr>
                <w:rFonts w:ascii="Corbel" w:eastAsia="Calibri" w:hAnsi="Corbel" w:cs="Arial"/>
              </w:rPr>
            </w:pPr>
            <w:r w:rsidRPr="00677274">
              <w:rPr>
                <w:rFonts w:ascii="Corbel" w:eastAsia="Calibri" w:hAnsi="Corbel" w:cs="Arial"/>
              </w:rPr>
              <w:t>decrease the gap between students from the most (Q1) and least (Q5) deprived areas (IMD) from 23.2% to 15.2% by 2023-2024.</w:t>
            </w:r>
          </w:p>
        </w:tc>
        <w:tc>
          <w:tcPr>
            <w:tcW w:w="1701" w:type="dxa"/>
            <w:vAlign w:val="center"/>
          </w:tcPr>
          <w:p w14:paraId="08FC1ABE" w14:textId="77777777" w:rsidR="00677274" w:rsidRPr="00677274" w:rsidRDefault="00677274" w:rsidP="00677274">
            <w:pPr>
              <w:jc w:val="center"/>
              <w:rPr>
                <w:rFonts w:ascii="Corbel" w:eastAsia="Calibri" w:hAnsi="Corbel" w:cs="Arial"/>
              </w:rPr>
            </w:pPr>
          </w:p>
        </w:tc>
        <w:tc>
          <w:tcPr>
            <w:tcW w:w="1701" w:type="dxa"/>
            <w:vAlign w:val="center"/>
          </w:tcPr>
          <w:p w14:paraId="4A9A8E04" w14:textId="77777777" w:rsidR="00677274" w:rsidRPr="00677274" w:rsidRDefault="00677274" w:rsidP="00677274">
            <w:pPr>
              <w:jc w:val="center"/>
              <w:rPr>
                <w:rFonts w:ascii="Corbel" w:eastAsia="Calibri" w:hAnsi="Corbel" w:cs="Arial"/>
              </w:rPr>
            </w:pPr>
          </w:p>
        </w:tc>
        <w:tc>
          <w:tcPr>
            <w:tcW w:w="1559" w:type="dxa"/>
            <w:vAlign w:val="center"/>
          </w:tcPr>
          <w:p w14:paraId="264702A0" w14:textId="77777777" w:rsidR="00677274" w:rsidRPr="00677274" w:rsidRDefault="00677274" w:rsidP="00677274">
            <w:pPr>
              <w:jc w:val="center"/>
              <w:rPr>
                <w:rFonts w:ascii="Corbel" w:eastAsia="Calibri" w:hAnsi="Corbel" w:cs="Arial"/>
              </w:rPr>
            </w:pPr>
          </w:p>
        </w:tc>
        <w:tc>
          <w:tcPr>
            <w:tcW w:w="1418" w:type="dxa"/>
            <w:vAlign w:val="center"/>
          </w:tcPr>
          <w:p w14:paraId="0D3C7F6E" w14:textId="77777777" w:rsidR="00677274" w:rsidRPr="00677274" w:rsidRDefault="00677274" w:rsidP="00677274">
            <w:pPr>
              <w:jc w:val="center"/>
              <w:rPr>
                <w:rFonts w:ascii="Corbel" w:eastAsia="Calibri" w:hAnsi="Corbel" w:cs="Arial"/>
              </w:rPr>
            </w:pPr>
          </w:p>
        </w:tc>
        <w:tc>
          <w:tcPr>
            <w:tcW w:w="1418" w:type="dxa"/>
            <w:vAlign w:val="center"/>
          </w:tcPr>
          <w:p w14:paraId="64F1677D" w14:textId="77777777" w:rsidR="00677274" w:rsidRPr="00677274" w:rsidRDefault="00677274" w:rsidP="00677274">
            <w:pPr>
              <w:jc w:val="center"/>
              <w:rPr>
                <w:rFonts w:ascii="Corbel" w:eastAsia="Calibri" w:hAnsi="Corbel" w:cs="Arial"/>
              </w:rPr>
            </w:pPr>
          </w:p>
        </w:tc>
        <w:tc>
          <w:tcPr>
            <w:tcW w:w="1418" w:type="dxa"/>
            <w:vAlign w:val="center"/>
          </w:tcPr>
          <w:p w14:paraId="1C1C2005" w14:textId="77777777" w:rsidR="00677274" w:rsidRPr="00677274" w:rsidRDefault="00677274" w:rsidP="00677274">
            <w:pPr>
              <w:jc w:val="center"/>
              <w:rPr>
                <w:rFonts w:ascii="Corbel" w:eastAsia="Calibri" w:hAnsi="Corbel" w:cs="Arial"/>
              </w:rPr>
            </w:pPr>
          </w:p>
        </w:tc>
        <w:tc>
          <w:tcPr>
            <w:tcW w:w="1418" w:type="dxa"/>
            <w:vAlign w:val="center"/>
          </w:tcPr>
          <w:p w14:paraId="7E053216" w14:textId="77777777" w:rsidR="00677274" w:rsidRPr="00677274" w:rsidRDefault="00677274" w:rsidP="00677274">
            <w:pPr>
              <w:jc w:val="center"/>
              <w:rPr>
                <w:rFonts w:ascii="Corbel" w:eastAsia="Calibri" w:hAnsi="Corbel" w:cs="Arial"/>
              </w:rPr>
            </w:pPr>
          </w:p>
        </w:tc>
      </w:tr>
      <w:tr w:rsidR="00677274" w:rsidRPr="00677274" w14:paraId="3FC373D4" w14:textId="77777777" w:rsidTr="00032620">
        <w:tc>
          <w:tcPr>
            <w:tcW w:w="3681" w:type="dxa"/>
          </w:tcPr>
          <w:p w14:paraId="6E1012E5" w14:textId="77777777" w:rsidR="00677274" w:rsidRPr="00677274" w:rsidRDefault="00677274" w:rsidP="00677274">
            <w:pPr>
              <w:numPr>
                <w:ilvl w:val="0"/>
                <w:numId w:val="36"/>
              </w:numPr>
              <w:ind w:left="317" w:hanging="317"/>
              <w:contextualSpacing/>
              <w:rPr>
                <w:rFonts w:ascii="Corbel" w:eastAsia="Calibri" w:hAnsi="Corbel" w:cs="Arial"/>
              </w:rPr>
            </w:pPr>
            <w:r w:rsidRPr="00677274">
              <w:rPr>
                <w:rFonts w:ascii="Corbel" w:eastAsia="Calibri" w:hAnsi="Corbel" w:cs="Arial"/>
              </w:rPr>
              <w:t xml:space="preserve">support 590 pupils to improve their written communication, subject </w:t>
            </w:r>
            <w:proofErr w:type="gramStart"/>
            <w:r w:rsidRPr="00677274">
              <w:rPr>
                <w:rFonts w:ascii="Corbel" w:eastAsia="Calibri" w:hAnsi="Corbel" w:cs="Arial"/>
              </w:rPr>
              <w:t>knowledge</w:t>
            </w:r>
            <w:proofErr w:type="gramEnd"/>
            <w:r w:rsidRPr="00677274">
              <w:rPr>
                <w:rFonts w:ascii="Corbel" w:eastAsia="Calibri" w:hAnsi="Corbel" w:cs="Arial"/>
              </w:rPr>
              <w:t xml:space="preserve"> and critical thinking skills by 5% or more.</w:t>
            </w:r>
          </w:p>
        </w:tc>
        <w:tc>
          <w:tcPr>
            <w:tcW w:w="1701" w:type="dxa"/>
            <w:vAlign w:val="center"/>
          </w:tcPr>
          <w:p w14:paraId="79B1D745" w14:textId="77777777" w:rsidR="00677274" w:rsidRPr="00677274" w:rsidRDefault="00677274" w:rsidP="00677274">
            <w:pPr>
              <w:jc w:val="center"/>
              <w:rPr>
                <w:rFonts w:ascii="Corbel" w:eastAsia="Calibri" w:hAnsi="Corbel" w:cs="Arial"/>
              </w:rPr>
            </w:pPr>
          </w:p>
        </w:tc>
        <w:tc>
          <w:tcPr>
            <w:tcW w:w="1701" w:type="dxa"/>
            <w:vAlign w:val="center"/>
          </w:tcPr>
          <w:p w14:paraId="369C6A7A" w14:textId="77777777" w:rsidR="00677274" w:rsidRPr="00677274" w:rsidRDefault="00677274" w:rsidP="00677274">
            <w:pPr>
              <w:jc w:val="center"/>
              <w:rPr>
                <w:rFonts w:ascii="Corbel" w:eastAsia="Calibri" w:hAnsi="Corbel" w:cs="Arial"/>
              </w:rPr>
            </w:pPr>
          </w:p>
        </w:tc>
        <w:tc>
          <w:tcPr>
            <w:tcW w:w="1559" w:type="dxa"/>
            <w:vAlign w:val="center"/>
          </w:tcPr>
          <w:p w14:paraId="29ADA044" w14:textId="77777777" w:rsidR="00677274" w:rsidRPr="00677274" w:rsidRDefault="00677274" w:rsidP="00677274">
            <w:pPr>
              <w:jc w:val="center"/>
              <w:rPr>
                <w:rFonts w:ascii="Corbel" w:eastAsia="Calibri" w:hAnsi="Corbel" w:cs="Arial"/>
              </w:rPr>
            </w:pPr>
          </w:p>
        </w:tc>
        <w:tc>
          <w:tcPr>
            <w:tcW w:w="1418" w:type="dxa"/>
            <w:vAlign w:val="center"/>
          </w:tcPr>
          <w:p w14:paraId="04EA114C" w14:textId="77777777" w:rsidR="00677274" w:rsidRPr="00677274" w:rsidRDefault="00677274" w:rsidP="00677274">
            <w:pPr>
              <w:jc w:val="center"/>
              <w:rPr>
                <w:rFonts w:ascii="Corbel" w:eastAsia="Calibri" w:hAnsi="Corbel" w:cs="Arial"/>
              </w:rPr>
            </w:pPr>
          </w:p>
        </w:tc>
        <w:tc>
          <w:tcPr>
            <w:tcW w:w="1418" w:type="dxa"/>
            <w:vAlign w:val="center"/>
          </w:tcPr>
          <w:p w14:paraId="22A633C1" w14:textId="77777777" w:rsidR="00677274" w:rsidRPr="00677274" w:rsidRDefault="00677274" w:rsidP="00677274">
            <w:pPr>
              <w:jc w:val="center"/>
              <w:rPr>
                <w:rFonts w:ascii="Corbel" w:eastAsia="Calibri" w:hAnsi="Corbel" w:cs="Arial"/>
              </w:rPr>
            </w:pPr>
          </w:p>
        </w:tc>
        <w:tc>
          <w:tcPr>
            <w:tcW w:w="1418" w:type="dxa"/>
            <w:vAlign w:val="center"/>
          </w:tcPr>
          <w:p w14:paraId="5D1C2DDB" w14:textId="77777777" w:rsidR="00677274" w:rsidRPr="00677274" w:rsidRDefault="00677274" w:rsidP="00677274">
            <w:pPr>
              <w:jc w:val="center"/>
              <w:rPr>
                <w:rFonts w:ascii="Corbel" w:eastAsia="Calibri" w:hAnsi="Corbel" w:cs="Arial"/>
              </w:rPr>
            </w:pPr>
          </w:p>
        </w:tc>
        <w:tc>
          <w:tcPr>
            <w:tcW w:w="1418" w:type="dxa"/>
            <w:vAlign w:val="center"/>
          </w:tcPr>
          <w:p w14:paraId="1D1813FC" w14:textId="77777777" w:rsidR="00677274" w:rsidRPr="00677274" w:rsidRDefault="00677274" w:rsidP="00677274">
            <w:pPr>
              <w:jc w:val="center"/>
              <w:rPr>
                <w:rFonts w:ascii="Corbel" w:eastAsia="Calibri" w:hAnsi="Corbel" w:cs="Arial"/>
              </w:rPr>
            </w:pPr>
          </w:p>
        </w:tc>
      </w:tr>
      <w:tr w:rsidR="00677274" w:rsidRPr="00677274" w14:paraId="41282BC5" w14:textId="77777777" w:rsidTr="00032620">
        <w:trPr>
          <w:trHeight w:val="291"/>
        </w:trPr>
        <w:tc>
          <w:tcPr>
            <w:tcW w:w="14314" w:type="dxa"/>
            <w:gridSpan w:val="8"/>
          </w:tcPr>
          <w:p w14:paraId="483F5838" w14:textId="77777777" w:rsidR="00677274" w:rsidRPr="00677274" w:rsidRDefault="00677274" w:rsidP="00677274">
            <w:pPr>
              <w:rPr>
                <w:rFonts w:ascii="Corbel" w:eastAsia="Calibri" w:hAnsi="Corbel" w:cs="Arial"/>
              </w:rPr>
            </w:pPr>
            <w:r w:rsidRPr="00677274">
              <w:rPr>
                <w:rFonts w:ascii="Corbel" w:eastAsia="Calibri" w:hAnsi="Corbel" w:cs="Arial"/>
                <w:b/>
                <w:bCs/>
              </w:rPr>
              <w:t>Aim 2:  Establish an equitable and fair environment</w:t>
            </w:r>
          </w:p>
        </w:tc>
      </w:tr>
      <w:tr w:rsidR="00677274" w:rsidRPr="00677274" w14:paraId="263D4BFA" w14:textId="77777777" w:rsidTr="00032620">
        <w:tc>
          <w:tcPr>
            <w:tcW w:w="14314" w:type="dxa"/>
            <w:gridSpan w:val="8"/>
          </w:tcPr>
          <w:p w14:paraId="3D23ECB9" w14:textId="77777777" w:rsidR="00677274" w:rsidRPr="00677274" w:rsidRDefault="00677274" w:rsidP="00677274">
            <w:pPr>
              <w:rPr>
                <w:rFonts w:ascii="Corbel" w:eastAsia="Calibri" w:hAnsi="Corbel" w:cs="Arial"/>
              </w:rPr>
            </w:pPr>
            <w:r w:rsidRPr="00677274">
              <w:rPr>
                <w:rFonts w:ascii="Corbel" w:eastAsia="Calibri" w:hAnsi="Corbel" w:cs="Arial"/>
                <w:b/>
                <w:bCs/>
              </w:rPr>
              <w:t>Colleagues</w:t>
            </w:r>
          </w:p>
        </w:tc>
      </w:tr>
      <w:tr w:rsidR="00677274" w:rsidRPr="00677274" w14:paraId="4EE00823" w14:textId="77777777" w:rsidTr="00032620">
        <w:tc>
          <w:tcPr>
            <w:tcW w:w="3681" w:type="dxa"/>
          </w:tcPr>
          <w:p w14:paraId="18987656" w14:textId="77777777" w:rsidR="00677274" w:rsidRPr="00677274" w:rsidRDefault="00677274" w:rsidP="00677274">
            <w:pPr>
              <w:numPr>
                <w:ilvl w:val="0"/>
                <w:numId w:val="34"/>
              </w:numPr>
              <w:ind w:left="317"/>
              <w:contextualSpacing/>
              <w:rPr>
                <w:rFonts w:ascii="Corbel" w:eastAsia="Calibri" w:hAnsi="Corbel" w:cs="Arial"/>
              </w:rPr>
            </w:pPr>
            <w:r w:rsidRPr="00677274">
              <w:rPr>
                <w:rFonts w:ascii="Corbel" w:eastAsia="Calibri" w:hAnsi="Corbel" w:cs="Arial"/>
              </w:rPr>
              <w:t>Increase the proportion of Black and Global Majority Professors to 15% (Stretch to 18%).</w:t>
            </w:r>
          </w:p>
        </w:tc>
        <w:tc>
          <w:tcPr>
            <w:tcW w:w="1701" w:type="dxa"/>
            <w:vAlign w:val="center"/>
          </w:tcPr>
          <w:p w14:paraId="2C0083C8" w14:textId="77777777" w:rsidR="00677274" w:rsidRPr="00677274" w:rsidRDefault="00677274" w:rsidP="00677274">
            <w:pPr>
              <w:jc w:val="center"/>
              <w:rPr>
                <w:rFonts w:ascii="Corbel" w:eastAsia="Calibri" w:hAnsi="Corbel" w:cs="Arial"/>
              </w:rPr>
            </w:pPr>
            <w:r w:rsidRPr="00677274">
              <w:rPr>
                <w:rFonts w:ascii="Corbel" w:eastAsia="Calibri" w:hAnsi="Corbel" w:cs="Arial"/>
              </w:rPr>
              <w:t>11.2%</w:t>
            </w:r>
          </w:p>
        </w:tc>
        <w:tc>
          <w:tcPr>
            <w:tcW w:w="1701" w:type="dxa"/>
            <w:vAlign w:val="center"/>
          </w:tcPr>
          <w:p w14:paraId="2ACC4E86" w14:textId="77777777" w:rsidR="00677274" w:rsidRPr="00677274" w:rsidRDefault="00677274" w:rsidP="00677274">
            <w:pPr>
              <w:jc w:val="center"/>
              <w:rPr>
                <w:rFonts w:ascii="Corbel" w:eastAsia="Calibri" w:hAnsi="Corbel" w:cs="Arial"/>
              </w:rPr>
            </w:pPr>
            <w:r w:rsidRPr="00677274">
              <w:rPr>
                <w:rFonts w:ascii="Corbel" w:eastAsia="Calibri" w:hAnsi="Corbel" w:cs="Arial"/>
              </w:rPr>
              <w:t>10.6%</w:t>
            </w:r>
          </w:p>
        </w:tc>
        <w:tc>
          <w:tcPr>
            <w:tcW w:w="1559" w:type="dxa"/>
            <w:vAlign w:val="center"/>
          </w:tcPr>
          <w:p w14:paraId="7AED2D5D" w14:textId="77777777" w:rsidR="00677274" w:rsidRPr="00677274" w:rsidRDefault="00677274" w:rsidP="00677274">
            <w:pPr>
              <w:jc w:val="center"/>
              <w:rPr>
                <w:rFonts w:ascii="Corbel" w:eastAsia="Calibri" w:hAnsi="Corbel" w:cs="Arial"/>
              </w:rPr>
            </w:pPr>
          </w:p>
        </w:tc>
        <w:tc>
          <w:tcPr>
            <w:tcW w:w="1418" w:type="dxa"/>
            <w:vAlign w:val="center"/>
          </w:tcPr>
          <w:p w14:paraId="77F23BF2" w14:textId="77777777" w:rsidR="00677274" w:rsidRPr="00677274" w:rsidRDefault="00677274" w:rsidP="00677274">
            <w:pPr>
              <w:jc w:val="center"/>
              <w:rPr>
                <w:rFonts w:ascii="Corbel" w:eastAsia="Calibri" w:hAnsi="Corbel" w:cs="Arial"/>
              </w:rPr>
            </w:pPr>
          </w:p>
        </w:tc>
        <w:tc>
          <w:tcPr>
            <w:tcW w:w="1418" w:type="dxa"/>
            <w:vAlign w:val="center"/>
          </w:tcPr>
          <w:p w14:paraId="22F2BA29" w14:textId="77777777" w:rsidR="00677274" w:rsidRPr="00677274" w:rsidRDefault="00677274" w:rsidP="00677274">
            <w:pPr>
              <w:jc w:val="center"/>
              <w:rPr>
                <w:rFonts w:ascii="Corbel" w:eastAsia="Calibri" w:hAnsi="Corbel" w:cs="Arial"/>
              </w:rPr>
            </w:pPr>
          </w:p>
        </w:tc>
        <w:tc>
          <w:tcPr>
            <w:tcW w:w="1418" w:type="dxa"/>
            <w:vAlign w:val="center"/>
          </w:tcPr>
          <w:p w14:paraId="54DC8B7D" w14:textId="77777777" w:rsidR="00677274" w:rsidRPr="00677274" w:rsidRDefault="00677274" w:rsidP="00677274">
            <w:pPr>
              <w:jc w:val="center"/>
              <w:rPr>
                <w:rFonts w:ascii="Corbel" w:eastAsia="Calibri" w:hAnsi="Corbel" w:cs="Arial"/>
              </w:rPr>
            </w:pPr>
          </w:p>
        </w:tc>
        <w:tc>
          <w:tcPr>
            <w:tcW w:w="1418" w:type="dxa"/>
            <w:vAlign w:val="center"/>
          </w:tcPr>
          <w:p w14:paraId="2BE01706" w14:textId="77777777" w:rsidR="00677274" w:rsidRPr="00677274" w:rsidRDefault="00677274" w:rsidP="00677274">
            <w:pPr>
              <w:jc w:val="center"/>
              <w:rPr>
                <w:rFonts w:ascii="Corbel" w:eastAsia="Calibri" w:hAnsi="Corbel" w:cs="Arial"/>
              </w:rPr>
            </w:pPr>
          </w:p>
        </w:tc>
      </w:tr>
      <w:tr w:rsidR="00677274" w:rsidRPr="00677274" w14:paraId="7F30364F" w14:textId="77777777" w:rsidTr="00032620">
        <w:tc>
          <w:tcPr>
            <w:tcW w:w="3681" w:type="dxa"/>
          </w:tcPr>
          <w:p w14:paraId="03A50115" w14:textId="77777777" w:rsidR="00677274" w:rsidRPr="00677274" w:rsidRDefault="00677274" w:rsidP="00677274">
            <w:pPr>
              <w:numPr>
                <w:ilvl w:val="0"/>
                <w:numId w:val="34"/>
              </w:numPr>
              <w:ind w:left="317"/>
              <w:contextualSpacing/>
              <w:rPr>
                <w:rFonts w:ascii="Corbel" w:eastAsia="Calibri" w:hAnsi="Corbel" w:cs="Arial"/>
              </w:rPr>
            </w:pPr>
            <w:r w:rsidRPr="00677274">
              <w:rPr>
                <w:rFonts w:ascii="Corbel" w:eastAsia="Calibri" w:hAnsi="Corbel" w:cs="Arial"/>
              </w:rPr>
              <w:t>Increase the proportion of Women Professors to 43% (48% stretch) and Women Readers.</w:t>
            </w:r>
          </w:p>
        </w:tc>
        <w:tc>
          <w:tcPr>
            <w:tcW w:w="1701" w:type="dxa"/>
            <w:vAlign w:val="center"/>
          </w:tcPr>
          <w:p w14:paraId="6C27385A" w14:textId="77777777" w:rsidR="00677274" w:rsidRPr="00677274" w:rsidRDefault="00677274" w:rsidP="00677274">
            <w:pPr>
              <w:jc w:val="center"/>
              <w:rPr>
                <w:rFonts w:ascii="Corbel" w:eastAsia="Calibri" w:hAnsi="Corbel" w:cs="Arial"/>
              </w:rPr>
            </w:pPr>
            <w:r w:rsidRPr="00677274">
              <w:rPr>
                <w:rFonts w:ascii="Corbel" w:eastAsia="Calibri" w:hAnsi="Corbel" w:cs="Arial"/>
              </w:rPr>
              <w:t>32.7%</w:t>
            </w:r>
          </w:p>
        </w:tc>
        <w:tc>
          <w:tcPr>
            <w:tcW w:w="1701" w:type="dxa"/>
            <w:vAlign w:val="center"/>
          </w:tcPr>
          <w:p w14:paraId="37A9B79A" w14:textId="77777777" w:rsidR="00677274" w:rsidRPr="00677274" w:rsidRDefault="00677274" w:rsidP="00677274">
            <w:pPr>
              <w:jc w:val="center"/>
              <w:rPr>
                <w:rFonts w:ascii="Corbel" w:eastAsia="Calibri" w:hAnsi="Corbel" w:cs="Arial"/>
              </w:rPr>
            </w:pPr>
            <w:r w:rsidRPr="00677274">
              <w:rPr>
                <w:rFonts w:ascii="Corbel" w:eastAsia="Calibri" w:hAnsi="Corbel" w:cs="Arial"/>
              </w:rPr>
              <w:t>33.3%</w:t>
            </w:r>
          </w:p>
        </w:tc>
        <w:tc>
          <w:tcPr>
            <w:tcW w:w="1559" w:type="dxa"/>
            <w:vAlign w:val="center"/>
          </w:tcPr>
          <w:p w14:paraId="04F55FCC" w14:textId="77777777" w:rsidR="00677274" w:rsidRPr="00677274" w:rsidRDefault="00677274" w:rsidP="00677274">
            <w:pPr>
              <w:jc w:val="center"/>
              <w:rPr>
                <w:rFonts w:ascii="Corbel" w:eastAsia="Calibri" w:hAnsi="Corbel" w:cs="Arial"/>
              </w:rPr>
            </w:pPr>
          </w:p>
        </w:tc>
        <w:tc>
          <w:tcPr>
            <w:tcW w:w="1418" w:type="dxa"/>
            <w:vAlign w:val="center"/>
          </w:tcPr>
          <w:p w14:paraId="5468C836" w14:textId="77777777" w:rsidR="00677274" w:rsidRPr="00677274" w:rsidRDefault="00677274" w:rsidP="00677274">
            <w:pPr>
              <w:jc w:val="center"/>
              <w:rPr>
                <w:rFonts w:ascii="Corbel" w:eastAsia="Calibri" w:hAnsi="Corbel" w:cs="Arial"/>
              </w:rPr>
            </w:pPr>
          </w:p>
        </w:tc>
        <w:tc>
          <w:tcPr>
            <w:tcW w:w="1418" w:type="dxa"/>
            <w:vAlign w:val="center"/>
          </w:tcPr>
          <w:p w14:paraId="52D594CF" w14:textId="77777777" w:rsidR="00677274" w:rsidRPr="00677274" w:rsidRDefault="00677274" w:rsidP="00677274">
            <w:pPr>
              <w:jc w:val="center"/>
              <w:rPr>
                <w:rFonts w:ascii="Corbel" w:eastAsia="Calibri" w:hAnsi="Corbel" w:cs="Arial"/>
              </w:rPr>
            </w:pPr>
          </w:p>
        </w:tc>
        <w:tc>
          <w:tcPr>
            <w:tcW w:w="1418" w:type="dxa"/>
            <w:vAlign w:val="center"/>
          </w:tcPr>
          <w:p w14:paraId="66BAB731" w14:textId="77777777" w:rsidR="00677274" w:rsidRPr="00677274" w:rsidRDefault="00677274" w:rsidP="00677274">
            <w:pPr>
              <w:jc w:val="center"/>
              <w:rPr>
                <w:rFonts w:ascii="Corbel" w:eastAsia="Calibri" w:hAnsi="Corbel" w:cs="Arial"/>
              </w:rPr>
            </w:pPr>
          </w:p>
        </w:tc>
        <w:tc>
          <w:tcPr>
            <w:tcW w:w="1418" w:type="dxa"/>
            <w:vAlign w:val="center"/>
          </w:tcPr>
          <w:p w14:paraId="2412C585" w14:textId="77777777" w:rsidR="00677274" w:rsidRPr="00677274" w:rsidRDefault="00677274" w:rsidP="00677274">
            <w:pPr>
              <w:jc w:val="center"/>
              <w:rPr>
                <w:rFonts w:ascii="Corbel" w:eastAsia="Calibri" w:hAnsi="Corbel" w:cs="Arial"/>
              </w:rPr>
            </w:pPr>
          </w:p>
        </w:tc>
      </w:tr>
      <w:tr w:rsidR="00677274" w:rsidRPr="00677274" w14:paraId="3C47A138" w14:textId="77777777" w:rsidTr="00032620">
        <w:tc>
          <w:tcPr>
            <w:tcW w:w="3681" w:type="dxa"/>
          </w:tcPr>
          <w:p w14:paraId="77A08156" w14:textId="77777777" w:rsidR="00677274" w:rsidRPr="00677274" w:rsidRDefault="00677274" w:rsidP="00677274">
            <w:pPr>
              <w:numPr>
                <w:ilvl w:val="0"/>
                <w:numId w:val="34"/>
              </w:numPr>
              <w:ind w:left="317"/>
              <w:contextualSpacing/>
              <w:rPr>
                <w:rFonts w:ascii="Corbel" w:eastAsia="Calibri" w:hAnsi="Corbel" w:cs="Arial"/>
              </w:rPr>
            </w:pPr>
            <w:r w:rsidRPr="00677274">
              <w:rPr>
                <w:rFonts w:ascii="Corbel" w:eastAsia="Calibri" w:hAnsi="Corbel" w:cs="Arial"/>
              </w:rPr>
              <w:t xml:space="preserve">Increase the proportion of Black and global majority professional </w:t>
            </w:r>
            <w:r w:rsidRPr="00677274">
              <w:rPr>
                <w:rFonts w:ascii="Corbel" w:eastAsia="Calibri" w:hAnsi="Corbel" w:cs="Arial"/>
              </w:rPr>
              <w:lastRenderedPageBreak/>
              <w:t>services staff at Grade 9 and 10 to 20% (stretch to 25%).</w:t>
            </w:r>
          </w:p>
        </w:tc>
        <w:tc>
          <w:tcPr>
            <w:tcW w:w="1701" w:type="dxa"/>
            <w:vAlign w:val="center"/>
          </w:tcPr>
          <w:p w14:paraId="638EBE32" w14:textId="77777777" w:rsidR="00677274" w:rsidRPr="00677274" w:rsidRDefault="00677274" w:rsidP="00677274">
            <w:pPr>
              <w:jc w:val="center"/>
              <w:rPr>
                <w:rFonts w:ascii="Corbel" w:eastAsia="Calibri" w:hAnsi="Corbel" w:cs="Arial"/>
              </w:rPr>
            </w:pPr>
            <w:r w:rsidRPr="00677274">
              <w:rPr>
                <w:rFonts w:ascii="Corbel" w:eastAsia="Calibri" w:hAnsi="Corbel" w:cs="Arial"/>
              </w:rPr>
              <w:lastRenderedPageBreak/>
              <w:t>9.6%</w:t>
            </w:r>
          </w:p>
        </w:tc>
        <w:tc>
          <w:tcPr>
            <w:tcW w:w="1701" w:type="dxa"/>
            <w:vAlign w:val="center"/>
          </w:tcPr>
          <w:p w14:paraId="76236B0A" w14:textId="77777777" w:rsidR="00677274" w:rsidRPr="00677274" w:rsidRDefault="00677274" w:rsidP="00677274">
            <w:pPr>
              <w:jc w:val="center"/>
              <w:rPr>
                <w:rFonts w:ascii="Corbel" w:eastAsia="Calibri" w:hAnsi="Corbel" w:cs="Arial"/>
              </w:rPr>
            </w:pPr>
            <w:r w:rsidRPr="00677274">
              <w:rPr>
                <w:rFonts w:ascii="Corbel" w:eastAsia="Calibri" w:hAnsi="Corbel" w:cs="Arial"/>
              </w:rPr>
              <w:t>8.5%</w:t>
            </w:r>
          </w:p>
        </w:tc>
        <w:tc>
          <w:tcPr>
            <w:tcW w:w="1559" w:type="dxa"/>
            <w:vAlign w:val="center"/>
          </w:tcPr>
          <w:p w14:paraId="47CE4788" w14:textId="77777777" w:rsidR="00677274" w:rsidRPr="00677274" w:rsidRDefault="00677274" w:rsidP="00677274">
            <w:pPr>
              <w:jc w:val="center"/>
              <w:rPr>
                <w:rFonts w:ascii="Corbel" w:eastAsia="Calibri" w:hAnsi="Corbel" w:cs="Arial"/>
              </w:rPr>
            </w:pPr>
          </w:p>
        </w:tc>
        <w:tc>
          <w:tcPr>
            <w:tcW w:w="1418" w:type="dxa"/>
            <w:vAlign w:val="center"/>
          </w:tcPr>
          <w:p w14:paraId="4F9B11A2" w14:textId="77777777" w:rsidR="00677274" w:rsidRPr="00677274" w:rsidRDefault="00677274" w:rsidP="00677274">
            <w:pPr>
              <w:jc w:val="center"/>
              <w:rPr>
                <w:rFonts w:ascii="Corbel" w:eastAsia="Calibri" w:hAnsi="Corbel" w:cs="Arial"/>
              </w:rPr>
            </w:pPr>
          </w:p>
        </w:tc>
        <w:tc>
          <w:tcPr>
            <w:tcW w:w="1418" w:type="dxa"/>
            <w:vAlign w:val="center"/>
          </w:tcPr>
          <w:p w14:paraId="0B005CE8" w14:textId="77777777" w:rsidR="00677274" w:rsidRPr="00677274" w:rsidRDefault="00677274" w:rsidP="00677274">
            <w:pPr>
              <w:jc w:val="center"/>
              <w:rPr>
                <w:rFonts w:ascii="Corbel" w:eastAsia="Calibri" w:hAnsi="Corbel" w:cs="Arial"/>
              </w:rPr>
            </w:pPr>
          </w:p>
        </w:tc>
        <w:tc>
          <w:tcPr>
            <w:tcW w:w="1418" w:type="dxa"/>
            <w:vAlign w:val="center"/>
          </w:tcPr>
          <w:p w14:paraId="27F8D6B9" w14:textId="77777777" w:rsidR="00677274" w:rsidRPr="00677274" w:rsidRDefault="00677274" w:rsidP="00677274">
            <w:pPr>
              <w:jc w:val="center"/>
              <w:rPr>
                <w:rFonts w:ascii="Corbel" w:eastAsia="Calibri" w:hAnsi="Corbel" w:cs="Arial"/>
              </w:rPr>
            </w:pPr>
          </w:p>
        </w:tc>
        <w:tc>
          <w:tcPr>
            <w:tcW w:w="1418" w:type="dxa"/>
            <w:vAlign w:val="center"/>
          </w:tcPr>
          <w:p w14:paraId="105231A8" w14:textId="77777777" w:rsidR="00677274" w:rsidRPr="00677274" w:rsidRDefault="00677274" w:rsidP="00677274">
            <w:pPr>
              <w:jc w:val="center"/>
              <w:rPr>
                <w:rFonts w:ascii="Corbel" w:eastAsia="Calibri" w:hAnsi="Corbel" w:cs="Arial"/>
              </w:rPr>
            </w:pPr>
          </w:p>
        </w:tc>
      </w:tr>
      <w:tr w:rsidR="00677274" w:rsidRPr="00677274" w14:paraId="2F64EC8A" w14:textId="77777777" w:rsidTr="00032620">
        <w:tc>
          <w:tcPr>
            <w:tcW w:w="3681" w:type="dxa"/>
          </w:tcPr>
          <w:p w14:paraId="2300BB1C" w14:textId="77777777" w:rsidR="00677274" w:rsidRPr="00677274" w:rsidRDefault="00677274" w:rsidP="00677274">
            <w:pPr>
              <w:numPr>
                <w:ilvl w:val="0"/>
                <w:numId w:val="34"/>
              </w:numPr>
              <w:ind w:left="317"/>
              <w:contextualSpacing/>
              <w:rPr>
                <w:rFonts w:ascii="Corbel" w:eastAsia="Calibri" w:hAnsi="Corbel" w:cs="Arial"/>
              </w:rPr>
            </w:pPr>
            <w:r w:rsidRPr="00677274">
              <w:rPr>
                <w:rFonts w:ascii="Corbel" w:eastAsia="Calibri" w:hAnsi="Corbel" w:cs="Arial"/>
              </w:rPr>
              <w:t>Increase proportion of Disabled professional services staff at grade 9 and 10 to 5%.</w:t>
            </w:r>
          </w:p>
        </w:tc>
        <w:tc>
          <w:tcPr>
            <w:tcW w:w="1701" w:type="dxa"/>
            <w:vAlign w:val="center"/>
          </w:tcPr>
          <w:p w14:paraId="6E16EBDF" w14:textId="77777777" w:rsidR="00677274" w:rsidRPr="00677274" w:rsidRDefault="00677274" w:rsidP="00677274">
            <w:pPr>
              <w:jc w:val="center"/>
              <w:rPr>
                <w:rFonts w:ascii="Corbel" w:eastAsia="Calibri" w:hAnsi="Corbel" w:cs="Arial"/>
              </w:rPr>
            </w:pPr>
            <w:r w:rsidRPr="00677274">
              <w:rPr>
                <w:rFonts w:ascii="Corbel" w:eastAsia="Calibri" w:hAnsi="Corbel" w:cs="Arial"/>
              </w:rPr>
              <w:t>3.8%</w:t>
            </w:r>
          </w:p>
        </w:tc>
        <w:tc>
          <w:tcPr>
            <w:tcW w:w="1701" w:type="dxa"/>
            <w:vAlign w:val="center"/>
          </w:tcPr>
          <w:p w14:paraId="0063CDE4" w14:textId="77777777" w:rsidR="00677274" w:rsidRPr="00677274" w:rsidRDefault="00677274" w:rsidP="00677274">
            <w:pPr>
              <w:jc w:val="center"/>
              <w:rPr>
                <w:rFonts w:ascii="Corbel" w:eastAsia="Calibri" w:hAnsi="Corbel" w:cs="Arial"/>
              </w:rPr>
            </w:pPr>
            <w:r w:rsidRPr="00677274">
              <w:rPr>
                <w:rFonts w:ascii="Corbel" w:eastAsia="Calibri" w:hAnsi="Corbel" w:cs="Arial"/>
              </w:rPr>
              <w:t>5.1%</w:t>
            </w:r>
          </w:p>
        </w:tc>
        <w:tc>
          <w:tcPr>
            <w:tcW w:w="1559" w:type="dxa"/>
            <w:vAlign w:val="center"/>
          </w:tcPr>
          <w:p w14:paraId="0FDE4B52" w14:textId="77777777" w:rsidR="00677274" w:rsidRPr="00677274" w:rsidRDefault="00677274" w:rsidP="00677274">
            <w:pPr>
              <w:jc w:val="center"/>
              <w:rPr>
                <w:rFonts w:ascii="Corbel" w:eastAsia="Calibri" w:hAnsi="Corbel" w:cs="Arial"/>
              </w:rPr>
            </w:pPr>
          </w:p>
        </w:tc>
        <w:tc>
          <w:tcPr>
            <w:tcW w:w="1418" w:type="dxa"/>
            <w:vAlign w:val="center"/>
          </w:tcPr>
          <w:p w14:paraId="5DFC31B3" w14:textId="77777777" w:rsidR="00677274" w:rsidRPr="00677274" w:rsidRDefault="00677274" w:rsidP="00677274">
            <w:pPr>
              <w:jc w:val="center"/>
              <w:rPr>
                <w:rFonts w:ascii="Corbel" w:eastAsia="Calibri" w:hAnsi="Corbel" w:cs="Arial"/>
              </w:rPr>
            </w:pPr>
          </w:p>
        </w:tc>
        <w:tc>
          <w:tcPr>
            <w:tcW w:w="1418" w:type="dxa"/>
            <w:vAlign w:val="center"/>
          </w:tcPr>
          <w:p w14:paraId="2F0B8EFB" w14:textId="77777777" w:rsidR="00677274" w:rsidRPr="00677274" w:rsidRDefault="00677274" w:rsidP="00677274">
            <w:pPr>
              <w:jc w:val="center"/>
              <w:rPr>
                <w:rFonts w:ascii="Corbel" w:eastAsia="Calibri" w:hAnsi="Corbel" w:cs="Arial"/>
              </w:rPr>
            </w:pPr>
          </w:p>
        </w:tc>
        <w:tc>
          <w:tcPr>
            <w:tcW w:w="1418" w:type="dxa"/>
            <w:vAlign w:val="center"/>
          </w:tcPr>
          <w:p w14:paraId="6978EEE6" w14:textId="77777777" w:rsidR="00677274" w:rsidRPr="00677274" w:rsidRDefault="00677274" w:rsidP="00677274">
            <w:pPr>
              <w:jc w:val="center"/>
              <w:rPr>
                <w:rFonts w:ascii="Corbel" w:eastAsia="Calibri" w:hAnsi="Corbel" w:cs="Arial"/>
              </w:rPr>
            </w:pPr>
          </w:p>
        </w:tc>
        <w:tc>
          <w:tcPr>
            <w:tcW w:w="1418" w:type="dxa"/>
            <w:vAlign w:val="center"/>
          </w:tcPr>
          <w:p w14:paraId="5F71E4D7" w14:textId="77777777" w:rsidR="00677274" w:rsidRPr="00677274" w:rsidRDefault="00677274" w:rsidP="00677274">
            <w:pPr>
              <w:jc w:val="center"/>
              <w:rPr>
                <w:rFonts w:ascii="Corbel" w:eastAsia="Calibri" w:hAnsi="Corbel" w:cs="Arial"/>
              </w:rPr>
            </w:pPr>
          </w:p>
        </w:tc>
      </w:tr>
      <w:tr w:rsidR="00677274" w:rsidRPr="00677274" w14:paraId="3B932843" w14:textId="77777777" w:rsidTr="00032620">
        <w:tc>
          <w:tcPr>
            <w:tcW w:w="14314" w:type="dxa"/>
            <w:gridSpan w:val="8"/>
          </w:tcPr>
          <w:p w14:paraId="4DD33B34" w14:textId="77777777" w:rsidR="00677274" w:rsidRPr="00677274" w:rsidRDefault="00677274" w:rsidP="00677274">
            <w:pPr>
              <w:rPr>
                <w:rFonts w:ascii="Corbel" w:eastAsia="Calibri" w:hAnsi="Corbel" w:cs="Arial"/>
              </w:rPr>
            </w:pPr>
            <w:r w:rsidRPr="00677274">
              <w:rPr>
                <w:rFonts w:ascii="Corbel" w:eastAsia="Calibri" w:hAnsi="Corbel" w:cs="Arial"/>
                <w:b/>
                <w:bCs/>
              </w:rPr>
              <w:t>Students - Success and Progression</w:t>
            </w:r>
          </w:p>
        </w:tc>
      </w:tr>
      <w:tr w:rsidR="00677274" w:rsidRPr="00677274" w14:paraId="48D3907C" w14:textId="77777777" w:rsidTr="00032620">
        <w:tc>
          <w:tcPr>
            <w:tcW w:w="3681" w:type="dxa"/>
          </w:tcPr>
          <w:p w14:paraId="177C5B2C" w14:textId="77777777" w:rsidR="00677274" w:rsidRPr="00677274" w:rsidRDefault="00677274" w:rsidP="00677274">
            <w:pPr>
              <w:numPr>
                <w:ilvl w:val="0"/>
                <w:numId w:val="35"/>
              </w:numPr>
              <w:ind w:left="317" w:hanging="317"/>
              <w:rPr>
                <w:rFonts w:ascii="Corbel" w:eastAsia="Calibri" w:hAnsi="Corbel" w:cs="Arial"/>
              </w:rPr>
            </w:pPr>
            <w:r w:rsidRPr="00677274">
              <w:rPr>
                <w:rFonts w:ascii="Corbel" w:eastAsia="Calibri" w:hAnsi="Corbel" w:cs="Arial"/>
              </w:rPr>
              <w:t>eliminate the awarding gap between students from the highest (Q5) and lowest (Q1) participation areas from 9% to 0% points by 2024-2025.</w:t>
            </w:r>
          </w:p>
        </w:tc>
        <w:tc>
          <w:tcPr>
            <w:tcW w:w="1701" w:type="dxa"/>
          </w:tcPr>
          <w:p w14:paraId="18C26FBE" w14:textId="77777777" w:rsidR="00677274" w:rsidRPr="00677274" w:rsidRDefault="00677274" w:rsidP="00677274">
            <w:pPr>
              <w:rPr>
                <w:rFonts w:ascii="Corbel" w:eastAsia="Calibri" w:hAnsi="Corbel" w:cs="Arial"/>
              </w:rPr>
            </w:pPr>
          </w:p>
        </w:tc>
        <w:tc>
          <w:tcPr>
            <w:tcW w:w="1701" w:type="dxa"/>
          </w:tcPr>
          <w:p w14:paraId="76458DCF" w14:textId="77777777" w:rsidR="00677274" w:rsidRPr="00677274" w:rsidRDefault="00677274" w:rsidP="00677274">
            <w:pPr>
              <w:rPr>
                <w:rFonts w:ascii="Corbel" w:eastAsia="Calibri" w:hAnsi="Corbel" w:cs="Arial"/>
              </w:rPr>
            </w:pPr>
          </w:p>
        </w:tc>
        <w:tc>
          <w:tcPr>
            <w:tcW w:w="1559" w:type="dxa"/>
          </w:tcPr>
          <w:p w14:paraId="655E2A78" w14:textId="77777777" w:rsidR="00677274" w:rsidRPr="00677274" w:rsidRDefault="00677274" w:rsidP="00677274">
            <w:pPr>
              <w:rPr>
                <w:rFonts w:ascii="Corbel" w:eastAsia="Calibri" w:hAnsi="Corbel" w:cs="Arial"/>
              </w:rPr>
            </w:pPr>
          </w:p>
        </w:tc>
        <w:tc>
          <w:tcPr>
            <w:tcW w:w="1418" w:type="dxa"/>
          </w:tcPr>
          <w:p w14:paraId="68902990" w14:textId="77777777" w:rsidR="00677274" w:rsidRPr="00677274" w:rsidRDefault="00677274" w:rsidP="00677274">
            <w:pPr>
              <w:rPr>
                <w:rFonts w:ascii="Corbel" w:eastAsia="Calibri" w:hAnsi="Corbel" w:cs="Arial"/>
              </w:rPr>
            </w:pPr>
          </w:p>
        </w:tc>
        <w:tc>
          <w:tcPr>
            <w:tcW w:w="1418" w:type="dxa"/>
          </w:tcPr>
          <w:p w14:paraId="7D976FB2" w14:textId="77777777" w:rsidR="00677274" w:rsidRPr="00677274" w:rsidRDefault="00677274" w:rsidP="00677274">
            <w:pPr>
              <w:rPr>
                <w:rFonts w:ascii="Corbel" w:eastAsia="Calibri" w:hAnsi="Corbel" w:cs="Arial"/>
              </w:rPr>
            </w:pPr>
          </w:p>
        </w:tc>
        <w:tc>
          <w:tcPr>
            <w:tcW w:w="1418" w:type="dxa"/>
          </w:tcPr>
          <w:p w14:paraId="35A4FF91" w14:textId="77777777" w:rsidR="00677274" w:rsidRPr="00677274" w:rsidRDefault="00677274" w:rsidP="00677274">
            <w:pPr>
              <w:rPr>
                <w:rFonts w:ascii="Corbel" w:eastAsia="Calibri" w:hAnsi="Corbel" w:cs="Arial"/>
              </w:rPr>
            </w:pPr>
          </w:p>
        </w:tc>
        <w:tc>
          <w:tcPr>
            <w:tcW w:w="1418" w:type="dxa"/>
          </w:tcPr>
          <w:p w14:paraId="15ED39EA" w14:textId="77777777" w:rsidR="00677274" w:rsidRPr="00677274" w:rsidRDefault="00677274" w:rsidP="00677274">
            <w:pPr>
              <w:rPr>
                <w:rFonts w:ascii="Corbel" w:eastAsia="Calibri" w:hAnsi="Corbel" w:cs="Arial"/>
              </w:rPr>
            </w:pPr>
          </w:p>
        </w:tc>
      </w:tr>
      <w:tr w:rsidR="00677274" w:rsidRPr="00677274" w14:paraId="761928F8" w14:textId="77777777" w:rsidTr="00032620">
        <w:tc>
          <w:tcPr>
            <w:tcW w:w="3681" w:type="dxa"/>
          </w:tcPr>
          <w:p w14:paraId="775AD403" w14:textId="77777777" w:rsidR="00677274" w:rsidRPr="00677274" w:rsidRDefault="00677274" w:rsidP="00677274">
            <w:pPr>
              <w:numPr>
                <w:ilvl w:val="0"/>
                <w:numId w:val="35"/>
              </w:numPr>
              <w:ind w:left="317" w:hanging="317"/>
              <w:rPr>
                <w:rFonts w:ascii="Corbel" w:eastAsia="Calibri" w:hAnsi="Corbel" w:cs="Arial"/>
              </w:rPr>
            </w:pPr>
            <w:r w:rsidRPr="00677274">
              <w:rPr>
                <w:rFonts w:ascii="Corbel" w:eastAsia="Calibri" w:hAnsi="Corbel" w:cs="Arial"/>
              </w:rPr>
              <w:t>decrease the awarding between students from the most (Q1) and least (Q5) deprived areas (IMD) from 19% to 10% by 2024-2025, with an aim to eliminate the gap by 2029-30.</w:t>
            </w:r>
          </w:p>
        </w:tc>
        <w:tc>
          <w:tcPr>
            <w:tcW w:w="1701" w:type="dxa"/>
          </w:tcPr>
          <w:p w14:paraId="728477AA" w14:textId="77777777" w:rsidR="00677274" w:rsidRPr="00677274" w:rsidRDefault="00677274" w:rsidP="00677274">
            <w:pPr>
              <w:rPr>
                <w:rFonts w:ascii="Corbel" w:eastAsia="Calibri" w:hAnsi="Corbel" w:cs="Arial"/>
              </w:rPr>
            </w:pPr>
          </w:p>
        </w:tc>
        <w:tc>
          <w:tcPr>
            <w:tcW w:w="1701" w:type="dxa"/>
          </w:tcPr>
          <w:p w14:paraId="5EEFA945" w14:textId="77777777" w:rsidR="00677274" w:rsidRPr="00677274" w:rsidRDefault="00677274" w:rsidP="00677274">
            <w:pPr>
              <w:rPr>
                <w:rFonts w:ascii="Corbel" w:eastAsia="Calibri" w:hAnsi="Corbel" w:cs="Arial"/>
              </w:rPr>
            </w:pPr>
          </w:p>
        </w:tc>
        <w:tc>
          <w:tcPr>
            <w:tcW w:w="1559" w:type="dxa"/>
          </w:tcPr>
          <w:p w14:paraId="2B3DA74A" w14:textId="77777777" w:rsidR="00677274" w:rsidRPr="00677274" w:rsidRDefault="00677274" w:rsidP="00677274">
            <w:pPr>
              <w:rPr>
                <w:rFonts w:ascii="Corbel" w:eastAsia="Calibri" w:hAnsi="Corbel" w:cs="Arial"/>
              </w:rPr>
            </w:pPr>
          </w:p>
        </w:tc>
        <w:tc>
          <w:tcPr>
            <w:tcW w:w="1418" w:type="dxa"/>
          </w:tcPr>
          <w:p w14:paraId="774798F2" w14:textId="77777777" w:rsidR="00677274" w:rsidRPr="00677274" w:rsidRDefault="00677274" w:rsidP="00677274">
            <w:pPr>
              <w:rPr>
                <w:rFonts w:ascii="Corbel" w:eastAsia="Calibri" w:hAnsi="Corbel" w:cs="Arial"/>
              </w:rPr>
            </w:pPr>
          </w:p>
        </w:tc>
        <w:tc>
          <w:tcPr>
            <w:tcW w:w="1418" w:type="dxa"/>
          </w:tcPr>
          <w:p w14:paraId="10C37EAB" w14:textId="77777777" w:rsidR="00677274" w:rsidRPr="00677274" w:rsidRDefault="00677274" w:rsidP="00677274">
            <w:pPr>
              <w:rPr>
                <w:rFonts w:ascii="Corbel" w:eastAsia="Calibri" w:hAnsi="Corbel" w:cs="Arial"/>
              </w:rPr>
            </w:pPr>
          </w:p>
        </w:tc>
        <w:tc>
          <w:tcPr>
            <w:tcW w:w="1418" w:type="dxa"/>
          </w:tcPr>
          <w:p w14:paraId="36DF1840" w14:textId="77777777" w:rsidR="00677274" w:rsidRPr="00677274" w:rsidRDefault="00677274" w:rsidP="00677274">
            <w:pPr>
              <w:rPr>
                <w:rFonts w:ascii="Corbel" w:eastAsia="Calibri" w:hAnsi="Corbel" w:cs="Arial"/>
              </w:rPr>
            </w:pPr>
          </w:p>
        </w:tc>
        <w:tc>
          <w:tcPr>
            <w:tcW w:w="1418" w:type="dxa"/>
          </w:tcPr>
          <w:p w14:paraId="27B21695" w14:textId="77777777" w:rsidR="00677274" w:rsidRPr="00677274" w:rsidRDefault="00677274" w:rsidP="00677274">
            <w:pPr>
              <w:rPr>
                <w:rFonts w:ascii="Corbel" w:eastAsia="Calibri" w:hAnsi="Corbel" w:cs="Arial"/>
              </w:rPr>
            </w:pPr>
          </w:p>
        </w:tc>
      </w:tr>
      <w:tr w:rsidR="00677274" w:rsidRPr="00677274" w14:paraId="5BF93357" w14:textId="77777777" w:rsidTr="00032620">
        <w:tc>
          <w:tcPr>
            <w:tcW w:w="3681" w:type="dxa"/>
          </w:tcPr>
          <w:p w14:paraId="3E459FF0" w14:textId="77777777" w:rsidR="00677274" w:rsidRPr="00677274" w:rsidRDefault="00677274" w:rsidP="00677274">
            <w:pPr>
              <w:numPr>
                <w:ilvl w:val="0"/>
                <w:numId w:val="35"/>
              </w:numPr>
              <w:ind w:left="458" w:hanging="425"/>
              <w:rPr>
                <w:rFonts w:ascii="Corbel" w:eastAsia="Calibri" w:hAnsi="Corbel" w:cs="Arial"/>
              </w:rPr>
            </w:pPr>
            <w:r w:rsidRPr="00677274">
              <w:rPr>
                <w:rFonts w:ascii="Corbel" w:eastAsia="Calibri" w:hAnsi="Corbel" w:cs="Arial"/>
              </w:rPr>
              <w:t>decrease the awarding gap between Black students and White students from 15% to 5% by 2024-2025, with an aim to eliminate the gap by 2029-2030.</w:t>
            </w:r>
          </w:p>
        </w:tc>
        <w:tc>
          <w:tcPr>
            <w:tcW w:w="1701" w:type="dxa"/>
          </w:tcPr>
          <w:p w14:paraId="10159F1F" w14:textId="77777777" w:rsidR="00677274" w:rsidRPr="00677274" w:rsidRDefault="00677274" w:rsidP="00677274">
            <w:pPr>
              <w:rPr>
                <w:rFonts w:ascii="Corbel" w:eastAsia="Calibri" w:hAnsi="Corbel" w:cs="Arial"/>
              </w:rPr>
            </w:pPr>
          </w:p>
        </w:tc>
        <w:tc>
          <w:tcPr>
            <w:tcW w:w="1701" w:type="dxa"/>
          </w:tcPr>
          <w:p w14:paraId="28860F14" w14:textId="77777777" w:rsidR="00677274" w:rsidRPr="00677274" w:rsidRDefault="00677274" w:rsidP="00677274">
            <w:pPr>
              <w:rPr>
                <w:rFonts w:ascii="Corbel" w:eastAsia="Calibri" w:hAnsi="Corbel" w:cs="Arial"/>
              </w:rPr>
            </w:pPr>
          </w:p>
        </w:tc>
        <w:tc>
          <w:tcPr>
            <w:tcW w:w="1559" w:type="dxa"/>
          </w:tcPr>
          <w:p w14:paraId="39FD2930" w14:textId="77777777" w:rsidR="00677274" w:rsidRPr="00677274" w:rsidRDefault="00677274" w:rsidP="00677274">
            <w:pPr>
              <w:rPr>
                <w:rFonts w:ascii="Corbel" w:eastAsia="Calibri" w:hAnsi="Corbel" w:cs="Arial"/>
              </w:rPr>
            </w:pPr>
          </w:p>
        </w:tc>
        <w:tc>
          <w:tcPr>
            <w:tcW w:w="1418" w:type="dxa"/>
          </w:tcPr>
          <w:p w14:paraId="4021F5BF" w14:textId="77777777" w:rsidR="00677274" w:rsidRPr="00677274" w:rsidRDefault="00677274" w:rsidP="00677274">
            <w:pPr>
              <w:rPr>
                <w:rFonts w:ascii="Corbel" w:eastAsia="Calibri" w:hAnsi="Corbel" w:cs="Arial"/>
              </w:rPr>
            </w:pPr>
          </w:p>
        </w:tc>
        <w:tc>
          <w:tcPr>
            <w:tcW w:w="1418" w:type="dxa"/>
          </w:tcPr>
          <w:p w14:paraId="71DD7C05" w14:textId="77777777" w:rsidR="00677274" w:rsidRPr="00677274" w:rsidRDefault="00677274" w:rsidP="00677274">
            <w:pPr>
              <w:rPr>
                <w:rFonts w:ascii="Corbel" w:eastAsia="Calibri" w:hAnsi="Corbel" w:cs="Arial"/>
              </w:rPr>
            </w:pPr>
          </w:p>
        </w:tc>
        <w:tc>
          <w:tcPr>
            <w:tcW w:w="1418" w:type="dxa"/>
          </w:tcPr>
          <w:p w14:paraId="58EBD1A3" w14:textId="77777777" w:rsidR="00677274" w:rsidRPr="00677274" w:rsidRDefault="00677274" w:rsidP="00677274">
            <w:pPr>
              <w:rPr>
                <w:rFonts w:ascii="Corbel" w:eastAsia="Calibri" w:hAnsi="Corbel" w:cs="Arial"/>
              </w:rPr>
            </w:pPr>
          </w:p>
        </w:tc>
        <w:tc>
          <w:tcPr>
            <w:tcW w:w="1418" w:type="dxa"/>
          </w:tcPr>
          <w:p w14:paraId="69D643F0" w14:textId="77777777" w:rsidR="00677274" w:rsidRPr="00677274" w:rsidRDefault="00677274" w:rsidP="00677274">
            <w:pPr>
              <w:rPr>
                <w:rFonts w:ascii="Corbel" w:eastAsia="Calibri" w:hAnsi="Corbel" w:cs="Arial"/>
              </w:rPr>
            </w:pPr>
          </w:p>
        </w:tc>
      </w:tr>
      <w:tr w:rsidR="00677274" w:rsidRPr="00677274" w14:paraId="311A7519" w14:textId="77777777" w:rsidTr="00032620">
        <w:tc>
          <w:tcPr>
            <w:tcW w:w="3681" w:type="dxa"/>
          </w:tcPr>
          <w:p w14:paraId="023372B1" w14:textId="77777777" w:rsidR="00677274" w:rsidRPr="00677274" w:rsidRDefault="00677274" w:rsidP="00677274">
            <w:pPr>
              <w:numPr>
                <w:ilvl w:val="0"/>
                <w:numId w:val="35"/>
              </w:numPr>
              <w:ind w:left="458" w:hanging="425"/>
              <w:rPr>
                <w:rFonts w:ascii="Corbel" w:eastAsia="Calibri" w:hAnsi="Corbel" w:cs="Arial"/>
              </w:rPr>
            </w:pPr>
            <w:r w:rsidRPr="00677274">
              <w:rPr>
                <w:rFonts w:ascii="Corbel" w:eastAsia="Calibri" w:hAnsi="Corbel" w:cs="Arial"/>
              </w:rPr>
              <w:t>decrease the gap in progression between Black students and White students from 15% to 5% by 2024-2025, with an aim to eliminate the gap by 2025-26.</w:t>
            </w:r>
          </w:p>
        </w:tc>
        <w:tc>
          <w:tcPr>
            <w:tcW w:w="1701" w:type="dxa"/>
          </w:tcPr>
          <w:p w14:paraId="0AC39ADD" w14:textId="77777777" w:rsidR="00677274" w:rsidRPr="00677274" w:rsidRDefault="00677274" w:rsidP="00677274">
            <w:pPr>
              <w:rPr>
                <w:rFonts w:ascii="Corbel" w:eastAsia="Calibri" w:hAnsi="Corbel" w:cs="Arial"/>
              </w:rPr>
            </w:pPr>
          </w:p>
        </w:tc>
        <w:tc>
          <w:tcPr>
            <w:tcW w:w="1701" w:type="dxa"/>
          </w:tcPr>
          <w:p w14:paraId="0D18CA5C" w14:textId="77777777" w:rsidR="00677274" w:rsidRPr="00677274" w:rsidRDefault="00677274" w:rsidP="00677274">
            <w:pPr>
              <w:rPr>
                <w:rFonts w:ascii="Corbel" w:eastAsia="Calibri" w:hAnsi="Corbel" w:cs="Arial"/>
              </w:rPr>
            </w:pPr>
          </w:p>
        </w:tc>
        <w:tc>
          <w:tcPr>
            <w:tcW w:w="1559" w:type="dxa"/>
          </w:tcPr>
          <w:p w14:paraId="0B17ED21" w14:textId="77777777" w:rsidR="00677274" w:rsidRPr="00677274" w:rsidRDefault="00677274" w:rsidP="00677274">
            <w:pPr>
              <w:rPr>
                <w:rFonts w:ascii="Corbel" w:eastAsia="Calibri" w:hAnsi="Corbel" w:cs="Arial"/>
              </w:rPr>
            </w:pPr>
          </w:p>
        </w:tc>
        <w:tc>
          <w:tcPr>
            <w:tcW w:w="1418" w:type="dxa"/>
          </w:tcPr>
          <w:p w14:paraId="2FF0BAAC" w14:textId="77777777" w:rsidR="00677274" w:rsidRPr="00677274" w:rsidRDefault="00677274" w:rsidP="00677274">
            <w:pPr>
              <w:rPr>
                <w:rFonts w:ascii="Corbel" w:eastAsia="Calibri" w:hAnsi="Corbel" w:cs="Arial"/>
              </w:rPr>
            </w:pPr>
          </w:p>
        </w:tc>
        <w:tc>
          <w:tcPr>
            <w:tcW w:w="1418" w:type="dxa"/>
          </w:tcPr>
          <w:p w14:paraId="41362773" w14:textId="77777777" w:rsidR="00677274" w:rsidRPr="00677274" w:rsidRDefault="00677274" w:rsidP="00677274">
            <w:pPr>
              <w:rPr>
                <w:rFonts w:ascii="Corbel" w:eastAsia="Calibri" w:hAnsi="Corbel" w:cs="Arial"/>
              </w:rPr>
            </w:pPr>
          </w:p>
        </w:tc>
        <w:tc>
          <w:tcPr>
            <w:tcW w:w="1418" w:type="dxa"/>
          </w:tcPr>
          <w:p w14:paraId="5594429A" w14:textId="77777777" w:rsidR="00677274" w:rsidRPr="00677274" w:rsidRDefault="00677274" w:rsidP="00677274">
            <w:pPr>
              <w:rPr>
                <w:rFonts w:ascii="Corbel" w:eastAsia="Calibri" w:hAnsi="Corbel" w:cs="Arial"/>
              </w:rPr>
            </w:pPr>
          </w:p>
        </w:tc>
        <w:tc>
          <w:tcPr>
            <w:tcW w:w="1418" w:type="dxa"/>
          </w:tcPr>
          <w:p w14:paraId="33CBEB9B" w14:textId="77777777" w:rsidR="00677274" w:rsidRPr="00677274" w:rsidRDefault="00677274" w:rsidP="00677274">
            <w:pPr>
              <w:rPr>
                <w:rFonts w:ascii="Corbel" w:eastAsia="Calibri" w:hAnsi="Corbel" w:cs="Arial"/>
              </w:rPr>
            </w:pPr>
          </w:p>
        </w:tc>
      </w:tr>
      <w:tr w:rsidR="00677274" w:rsidRPr="00677274" w14:paraId="4C7CB9F6" w14:textId="77777777" w:rsidTr="00032620">
        <w:tc>
          <w:tcPr>
            <w:tcW w:w="3681" w:type="dxa"/>
            <w:tcBorders>
              <w:bottom w:val="single" w:sz="4" w:space="0" w:color="auto"/>
            </w:tcBorders>
          </w:tcPr>
          <w:p w14:paraId="5F0B071D" w14:textId="77777777" w:rsidR="00677274" w:rsidRPr="00677274" w:rsidRDefault="00677274" w:rsidP="00677274">
            <w:pPr>
              <w:numPr>
                <w:ilvl w:val="0"/>
                <w:numId w:val="35"/>
              </w:numPr>
              <w:ind w:left="458" w:hanging="458"/>
              <w:rPr>
                <w:rFonts w:ascii="Corbel" w:eastAsia="Calibri" w:hAnsi="Corbel" w:cs="Arial"/>
              </w:rPr>
            </w:pPr>
            <w:r w:rsidRPr="00677274">
              <w:rPr>
                <w:rFonts w:ascii="Corbel" w:eastAsia="Calibri" w:hAnsi="Corbel" w:cs="Arial"/>
              </w:rPr>
              <w:t>decrease the gap in progression between students with and without a mental health condition from 15% to 5% by 2024-2025 with an aim to eliminate the gap by 2025-26.</w:t>
            </w:r>
          </w:p>
        </w:tc>
        <w:tc>
          <w:tcPr>
            <w:tcW w:w="1701" w:type="dxa"/>
            <w:tcBorders>
              <w:bottom w:val="single" w:sz="4" w:space="0" w:color="auto"/>
            </w:tcBorders>
          </w:tcPr>
          <w:p w14:paraId="451CC4DE" w14:textId="77777777" w:rsidR="00677274" w:rsidRPr="00677274" w:rsidRDefault="00677274" w:rsidP="00677274">
            <w:pPr>
              <w:rPr>
                <w:rFonts w:ascii="Corbel" w:eastAsia="Calibri" w:hAnsi="Corbel" w:cs="Arial"/>
              </w:rPr>
            </w:pPr>
          </w:p>
        </w:tc>
        <w:tc>
          <w:tcPr>
            <w:tcW w:w="1701" w:type="dxa"/>
            <w:tcBorders>
              <w:bottom w:val="single" w:sz="4" w:space="0" w:color="auto"/>
            </w:tcBorders>
          </w:tcPr>
          <w:p w14:paraId="7BB9509C" w14:textId="77777777" w:rsidR="00677274" w:rsidRPr="00677274" w:rsidRDefault="00677274" w:rsidP="00677274">
            <w:pPr>
              <w:rPr>
                <w:rFonts w:ascii="Corbel" w:eastAsia="Calibri" w:hAnsi="Corbel" w:cs="Arial"/>
              </w:rPr>
            </w:pPr>
          </w:p>
        </w:tc>
        <w:tc>
          <w:tcPr>
            <w:tcW w:w="1559" w:type="dxa"/>
            <w:tcBorders>
              <w:bottom w:val="single" w:sz="4" w:space="0" w:color="auto"/>
            </w:tcBorders>
          </w:tcPr>
          <w:p w14:paraId="0F567A52" w14:textId="77777777" w:rsidR="00677274" w:rsidRPr="00677274" w:rsidRDefault="00677274" w:rsidP="00677274">
            <w:pPr>
              <w:rPr>
                <w:rFonts w:ascii="Corbel" w:eastAsia="Calibri" w:hAnsi="Corbel" w:cs="Arial"/>
              </w:rPr>
            </w:pPr>
          </w:p>
        </w:tc>
        <w:tc>
          <w:tcPr>
            <w:tcW w:w="1418" w:type="dxa"/>
            <w:tcBorders>
              <w:bottom w:val="single" w:sz="4" w:space="0" w:color="auto"/>
            </w:tcBorders>
          </w:tcPr>
          <w:p w14:paraId="039F42D5" w14:textId="77777777" w:rsidR="00677274" w:rsidRPr="00677274" w:rsidRDefault="00677274" w:rsidP="00677274">
            <w:pPr>
              <w:rPr>
                <w:rFonts w:ascii="Corbel" w:eastAsia="Calibri" w:hAnsi="Corbel" w:cs="Arial"/>
              </w:rPr>
            </w:pPr>
          </w:p>
        </w:tc>
        <w:tc>
          <w:tcPr>
            <w:tcW w:w="1418" w:type="dxa"/>
            <w:tcBorders>
              <w:bottom w:val="single" w:sz="4" w:space="0" w:color="auto"/>
            </w:tcBorders>
          </w:tcPr>
          <w:p w14:paraId="0FD38AD9" w14:textId="77777777" w:rsidR="00677274" w:rsidRPr="00677274" w:rsidRDefault="00677274" w:rsidP="00677274">
            <w:pPr>
              <w:rPr>
                <w:rFonts w:ascii="Corbel" w:eastAsia="Calibri" w:hAnsi="Corbel" w:cs="Arial"/>
              </w:rPr>
            </w:pPr>
          </w:p>
        </w:tc>
        <w:tc>
          <w:tcPr>
            <w:tcW w:w="1418" w:type="dxa"/>
            <w:tcBorders>
              <w:bottom w:val="single" w:sz="4" w:space="0" w:color="auto"/>
            </w:tcBorders>
          </w:tcPr>
          <w:p w14:paraId="4182536A" w14:textId="77777777" w:rsidR="00677274" w:rsidRPr="00677274" w:rsidRDefault="00677274" w:rsidP="00677274">
            <w:pPr>
              <w:rPr>
                <w:rFonts w:ascii="Corbel" w:eastAsia="Calibri" w:hAnsi="Corbel" w:cs="Arial"/>
              </w:rPr>
            </w:pPr>
          </w:p>
        </w:tc>
        <w:tc>
          <w:tcPr>
            <w:tcW w:w="1418" w:type="dxa"/>
            <w:tcBorders>
              <w:bottom w:val="single" w:sz="4" w:space="0" w:color="auto"/>
            </w:tcBorders>
          </w:tcPr>
          <w:p w14:paraId="3FC6E645" w14:textId="77777777" w:rsidR="00677274" w:rsidRPr="00677274" w:rsidRDefault="00677274" w:rsidP="00677274">
            <w:pPr>
              <w:rPr>
                <w:rFonts w:ascii="Corbel" w:eastAsia="Calibri" w:hAnsi="Corbel" w:cs="Arial"/>
              </w:rPr>
            </w:pPr>
          </w:p>
        </w:tc>
      </w:tr>
    </w:tbl>
    <w:p w14:paraId="67F6E47D" w14:textId="77777777" w:rsidR="00677274" w:rsidRPr="00677274" w:rsidRDefault="00677274" w:rsidP="00677274">
      <w:pPr>
        <w:spacing w:after="0" w:line="240" w:lineRule="auto"/>
        <w:rPr>
          <w:rFonts w:ascii="Corbel" w:eastAsia="Calibri" w:hAnsi="Corbel" w:cs="Arial"/>
          <w:sz w:val="21"/>
          <w:szCs w:val="21"/>
        </w:rPr>
      </w:pPr>
      <w:r w:rsidRPr="00677274">
        <w:rPr>
          <w:rFonts w:ascii="Corbel" w:eastAsia="Calibri" w:hAnsi="Corbel" w:cs="Arial"/>
          <w:sz w:val="21"/>
          <w:szCs w:val="21"/>
        </w:rPr>
        <w:lastRenderedPageBreak/>
        <w:br w:type="page"/>
      </w:r>
    </w:p>
    <w:tbl>
      <w:tblPr>
        <w:tblStyle w:val="TableGrid"/>
        <w:tblW w:w="0" w:type="auto"/>
        <w:tblLook w:val="04A0" w:firstRow="1" w:lastRow="0" w:firstColumn="1" w:lastColumn="0" w:noHBand="0" w:noVBand="1"/>
      </w:tblPr>
      <w:tblGrid>
        <w:gridCol w:w="3681"/>
        <w:gridCol w:w="1701"/>
        <w:gridCol w:w="1701"/>
        <w:gridCol w:w="1559"/>
        <w:gridCol w:w="1418"/>
        <w:gridCol w:w="1418"/>
        <w:gridCol w:w="1418"/>
        <w:gridCol w:w="1418"/>
      </w:tblGrid>
      <w:tr w:rsidR="00677274" w:rsidRPr="00677274" w14:paraId="294D88C0" w14:textId="77777777" w:rsidTr="00032620">
        <w:tc>
          <w:tcPr>
            <w:tcW w:w="14314" w:type="dxa"/>
            <w:gridSpan w:val="8"/>
          </w:tcPr>
          <w:p w14:paraId="05A86C40" w14:textId="77777777" w:rsidR="00677274" w:rsidRPr="00677274" w:rsidRDefault="00677274" w:rsidP="00677274">
            <w:pPr>
              <w:rPr>
                <w:rFonts w:ascii="Corbel" w:eastAsia="Calibri" w:hAnsi="Corbel" w:cs="Arial"/>
              </w:rPr>
            </w:pPr>
            <w:r w:rsidRPr="00677274">
              <w:rPr>
                <w:rFonts w:ascii="Corbel" w:eastAsia="Calibri" w:hAnsi="Corbel" w:cs="Arial"/>
                <w:b/>
                <w:bCs/>
              </w:rPr>
              <w:lastRenderedPageBreak/>
              <w:t>Aim 3: Ensure everyone is included and feels a sense of belonging</w:t>
            </w:r>
          </w:p>
        </w:tc>
      </w:tr>
      <w:tr w:rsidR="00677274" w:rsidRPr="00677274" w14:paraId="485DD1F6" w14:textId="77777777" w:rsidTr="00032620">
        <w:tc>
          <w:tcPr>
            <w:tcW w:w="14314" w:type="dxa"/>
            <w:gridSpan w:val="8"/>
            <w:tcBorders>
              <w:right w:val="single" w:sz="4" w:space="0" w:color="auto"/>
            </w:tcBorders>
          </w:tcPr>
          <w:p w14:paraId="1E83FBC1" w14:textId="77777777" w:rsidR="00677274" w:rsidRPr="00677274" w:rsidRDefault="00677274" w:rsidP="00677274">
            <w:pPr>
              <w:rPr>
                <w:rFonts w:ascii="Corbel" w:eastAsia="Calibri" w:hAnsi="Corbel" w:cs="Arial"/>
                <w:b/>
                <w:bCs/>
              </w:rPr>
            </w:pPr>
            <w:r w:rsidRPr="00677274">
              <w:rPr>
                <w:rFonts w:ascii="Corbel" w:eastAsia="Calibri" w:hAnsi="Corbel" w:cs="Arial"/>
                <w:b/>
                <w:bCs/>
              </w:rPr>
              <w:t>Colleagues</w:t>
            </w:r>
          </w:p>
        </w:tc>
      </w:tr>
      <w:tr w:rsidR="00677274" w:rsidRPr="00677274" w14:paraId="74F5CDCC" w14:textId="77777777" w:rsidTr="00032620">
        <w:tc>
          <w:tcPr>
            <w:tcW w:w="3681" w:type="dxa"/>
          </w:tcPr>
          <w:p w14:paraId="524CA2B5" w14:textId="77777777" w:rsidR="00677274" w:rsidRPr="00677274" w:rsidRDefault="00677274" w:rsidP="00677274">
            <w:pPr>
              <w:numPr>
                <w:ilvl w:val="0"/>
                <w:numId w:val="34"/>
              </w:numPr>
              <w:ind w:left="458"/>
              <w:rPr>
                <w:rFonts w:ascii="Corbel" w:eastAsia="Calibri" w:hAnsi="Corbel" w:cs="Arial"/>
              </w:rPr>
            </w:pPr>
            <w:r w:rsidRPr="00677274">
              <w:rPr>
                <w:rFonts w:ascii="Corbel" w:eastAsia="Calibri" w:hAnsi="Corbel" w:cs="Arial"/>
              </w:rPr>
              <w:t>Year-on-year increase in positive responses to culture change and sense of belonging in annual university Culture survey and NSS scores.</w:t>
            </w:r>
          </w:p>
        </w:tc>
        <w:tc>
          <w:tcPr>
            <w:tcW w:w="1701" w:type="dxa"/>
            <w:vAlign w:val="center"/>
          </w:tcPr>
          <w:p w14:paraId="610AD983" w14:textId="77777777" w:rsidR="00677274" w:rsidRPr="00677274" w:rsidRDefault="00677274" w:rsidP="00677274">
            <w:pPr>
              <w:jc w:val="center"/>
              <w:rPr>
                <w:rFonts w:ascii="Corbel" w:eastAsia="Calibri" w:hAnsi="Corbel" w:cs="Arial"/>
              </w:rPr>
            </w:pPr>
          </w:p>
        </w:tc>
        <w:tc>
          <w:tcPr>
            <w:tcW w:w="1701" w:type="dxa"/>
            <w:vAlign w:val="center"/>
          </w:tcPr>
          <w:p w14:paraId="784755AC" w14:textId="77777777" w:rsidR="00677274" w:rsidRPr="00677274" w:rsidRDefault="00677274" w:rsidP="00677274">
            <w:pPr>
              <w:jc w:val="center"/>
              <w:rPr>
                <w:rFonts w:ascii="Corbel" w:eastAsia="Calibri" w:hAnsi="Corbel" w:cs="Arial"/>
              </w:rPr>
            </w:pPr>
          </w:p>
        </w:tc>
        <w:tc>
          <w:tcPr>
            <w:tcW w:w="1559" w:type="dxa"/>
            <w:vAlign w:val="center"/>
          </w:tcPr>
          <w:p w14:paraId="63AE9494" w14:textId="77777777" w:rsidR="00677274" w:rsidRPr="00677274" w:rsidRDefault="00677274" w:rsidP="00677274">
            <w:pPr>
              <w:jc w:val="center"/>
              <w:rPr>
                <w:rFonts w:ascii="Corbel" w:eastAsia="Calibri" w:hAnsi="Corbel" w:cs="Arial"/>
              </w:rPr>
            </w:pPr>
          </w:p>
        </w:tc>
        <w:tc>
          <w:tcPr>
            <w:tcW w:w="1418" w:type="dxa"/>
            <w:vAlign w:val="center"/>
          </w:tcPr>
          <w:p w14:paraId="3B86DD97" w14:textId="77777777" w:rsidR="00677274" w:rsidRPr="00677274" w:rsidRDefault="00677274" w:rsidP="00677274">
            <w:pPr>
              <w:jc w:val="center"/>
              <w:rPr>
                <w:rFonts w:ascii="Corbel" w:eastAsia="Calibri" w:hAnsi="Corbel" w:cs="Arial"/>
              </w:rPr>
            </w:pPr>
          </w:p>
        </w:tc>
        <w:tc>
          <w:tcPr>
            <w:tcW w:w="1418" w:type="dxa"/>
            <w:vAlign w:val="center"/>
          </w:tcPr>
          <w:p w14:paraId="3FEFABF1" w14:textId="77777777" w:rsidR="00677274" w:rsidRPr="00677274" w:rsidRDefault="00677274" w:rsidP="00677274">
            <w:pPr>
              <w:jc w:val="center"/>
              <w:rPr>
                <w:rFonts w:ascii="Corbel" w:eastAsia="Calibri" w:hAnsi="Corbel" w:cs="Arial"/>
              </w:rPr>
            </w:pPr>
          </w:p>
        </w:tc>
        <w:tc>
          <w:tcPr>
            <w:tcW w:w="1418" w:type="dxa"/>
            <w:vAlign w:val="center"/>
          </w:tcPr>
          <w:p w14:paraId="68A41E54" w14:textId="77777777" w:rsidR="00677274" w:rsidRPr="00677274" w:rsidRDefault="00677274" w:rsidP="00677274">
            <w:pPr>
              <w:jc w:val="center"/>
              <w:rPr>
                <w:rFonts w:ascii="Corbel" w:eastAsia="Calibri" w:hAnsi="Corbel" w:cs="Arial"/>
              </w:rPr>
            </w:pPr>
          </w:p>
        </w:tc>
        <w:tc>
          <w:tcPr>
            <w:tcW w:w="1418" w:type="dxa"/>
            <w:tcBorders>
              <w:right w:val="single" w:sz="4" w:space="0" w:color="auto"/>
            </w:tcBorders>
            <w:vAlign w:val="center"/>
          </w:tcPr>
          <w:p w14:paraId="7B2C7E4A" w14:textId="77777777" w:rsidR="00677274" w:rsidRPr="00677274" w:rsidRDefault="00677274" w:rsidP="00677274">
            <w:pPr>
              <w:jc w:val="center"/>
              <w:rPr>
                <w:rFonts w:ascii="Corbel" w:eastAsia="Calibri" w:hAnsi="Corbel" w:cs="Arial"/>
              </w:rPr>
            </w:pPr>
          </w:p>
        </w:tc>
      </w:tr>
      <w:tr w:rsidR="00677274" w:rsidRPr="00677274" w14:paraId="16FF02B3" w14:textId="77777777" w:rsidTr="00032620">
        <w:tc>
          <w:tcPr>
            <w:tcW w:w="3681" w:type="dxa"/>
          </w:tcPr>
          <w:p w14:paraId="14E50120" w14:textId="77777777" w:rsidR="00677274" w:rsidRPr="00677274" w:rsidRDefault="00677274" w:rsidP="00677274">
            <w:pPr>
              <w:numPr>
                <w:ilvl w:val="0"/>
                <w:numId w:val="34"/>
              </w:numPr>
              <w:ind w:left="458"/>
              <w:rPr>
                <w:rFonts w:ascii="Corbel" w:eastAsia="Calibri" w:hAnsi="Corbel" w:cs="Arial"/>
              </w:rPr>
            </w:pPr>
            <w:r w:rsidRPr="00677274">
              <w:rPr>
                <w:rFonts w:ascii="Corbel" w:eastAsia="Calibri" w:hAnsi="Corbel" w:cs="Arial"/>
              </w:rPr>
              <w:t>Decrease in turnover for disabled staff.</w:t>
            </w:r>
          </w:p>
        </w:tc>
        <w:tc>
          <w:tcPr>
            <w:tcW w:w="1701" w:type="dxa"/>
            <w:vAlign w:val="center"/>
          </w:tcPr>
          <w:p w14:paraId="3068DF66" w14:textId="77777777" w:rsidR="00677274" w:rsidRPr="00677274" w:rsidRDefault="00677274" w:rsidP="00677274">
            <w:pPr>
              <w:jc w:val="center"/>
              <w:rPr>
                <w:rFonts w:ascii="Corbel" w:eastAsia="Calibri" w:hAnsi="Corbel" w:cs="Arial"/>
              </w:rPr>
            </w:pPr>
            <w:r w:rsidRPr="00677274">
              <w:rPr>
                <w:rFonts w:ascii="Corbel" w:eastAsia="Calibri" w:hAnsi="Corbel" w:cs="Arial"/>
              </w:rPr>
              <w:t>20.5%</w:t>
            </w:r>
          </w:p>
          <w:p w14:paraId="424F1D6D" w14:textId="77777777" w:rsidR="00677274" w:rsidRPr="00677274" w:rsidRDefault="00677274" w:rsidP="00677274">
            <w:pPr>
              <w:jc w:val="center"/>
              <w:rPr>
                <w:rFonts w:ascii="Corbel" w:eastAsia="Calibri" w:hAnsi="Corbel" w:cs="Arial"/>
              </w:rPr>
            </w:pPr>
            <w:r w:rsidRPr="00677274">
              <w:rPr>
                <w:rFonts w:ascii="Corbel" w:eastAsia="Calibri" w:hAnsi="Corbel" w:cs="Arial"/>
              </w:rPr>
              <w:t>(18 leavers)</w:t>
            </w:r>
          </w:p>
        </w:tc>
        <w:tc>
          <w:tcPr>
            <w:tcW w:w="1701" w:type="dxa"/>
            <w:vAlign w:val="center"/>
          </w:tcPr>
          <w:p w14:paraId="7028C279" w14:textId="77777777" w:rsidR="00677274" w:rsidRPr="00677274" w:rsidRDefault="00677274" w:rsidP="00677274">
            <w:pPr>
              <w:jc w:val="center"/>
              <w:rPr>
                <w:rFonts w:ascii="Corbel" w:eastAsia="Calibri" w:hAnsi="Corbel" w:cs="Arial"/>
              </w:rPr>
            </w:pPr>
            <w:r w:rsidRPr="00677274">
              <w:rPr>
                <w:rFonts w:ascii="Corbel" w:eastAsia="Calibri" w:hAnsi="Corbel" w:cs="Arial"/>
              </w:rPr>
              <w:t>32.2%</w:t>
            </w:r>
          </w:p>
          <w:p w14:paraId="66B9A107" w14:textId="77777777" w:rsidR="00677274" w:rsidRPr="00677274" w:rsidRDefault="00677274" w:rsidP="00677274">
            <w:pPr>
              <w:jc w:val="center"/>
              <w:rPr>
                <w:rFonts w:ascii="Corbel" w:eastAsia="Calibri" w:hAnsi="Corbel" w:cs="Arial"/>
              </w:rPr>
            </w:pPr>
            <w:r w:rsidRPr="00677274">
              <w:rPr>
                <w:rFonts w:ascii="Corbel" w:eastAsia="Calibri" w:hAnsi="Corbel" w:cs="Arial"/>
              </w:rPr>
              <w:t>(29 leavers)</w:t>
            </w:r>
          </w:p>
        </w:tc>
        <w:tc>
          <w:tcPr>
            <w:tcW w:w="1559" w:type="dxa"/>
            <w:vAlign w:val="center"/>
          </w:tcPr>
          <w:p w14:paraId="7A637A28" w14:textId="77777777" w:rsidR="00677274" w:rsidRPr="00677274" w:rsidRDefault="00677274" w:rsidP="00677274">
            <w:pPr>
              <w:jc w:val="center"/>
              <w:rPr>
                <w:rFonts w:ascii="Corbel" w:eastAsia="Calibri" w:hAnsi="Corbel" w:cs="Arial"/>
              </w:rPr>
            </w:pPr>
          </w:p>
        </w:tc>
        <w:tc>
          <w:tcPr>
            <w:tcW w:w="1418" w:type="dxa"/>
            <w:vAlign w:val="center"/>
          </w:tcPr>
          <w:p w14:paraId="555250F5" w14:textId="77777777" w:rsidR="00677274" w:rsidRPr="00677274" w:rsidRDefault="00677274" w:rsidP="00677274">
            <w:pPr>
              <w:jc w:val="center"/>
              <w:rPr>
                <w:rFonts w:ascii="Corbel" w:eastAsia="Calibri" w:hAnsi="Corbel" w:cs="Arial"/>
              </w:rPr>
            </w:pPr>
          </w:p>
        </w:tc>
        <w:tc>
          <w:tcPr>
            <w:tcW w:w="1418" w:type="dxa"/>
            <w:vAlign w:val="center"/>
          </w:tcPr>
          <w:p w14:paraId="51F8ADBB" w14:textId="77777777" w:rsidR="00677274" w:rsidRPr="00677274" w:rsidRDefault="00677274" w:rsidP="00677274">
            <w:pPr>
              <w:jc w:val="center"/>
              <w:rPr>
                <w:rFonts w:ascii="Corbel" w:eastAsia="Calibri" w:hAnsi="Corbel" w:cs="Arial"/>
              </w:rPr>
            </w:pPr>
          </w:p>
        </w:tc>
        <w:tc>
          <w:tcPr>
            <w:tcW w:w="1418" w:type="dxa"/>
            <w:vAlign w:val="center"/>
          </w:tcPr>
          <w:p w14:paraId="4C2DB9E5" w14:textId="77777777" w:rsidR="00677274" w:rsidRPr="00677274" w:rsidRDefault="00677274" w:rsidP="00677274">
            <w:pPr>
              <w:jc w:val="center"/>
              <w:rPr>
                <w:rFonts w:ascii="Corbel" w:eastAsia="Calibri" w:hAnsi="Corbel" w:cs="Arial"/>
              </w:rPr>
            </w:pPr>
          </w:p>
        </w:tc>
        <w:tc>
          <w:tcPr>
            <w:tcW w:w="1418" w:type="dxa"/>
            <w:vAlign w:val="center"/>
          </w:tcPr>
          <w:p w14:paraId="114173AA" w14:textId="77777777" w:rsidR="00677274" w:rsidRPr="00677274" w:rsidRDefault="00677274" w:rsidP="00677274">
            <w:pPr>
              <w:jc w:val="center"/>
              <w:rPr>
                <w:rFonts w:ascii="Corbel" w:eastAsia="Calibri" w:hAnsi="Corbel" w:cs="Arial"/>
              </w:rPr>
            </w:pPr>
          </w:p>
        </w:tc>
      </w:tr>
    </w:tbl>
    <w:p w14:paraId="50173A82" w14:textId="77777777" w:rsidR="00677274" w:rsidRPr="00677274" w:rsidRDefault="00677274" w:rsidP="00677274">
      <w:pPr>
        <w:rPr>
          <w:rFonts w:ascii="Corbel" w:eastAsia="Times New Roman" w:hAnsi="Corbel" w:cs="Times New Roman"/>
          <w:b/>
          <w:kern w:val="1"/>
          <w:lang w:eastAsia="en-GB"/>
        </w:rPr>
      </w:pPr>
    </w:p>
    <w:p w14:paraId="1E1C400D" w14:textId="77777777" w:rsidR="00677274" w:rsidRPr="006E00EA" w:rsidRDefault="00677274" w:rsidP="00063DBE">
      <w:pPr>
        <w:rPr>
          <w:rFonts w:ascii="Corbel" w:hAnsi="Corbel"/>
          <w:sz w:val="24"/>
          <w:szCs w:val="24"/>
        </w:rPr>
      </w:pPr>
    </w:p>
    <w:sectPr w:rsidR="00677274" w:rsidRPr="006E00EA" w:rsidSect="008659AD">
      <w:pgSz w:w="16838" w:h="11906" w:orient="landscape"/>
      <w:pgMar w:top="1440" w:right="993"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D59CE" w14:textId="77777777" w:rsidR="00226038" w:rsidRDefault="00226038" w:rsidP="00AB2A9E">
      <w:pPr>
        <w:spacing w:after="0" w:line="240" w:lineRule="auto"/>
      </w:pPr>
      <w:r>
        <w:separator/>
      </w:r>
    </w:p>
  </w:endnote>
  <w:endnote w:type="continuationSeparator" w:id="0">
    <w:p w14:paraId="0DABBD11" w14:textId="77777777" w:rsidR="00226038" w:rsidRDefault="00226038" w:rsidP="00AB2A9E">
      <w:pPr>
        <w:spacing w:after="0" w:line="240" w:lineRule="auto"/>
      </w:pPr>
      <w:r>
        <w:continuationSeparator/>
      </w:r>
    </w:p>
  </w:endnote>
  <w:endnote w:type="continuationNotice" w:id="1">
    <w:p w14:paraId="3EE843A1" w14:textId="77777777" w:rsidR="00226038" w:rsidRDefault="002260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9876C" w14:textId="77777777" w:rsidR="00677274" w:rsidRPr="002B590E" w:rsidRDefault="00677274" w:rsidP="00C27459">
    <w:pPr>
      <w:jc w:val="right"/>
      <w:rPr>
        <w:sz w:val="18"/>
      </w:rPr>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DF76A" w14:textId="77777777" w:rsidR="00226038" w:rsidRDefault="00226038" w:rsidP="00AB2A9E">
      <w:pPr>
        <w:spacing w:after="0" w:line="240" w:lineRule="auto"/>
      </w:pPr>
      <w:r>
        <w:separator/>
      </w:r>
    </w:p>
  </w:footnote>
  <w:footnote w:type="continuationSeparator" w:id="0">
    <w:p w14:paraId="4E2EBE38" w14:textId="77777777" w:rsidR="00226038" w:rsidRDefault="00226038" w:rsidP="00AB2A9E">
      <w:pPr>
        <w:spacing w:after="0" w:line="240" w:lineRule="auto"/>
      </w:pPr>
      <w:r>
        <w:continuationSeparator/>
      </w:r>
    </w:p>
  </w:footnote>
  <w:footnote w:type="continuationNotice" w:id="1">
    <w:p w14:paraId="400CAFD7" w14:textId="77777777" w:rsidR="00226038" w:rsidRDefault="002260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7185087"/>
      <w:docPartObj>
        <w:docPartGallery w:val="Page Numbers (Top of Page)"/>
        <w:docPartUnique/>
      </w:docPartObj>
    </w:sdtPr>
    <w:sdtEndPr>
      <w:rPr>
        <w:noProof/>
      </w:rPr>
    </w:sdtEndPr>
    <w:sdtContent>
      <w:p w14:paraId="36C4371A" w14:textId="7B995BB4" w:rsidR="007B7BA1" w:rsidRDefault="007B7BA1">
        <w:pPr>
          <w:pStyle w:val="Header"/>
        </w:pPr>
        <w:r>
          <w:fldChar w:fldCharType="begin"/>
        </w:r>
        <w:r>
          <w:instrText xml:space="preserve"> PAGE   \* MERGEFORMAT </w:instrText>
        </w:r>
        <w:r>
          <w:fldChar w:fldCharType="separate"/>
        </w:r>
        <w:r>
          <w:rPr>
            <w:noProof/>
          </w:rPr>
          <w:t>2</w:t>
        </w:r>
        <w:r>
          <w:rPr>
            <w:noProof/>
          </w:rPr>
          <w:fldChar w:fldCharType="end"/>
        </w:r>
      </w:p>
    </w:sdtContent>
  </w:sdt>
  <w:p w14:paraId="159103F4" w14:textId="77777777" w:rsidR="00AB2A9E" w:rsidRDefault="00AB2A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6522"/>
    <w:multiLevelType w:val="hybridMultilevel"/>
    <w:tmpl w:val="9EAEEF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D054CB"/>
    <w:multiLevelType w:val="hybridMultilevel"/>
    <w:tmpl w:val="7E5ABCBC"/>
    <w:lvl w:ilvl="0" w:tplc="6016A0D0">
      <w:start w:val="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1D0100"/>
    <w:multiLevelType w:val="hybridMultilevel"/>
    <w:tmpl w:val="0F14C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646F7A"/>
    <w:multiLevelType w:val="hybridMultilevel"/>
    <w:tmpl w:val="3C668A6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1441D30"/>
    <w:multiLevelType w:val="hybridMultilevel"/>
    <w:tmpl w:val="D08AF38A"/>
    <w:lvl w:ilvl="0" w:tplc="F8FEE070">
      <w:start w:val="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244CE7"/>
    <w:multiLevelType w:val="hybridMultilevel"/>
    <w:tmpl w:val="8D6AA79E"/>
    <w:lvl w:ilvl="0" w:tplc="DB3C3C4A">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BE858C5"/>
    <w:multiLevelType w:val="hybridMultilevel"/>
    <w:tmpl w:val="0ACED658"/>
    <w:lvl w:ilvl="0" w:tplc="D5DE5F9C">
      <w:start w:val="6"/>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1F57F7"/>
    <w:multiLevelType w:val="hybridMultilevel"/>
    <w:tmpl w:val="B1AEF628"/>
    <w:lvl w:ilvl="0" w:tplc="DB3C3C4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E35668"/>
    <w:multiLevelType w:val="hybridMultilevel"/>
    <w:tmpl w:val="D3D8B9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6D6D55"/>
    <w:multiLevelType w:val="hybridMultilevel"/>
    <w:tmpl w:val="73748F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BA19DE"/>
    <w:multiLevelType w:val="hybridMultilevel"/>
    <w:tmpl w:val="D4AC5120"/>
    <w:lvl w:ilvl="0" w:tplc="FFFFFFFF">
      <w:start w:val="1"/>
      <w:numFmt w:val="bullet"/>
      <w:lvlText w:val="•"/>
      <w:lvlJc w:val="left"/>
      <w:pPr>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825459D"/>
    <w:multiLevelType w:val="hybridMultilevel"/>
    <w:tmpl w:val="D9EE2FBA"/>
    <w:lvl w:ilvl="0" w:tplc="DB3C3C4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6E492E"/>
    <w:multiLevelType w:val="hybridMultilevel"/>
    <w:tmpl w:val="430CB5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BE59E8"/>
    <w:multiLevelType w:val="hybridMultilevel"/>
    <w:tmpl w:val="D772A9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21D33EC"/>
    <w:multiLevelType w:val="hybridMultilevel"/>
    <w:tmpl w:val="36907C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941E4D"/>
    <w:multiLevelType w:val="hybridMultilevel"/>
    <w:tmpl w:val="5E80CA20"/>
    <w:lvl w:ilvl="0" w:tplc="DB3C3C4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CC44AF"/>
    <w:multiLevelType w:val="hybridMultilevel"/>
    <w:tmpl w:val="99F247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C6060B7"/>
    <w:multiLevelType w:val="hybridMultilevel"/>
    <w:tmpl w:val="642EA41C"/>
    <w:lvl w:ilvl="0" w:tplc="7EE2467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FB007DF"/>
    <w:multiLevelType w:val="hybridMultilevel"/>
    <w:tmpl w:val="59E627F8"/>
    <w:lvl w:ilvl="0" w:tplc="73B41CC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08C7B3C"/>
    <w:multiLevelType w:val="hybridMultilevel"/>
    <w:tmpl w:val="ABCE81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36A0166"/>
    <w:multiLevelType w:val="hybridMultilevel"/>
    <w:tmpl w:val="84F8B3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3EF7D47"/>
    <w:multiLevelType w:val="hybridMultilevel"/>
    <w:tmpl w:val="C5C6ED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7802DD7"/>
    <w:multiLevelType w:val="hybridMultilevel"/>
    <w:tmpl w:val="B330C2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C0B779B"/>
    <w:multiLevelType w:val="hybridMultilevel"/>
    <w:tmpl w:val="7AA6B8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ED17BDE"/>
    <w:multiLevelType w:val="hybridMultilevel"/>
    <w:tmpl w:val="6AF00D18"/>
    <w:lvl w:ilvl="0" w:tplc="08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4EE6154D"/>
    <w:multiLevelType w:val="hybridMultilevel"/>
    <w:tmpl w:val="A62A3D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FAF27EB"/>
    <w:multiLevelType w:val="hybridMultilevel"/>
    <w:tmpl w:val="4FB89AA6"/>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FE427D0"/>
    <w:multiLevelType w:val="hybridMultilevel"/>
    <w:tmpl w:val="17E03356"/>
    <w:lvl w:ilvl="0" w:tplc="84288ECC">
      <w:start w:val="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1C958A4"/>
    <w:multiLevelType w:val="hybridMultilevel"/>
    <w:tmpl w:val="B76E94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215418C"/>
    <w:multiLevelType w:val="hybridMultilevel"/>
    <w:tmpl w:val="F5F44992"/>
    <w:lvl w:ilvl="0" w:tplc="ECDE89BA">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2183064"/>
    <w:multiLevelType w:val="hybridMultilevel"/>
    <w:tmpl w:val="4E8CC0D8"/>
    <w:lvl w:ilvl="0" w:tplc="9C36749C">
      <w:start w:val="1"/>
      <w:numFmt w:val="decimal"/>
      <w:lvlText w:val="%1."/>
      <w:lvlJc w:val="left"/>
      <w:pPr>
        <w:tabs>
          <w:tab w:val="num" w:pos="720"/>
        </w:tabs>
        <w:ind w:left="720" w:hanging="360"/>
      </w:pPr>
    </w:lvl>
    <w:lvl w:ilvl="1" w:tplc="E8848D34" w:tentative="1">
      <w:start w:val="1"/>
      <w:numFmt w:val="decimal"/>
      <w:lvlText w:val="%2."/>
      <w:lvlJc w:val="left"/>
      <w:pPr>
        <w:tabs>
          <w:tab w:val="num" w:pos="1440"/>
        </w:tabs>
        <w:ind w:left="1440" w:hanging="360"/>
      </w:pPr>
    </w:lvl>
    <w:lvl w:ilvl="2" w:tplc="94E0D2C4" w:tentative="1">
      <w:start w:val="1"/>
      <w:numFmt w:val="decimal"/>
      <w:lvlText w:val="%3."/>
      <w:lvlJc w:val="left"/>
      <w:pPr>
        <w:tabs>
          <w:tab w:val="num" w:pos="2160"/>
        </w:tabs>
        <w:ind w:left="2160" w:hanging="360"/>
      </w:pPr>
    </w:lvl>
    <w:lvl w:ilvl="3" w:tplc="2C74AAE0" w:tentative="1">
      <w:start w:val="1"/>
      <w:numFmt w:val="decimal"/>
      <w:lvlText w:val="%4."/>
      <w:lvlJc w:val="left"/>
      <w:pPr>
        <w:tabs>
          <w:tab w:val="num" w:pos="2880"/>
        </w:tabs>
        <w:ind w:left="2880" w:hanging="360"/>
      </w:pPr>
    </w:lvl>
    <w:lvl w:ilvl="4" w:tplc="E1B0B662" w:tentative="1">
      <w:start w:val="1"/>
      <w:numFmt w:val="decimal"/>
      <w:lvlText w:val="%5."/>
      <w:lvlJc w:val="left"/>
      <w:pPr>
        <w:tabs>
          <w:tab w:val="num" w:pos="3600"/>
        </w:tabs>
        <w:ind w:left="3600" w:hanging="360"/>
      </w:pPr>
    </w:lvl>
    <w:lvl w:ilvl="5" w:tplc="5D12D5D0" w:tentative="1">
      <w:start w:val="1"/>
      <w:numFmt w:val="decimal"/>
      <w:lvlText w:val="%6."/>
      <w:lvlJc w:val="left"/>
      <w:pPr>
        <w:tabs>
          <w:tab w:val="num" w:pos="4320"/>
        </w:tabs>
        <w:ind w:left="4320" w:hanging="360"/>
      </w:pPr>
    </w:lvl>
    <w:lvl w:ilvl="6" w:tplc="4060034A" w:tentative="1">
      <w:start w:val="1"/>
      <w:numFmt w:val="decimal"/>
      <w:lvlText w:val="%7."/>
      <w:lvlJc w:val="left"/>
      <w:pPr>
        <w:tabs>
          <w:tab w:val="num" w:pos="5040"/>
        </w:tabs>
        <w:ind w:left="5040" w:hanging="360"/>
      </w:pPr>
    </w:lvl>
    <w:lvl w:ilvl="7" w:tplc="AA9C94E0" w:tentative="1">
      <w:start w:val="1"/>
      <w:numFmt w:val="decimal"/>
      <w:lvlText w:val="%8."/>
      <w:lvlJc w:val="left"/>
      <w:pPr>
        <w:tabs>
          <w:tab w:val="num" w:pos="5760"/>
        </w:tabs>
        <w:ind w:left="5760" w:hanging="360"/>
      </w:pPr>
    </w:lvl>
    <w:lvl w:ilvl="8" w:tplc="BC6E48D0" w:tentative="1">
      <w:start w:val="1"/>
      <w:numFmt w:val="decimal"/>
      <w:lvlText w:val="%9."/>
      <w:lvlJc w:val="left"/>
      <w:pPr>
        <w:tabs>
          <w:tab w:val="num" w:pos="6480"/>
        </w:tabs>
        <w:ind w:left="6480" w:hanging="360"/>
      </w:pPr>
    </w:lvl>
  </w:abstractNum>
  <w:abstractNum w:abstractNumId="31" w15:restartNumberingAfterBreak="0">
    <w:nsid w:val="537F0632"/>
    <w:multiLevelType w:val="hybridMultilevel"/>
    <w:tmpl w:val="A8D0AF08"/>
    <w:lvl w:ilvl="0" w:tplc="DB3C3C4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7C5C69"/>
    <w:multiLevelType w:val="hybridMultilevel"/>
    <w:tmpl w:val="CA62A2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9A01C7D"/>
    <w:multiLevelType w:val="hybridMultilevel"/>
    <w:tmpl w:val="40D0E0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BBA39A7"/>
    <w:multiLevelType w:val="hybridMultilevel"/>
    <w:tmpl w:val="D22A1DB0"/>
    <w:lvl w:ilvl="0" w:tplc="DB3C3C4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543A8C"/>
    <w:multiLevelType w:val="hybridMultilevel"/>
    <w:tmpl w:val="9E4A21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EE663F4"/>
    <w:multiLevelType w:val="hybridMultilevel"/>
    <w:tmpl w:val="6980DDC8"/>
    <w:lvl w:ilvl="0" w:tplc="27D4693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FFA48B9"/>
    <w:multiLevelType w:val="multilevel"/>
    <w:tmpl w:val="7004D11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2AE70F5"/>
    <w:multiLevelType w:val="hybridMultilevel"/>
    <w:tmpl w:val="8E3870A2"/>
    <w:lvl w:ilvl="0" w:tplc="5E009BC6">
      <w:start w:val="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7BB4C58"/>
    <w:multiLevelType w:val="hybridMultilevel"/>
    <w:tmpl w:val="34A04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86F39B4"/>
    <w:multiLevelType w:val="hybridMultilevel"/>
    <w:tmpl w:val="33EA0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CFC50F2"/>
    <w:multiLevelType w:val="multilevel"/>
    <w:tmpl w:val="26D2B22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FF0129F"/>
    <w:multiLevelType w:val="hybridMultilevel"/>
    <w:tmpl w:val="257EB594"/>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4F52589"/>
    <w:multiLevelType w:val="hybridMultilevel"/>
    <w:tmpl w:val="7DB2B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2224FB"/>
    <w:multiLevelType w:val="hybridMultilevel"/>
    <w:tmpl w:val="B43C080E"/>
    <w:lvl w:ilvl="0" w:tplc="AF700D2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8007950"/>
    <w:multiLevelType w:val="hybridMultilevel"/>
    <w:tmpl w:val="3E7431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9297BFA"/>
    <w:multiLevelType w:val="hybridMultilevel"/>
    <w:tmpl w:val="163EC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1907325">
    <w:abstractNumId w:val="29"/>
  </w:num>
  <w:num w:numId="2" w16cid:durableId="542794784">
    <w:abstractNumId w:val="39"/>
  </w:num>
  <w:num w:numId="3" w16cid:durableId="1945838353">
    <w:abstractNumId w:val="3"/>
  </w:num>
  <w:num w:numId="4" w16cid:durableId="1460415209">
    <w:abstractNumId w:val="33"/>
  </w:num>
  <w:num w:numId="5" w16cid:durableId="1983194038">
    <w:abstractNumId w:val="13"/>
  </w:num>
  <w:num w:numId="6" w16cid:durableId="1419599367">
    <w:abstractNumId w:val="43"/>
  </w:num>
  <w:num w:numId="7" w16cid:durableId="1179855310">
    <w:abstractNumId w:val="18"/>
  </w:num>
  <w:num w:numId="8" w16cid:durableId="1458833300">
    <w:abstractNumId w:val="27"/>
  </w:num>
  <w:num w:numId="9" w16cid:durableId="1273440340">
    <w:abstractNumId w:val="19"/>
  </w:num>
  <w:num w:numId="10" w16cid:durableId="1571236523">
    <w:abstractNumId w:val="35"/>
  </w:num>
  <w:num w:numId="11" w16cid:durableId="1182431538">
    <w:abstractNumId w:val="0"/>
  </w:num>
  <w:num w:numId="12" w16cid:durableId="1199662786">
    <w:abstractNumId w:val="25"/>
  </w:num>
  <w:num w:numId="13" w16cid:durableId="407775098">
    <w:abstractNumId w:val="20"/>
  </w:num>
  <w:num w:numId="14" w16cid:durableId="605775747">
    <w:abstractNumId w:val="16"/>
  </w:num>
  <w:num w:numId="15" w16cid:durableId="1817528932">
    <w:abstractNumId w:val="45"/>
  </w:num>
  <w:num w:numId="16" w16cid:durableId="474492077">
    <w:abstractNumId w:val="32"/>
  </w:num>
  <w:num w:numId="17" w16cid:durableId="457189172">
    <w:abstractNumId w:val="38"/>
  </w:num>
  <w:num w:numId="18" w16cid:durableId="555169419">
    <w:abstractNumId w:val="22"/>
  </w:num>
  <w:num w:numId="19" w16cid:durableId="1306618595">
    <w:abstractNumId w:val="28"/>
  </w:num>
  <w:num w:numId="20" w16cid:durableId="1243369240">
    <w:abstractNumId w:val="37"/>
  </w:num>
  <w:num w:numId="21" w16cid:durableId="132329070">
    <w:abstractNumId w:val="41"/>
  </w:num>
  <w:num w:numId="22" w16cid:durableId="645816191">
    <w:abstractNumId w:val="23"/>
  </w:num>
  <w:num w:numId="23" w16cid:durableId="169561660">
    <w:abstractNumId w:val="10"/>
  </w:num>
  <w:num w:numId="24" w16cid:durableId="471406711">
    <w:abstractNumId w:val="21"/>
  </w:num>
  <w:num w:numId="25" w16cid:durableId="1891840468">
    <w:abstractNumId w:val="17"/>
  </w:num>
  <w:num w:numId="26" w16cid:durableId="1517379430">
    <w:abstractNumId w:val="1"/>
  </w:num>
  <w:num w:numId="27" w16cid:durableId="1564415330">
    <w:abstractNumId w:val="4"/>
  </w:num>
  <w:num w:numId="28" w16cid:durableId="984433652">
    <w:abstractNumId w:val="12"/>
  </w:num>
  <w:num w:numId="29" w16cid:durableId="1043555351">
    <w:abstractNumId w:val="6"/>
  </w:num>
  <w:num w:numId="30" w16cid:durableId="1219902802">
    <w:abstractNumId w:val="46"/>
  </w:num>
  <w:num w:numId="31" w16cid:durableId="656689722">
    <w:abstractNumId w:val="40"/>
  </w:num>
  <w:num w:numId="32" w16cid:durableId="1099065395">
    <w:abstractNumId w:val="2"/>
  </w:num>
  <w:num w:numId="33" w16cid:durableId="1963993949">
    <w:abstractNumId w:val="30"/>
  </w:num>
  <w:num w:numId="34" w16cid:durableId="986787968">
    <w:abstractNumId w:val="8"/>
  </w:num>
  <w:num w:numId="35" w16cid:durableId="1809590858">
    <w:abstractNumId w:val="36"/>
  </w:num>
  <w:num w:numId="36" w16cid:durableId="1809083871">
    <w:abstractNumId w:val="44"/>
  </w:num>
  <w:num w:numId="37" w16cid:durableId="192886196">
    <w:abstractNumId w:val="24"/>
  </w:num>
  <w:num w:numId="38" w16cid:durableId="132989656">
    <w:abstractNumId w:val="26"/>
  </w:num>
  <w:num w:numId="39" w16cid:durableId="74324063">
    <w:abstractNumId w:val="11"/>
  </w:num>
  <w:num w:numId="40" w16cid:durableId="1591045649">
    <w:abstractNumId w:val="42"/>
  </w:num>
  <w:num w:numId="41" w16cid:durableId="11492286">
    <w:abstractNumId w:val="5"/>
  </w:num>
  <w:num w:numId="42" w16cid:durableId="540484134">
    <w:abstractNumId w:val="15"/>
  </w:num>
  <w:num w:numId="43" w16cid:durableId="931157633">
    <w:abstractNumId w:val="34"/>
  </w:num>
  <w:num w:numId="44" w16cid:durableId="560601778">
    <w:abstractNumId w:val="31"/>
  </w:num>
  <w:num w:numId="45" w16cid:durableId="984360642">
    <w:abstractNumId w:val="7"/>
  </w:num>
  <w:num w:numId="46" w16cid:durableId="1959527608">
    <w:abstractNumId w:val="9"/>
  </w:num>
  <w:num w:numId="47" w16cid:durableId="1173108857">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14A"/>
    <w:rsid w:val="000002C6"/>
    <w:rsid w:val="000009B1"/>
    <w:rsid w:val="000050E7"/>
    <w:rsid w:val="00007CB5"/>
    <w:rsid w:val="00010700"/>
    <w:rsid w:val="00010EA9"/>
    <w:rsid w:val="00011889"/>
    <w:rsid w:val="000169D9"/>
    <w:rsid w:val="000212C2"/>
    <w:rsid w:val="000225D4"/>
    <w:rsid w:val="0002497A"/>
    <w:rsid w:val="00027728"/>
    <w:rsid w:val="0003181C"/>
    <w:rsid w:val="00031C3A"/>
    <w:rsid w:val="00032C14"/>
    <w:rsid w:val="00034ECA"/>
    <w:rsid w:val="00035DFE"/>
    <w:rsid w:val="00042DC0"/>
    <w:rsid w:val="000445EB"/>
    <w:rsid w:val="000464C6"/>
    <w:rsid w:val="000475F1"/>
    <w:rsid w:val="00047EBD"/>
    <w:rsid w:val="00056A79"/>
    <w:rsid w:val="000570DA"/>
    <w:rsid w:val="000572E9"/>
    <w:rsid w:val="00061D56"/>
    <w:rsid w:val="00063DBE"/>
    <w:rsid w:val="000641AD"/>
    <w:rsid w:val="0006458A"/>
    <w:rsid w:val="00064893"/>
    <w:rsid w:val="000656A5"/>
    <w:rsid w:val="00065E4E"/>
    <w:rsid w:val="0007113E"/>
    <w:rsid w:val="00071458"/>
    <w:rsid w:val="00073CB1"/>
    <w:rsid w:val="00074190"/>
    <w:rsid w:val="00076CF6"/>
    <w:rsid w:val="00080ABE"/>
    <w:rsid w:val="00081FB7"/>
    <w:rsid w:val="000834CB"/>
    <w:rsid w:val="00083B80"/>
    <w:rsid w:val="00084B13"/>
    <w:rsid w:val="000855F5"/>
    <w:rsid w:val="000923FA"/>
    <w:rsid w:val="00093E9C"/>
    <w:rsid w:val="00094666"/>
    <w:rsid w:val="0009514A"/>
    <w:rsid w:val="0009559B"/>
    <w:rsid w:val="000A1CB7"/>
    <w:rsid w:val="000A1ED4"/>
    <w:rsid w:val="000A3682"/>
    <w:rsid w:val="000A43A4"/>
    <w:rsid w:val="000A5A9A"/>
    <w:rsid w:val="000A7770"/>
    <w:rsid w:val="000B371B"/>
    <w:rsid w:val="000B74E4"/>
    <w:rsid w:val="000C03DF"/>
    <w:rsid w:val="000C5164"/>
    <w:rsid w:val="000C571F"/>
    <w:rsid w:val="000D5A83"/>
    <w:rsid w:val="000D5EC2"/>
    <w:rsid w:val="000E3809"/>
    <w:rsid w:val="000E6F2C"/>
    <w:rsid w:val="000F5242"/>
    <w:rsid w:val="000F6932"/>
    <w:rsid w:val="000F73A1"/>
    <w:rsid w:val="00100060"/>
    <w:rsid w:val="00101960"/>
    <w:rsid w:val="00101AA0"/>
    <w:rsid w:val="00102080"/>
    <w:rsid w:val="00103F9B"/>
    <w:rsid w:val="00107D6C"/>
    <w:rsid w:val="001103D8"/>
    <w:rsid w:val="0011258D"/>
    <w:rsid w:val="00116C5A"/>
    <w:rsid w:val="0012365F"/>
    <w:rsid w:val="001249F1"/>
    <w:rsid w:val="00124F03"/>
    <w:rsid w:val="001258F6"/>
    <w:rsid w:val="00127391"/>
    <w:rsid w:val="001303EF"/>
    <w:rsid w:val="00130876"/>
    <w:rsid w:val="00132D14"/>
    <w:rsid w:val="00134204"/>
    <w:rsid w:val="00140587"/>
    <w:rsid w:val="0014155D"/>
    <w:rsid w:val="00144B2E"/>
    <w:rsid w:val="001458BC"/>
    <w:rsid w:val="00146637"/>
    <w:rsid w:val="00151774"/>
    <w:rsid w:val="00151FD8"/>
    <w:rsid w:val="00152342"/>
    <w:rsid w:val="0015240F"/>
    <w:rsid w:val="00154930"/>
    <w:rsid w:val="00156FC6"/>
    <w:rsid w:val="00162932"/>
    <w:rsid w:val="0016426C"/>
    <w:rsid w:val="00164519"/>
    <w:rsid w:val="00173CBE"/>
    <w:rsid w:val="001741D5"/>
    <w:rsid w:val="001769D5"/>
    <w:rsid w:val="00186C0D"/>
    <w:rsid w:val="00195B46"/>
    <w:rsid w:val="00196D5F"/>
    <w:rsid w:val="001A2813"/>
    <w:rsid w:val="001A30E8"/>
    <w:rsid w:val="001A4E1D"/>
    <w:rsid w:val="001B15CE"/>
    <w:rsid w:val="001B29BC"/>
    <w:rsid w:val="001B3871"/>
    <w:rsid w:val="001B4430"/>
    <w:rsid w:val="001B4B70"/>
    <w:rsid w:val="001B7229"/>
    <w:rsid w:val="001C07B6"/>
    <w:rsid w:val="001C1771"/>
    <w:rsid w:val="001C32EE"/>
    <w:rsid w:val="001C45BC"/>
    <w:rsid w:val="001D55DF"/>
    <w:rsid w:val="001D7B1D"/>
    <w:rsid w:val="001E0BA1"/>
    <w:rsid w:val="001E5985"/>
    <w:rsid w:val="001F24AB"/>
    <w:rsid w:val="001F2E7F"/>
    <w:rsid w:val="001F3289"/>
    <w:rsid w:val="001F4631"/>
    <w:rsid w:val="001F508E"/>
    <w:rsid w:val="00202D37"/>
    <w:rsid w:val="00205107"/>
    <w:rsid w:val="00205F24"/>
    <w:rsid w:val="002079F7"/>
    <w:rsid w:val="00210E40"/>
    <w:rsid w:val="00213F41"/>
    <w:rsid w:val="002141D1"/>
    <w:rsid w:val="0021508F"/>
    <w:rsid w:val="00217ABE"/>
    <w:rsid w:val="0022009D"/>
    <w:rsid w:val="002205CA"/>
    <w:rsid w:val="00220824"/>
    <w:rsid w:val="00223040"/>
    <w:rsid w:val="00223640"/>
    <w:rsid w:val="0022374A"/>
    <w:rsid w:val="002238A2"/>
    <w:rsid w:val="00226038"/>
    <w:rsid w:val="002261D0"/>
    <w:rsid w:val="00227243"/>
    <w:rsid w:val="00227884"/>
    <w:rsid w:val="00227915"/>
    <w:rsid w:val="00230756"/>
    <w:rsid w:val="00230CF5"/>
    <w:rsid w:val="00231E33"/>
    <w:rsid w:val="0023266F"/>
    <w:rsid w:val="00234657"/>
    <w:rsid w:val="002347BA"/>
    <w:rsid w:val="00234C4B"/>
    <w:rsid w:val="00235141"/>
    <w:rsid w:val="00236DEF"/>
    <w:rsid w:val="002376BF"/>
    <w:rsid w:val="00241007"/>
    <w:rsid w:val="00246169"/>
    <w:rsid w:val="00247D83"/>
    <w:rsid w:val="00250BA4"/>
    <w:rsid w:val="00250FC0"/>
    <w:rsid w:val="00253E0E"/>
    <w:rsid w:val="00254F2A"/>
    <w:rsid w:val="00254F32"/>
    <w:rsid w:val="0026161D"/>
    <w:rsid w:val="002659D2"/>
    <w:rsid w:val="0027082D"/>
    <w:rsid w:val="00273CA2"/>
    <w:rsid w:val="002740A9"/>
    <w:rsid w:val="00275EA5"/>
    <w:rsid w:val="00277A20"/>
    <w:rsid w:val="00280F91"/>
    <w:rsid w:val="002826FF"/>
    <w:rsid w:val="00285376"/>
    <w:rsid w:val="002905A3"/>
    <w:rsid w:val="002941A1"/>
    <w:rsid w:val="0029669E"/>
    <w:rsid w:val="002A104E"/>
    <w:rsid w:val="002A1472"/>
    <w:rsid w:val="002A174A"/>
    <w:rsid w:val="002A7A7A"/>
    <w:rsid w:val="002B0E09"/>
    <w:rsid w:val="002B182F"/>
    <w:rsid w:val="002B45B7"/>
    <w:rsid w:val="002B5507"/>
    <w:rsid w:val="002C1290"/>
    <w:rsid w:val="002C2E49"/>
    <w:rsid w:val="002C41E4"/>
    <w:rsid w:val="002C512E"/>
    <w:rsid w:val="002D0F69"/>
    <w:rsid w:val="002D2B47"/>
    <w:rsid w:val="002D5D00"/>
    <w:rsid w:val="002E4243"/>
    <w:rsid w:val="002E6593"/>
    <w:rsid w:val="002E6C6A"/>
    <w:rsid w:val="002F00F8"/>
    <w:rsid w:val="002F3E80"/>
    <w:rsid w:val="002F4528"/>
    <w:rsid w:val="002F70C3"/>
    <w:rsid w:val="002F7AF1"/>
    <w:rsid w:val="00300304"/>
    <w:rsid w:val="003064D3"/>
    <w:rsid w:val="003102EA"/>
    <w:rsid w:val="00315BD9"/>
    <w:rsid w:val="00315EC4"/>
    <w:rsid w:val="003172D4"/>
    <w:rsid w:val="00326E2B"/>
    <w:rsid w:val="00327E5B"/>
    <w:rsid w:val="0033059C"/>
    <w:rsid w:val="00332CB6"/>
    <w:rsid w:val="003378E7"/>
    <w:rsid w:val="00340277"/>
    <w:rsid w:val="00340D35"/>
    <w:rsid w:val="00341586"/>
    <w:rsid w:val="00341F5B"/>
    <w:rsid w:val="00341FC7"/>
    <w:rsid w:val="00343770"/>
    <w:rsid w:val="00343ADE"/>
    <w:rsid w:val="00344F03"/>
    <w:rsid w:val="00344F40"/>
    <w:rsid w:val="00344F98"/>
    <w:rsid w:val="00345D3F"/>
    <w:rsid w:val="00350211"/>
    <w:rsid w:val="003532DE"/>
    <w:rsid w:val="003533C7"/>
    <w:rsid w:val="00356434"/>
    <w:rsid w:val="00362406"/>
    <w:rsid w:val="00363806"/>
    <w:rsid w:val="003646F6"/>
    <w:rsid w:val="00365643"/>
    <w:rsid w:val="003666E1"/>
    <w:rsid w:val="00370EC0"/>
    <w:rsid w:val="0037180B"/>
    <w:rsid w:val="003737A1"/>
    <w:rsid w:val="0037380A"/>
    <w:rsid w:val="00374720"/>
    <w:rsid w:val="00374836"/>
    <w:rsid w:val="00380CA2"/>
    <w:rsid w:val="00382034"/>
    <w:rsid w:val="00384329"/>
    <w:rsid w:val="00387651"/>
    <w:rsid w:val="00390A44"/>
    <w:rsid w:val="00392FCD"/>
    <w:rsid w:val="00395B39"/>
    <w:rsid w:val="003969BA"/>
    <w:rsid w:val="00397474"/>
    <w:rsid w:val="003A23F6"/>
    <w:rsid w:val="003A4026"/>
    <w:rsid w:val="003A4B77"/>
    <w:rsid w:val="003A6E9F"/>
    <w:rsid w:val="003A7664"/>
    <w:rsid w:val="003B05BE"/>
    <w:rsid w:val="003B180B"/>
    <w:rsid w:val="003B1E86"/>
    <w:rsid w:val="003B5591"/>
    <w:rsid w:val="003B6793"/>
    <w:rsid w:val="003B7ABA"/>
    <w:rsid w:val="003D1D35"/>
    <w:rsid w:val="003D2CAE"/>
    <w:rsid w:val="003D4B43"/>
    <w:rsid w:val="003D538D"/>
    <w:rsid w:val="003D7B42"/>
    <w:rsid w:val="003E5CC9"/>
    <w:rsid w:val="003E5DD9"/>
    <w:rsid w:val="003E6300"/>
    <w:rsid w:val="003E788F"/>
    <w:rsid w:val="003F1142"/>
    <w:rsid w:val="003F19B6"/>
    <w:rsid w:val="003F2C3D"/>
    <w:rsid w:val="003F2EC9"/>
    <w:rsid w:val="003F766B"/>
    <w:rsid w:val="00404287"/>
    <w:rsid w:val="00404EC0"/>
    <w:rsid w:val="00405D47"/>
    <w:rsid w:val="004064A7"/>
    <w:rsid w:val="00406C45"/>
    <w:rsid w:val="00410B9F"/>
    <w:rsid w:val="00414CE8"/>
    <w:rsid w:val="004202A1"/>
    <w:rsid w:val="00423D65"/>
    <w:rsid w:val="00425017"/>
    <w:rsid w:val="00426519"/>
    <w:rsid w:val="00433185"/>
    <w:rsid w:val="0043394F"/>
    <w:rsid w:val="00434DB6"/>
    <w:rsid w:val="00436AAE"/>
    <w:rsid w:val="00442AD7"/>
    <w:rsid w:val="00442B2F"/>
    <w:rsid w:val="00455693"/>
    <w:rsid w:val="00455CDC"/>
    <w:rsid w:val="0045789D"/>
    <w:rsid w:val="0046055F"/>
    <w:rsid w:val="0046090C"/>
    <w:rsid w:val="00463F54"/>
    <w:rsid w:val="00464969"/>
    <w:rsid w:val="00464A50"/>
    <w:rsid w:val="00466B1E"/>
    <w:rsid w:val="00467AF5"/>
    <w:rsid w:val="00471C07"/>
    <w:rsid w:val="00472A57"/>
    <w:rsid w:val="004747AA"/>
    <w:rsid w:val="00475493"/>
    <w:rsid w:val="00476D81"/>
    <w:rsid w:val="00476E74"/>
    <w:rsid w:val="00477309"/>
    <w:rsid w:val="00481386"/>
    <w:rsid w:val="00483070"/>
    <w:rsid w:val="00484F22"/>
    <w:rsid w:val="00486CAD"/>
    <w:rsid w:val="00490D98"/>
    <w:rsid w:val="0049141E"/>
    <w:rsid w:val="00492139"/>
    <w:rsid w:val="004944AD"/>
    <w:rsid w:val="00494797"/>
    <w:rsid w:val="004A5CB7"/>
    <w:rsid w:val="004A5F5B"/>
    <w:rsid w:val="004A6126"/>
    <w:rsid w:val="004A61D0"/>
    <w:rsid w:val="004B1FA6"/>
    <w:rsid w:val="004B2234"/>
    <w:rsid w:val="004B2969"/>
    <w:rsid w:val="004B63BD"/>
    <w:rsid w:val="004B67C9"/>
    <w:rsid w:val="004B7E97"/>
    <w:rsid w:val="004C0BD4"/>
    <w:rsid w:val="004C4C6A"/>
    <w:rsid w:val="004C4F48"/>
    <w:rsid w:val="004D15C5"/>
    <w:rsid w:val="004D37A6"/>
    <w:rsid w:val="004D4E65"/>
    <w:rsid w:val="004D75D8"/>
    <w:rsid w:val="004E004D"/>
    <w:rsid w:val="004E05FD"/>
    <w:rsid w:val="004E260E"/>
    <w:rsid w:val="004E2974"/>
    <w:rsid w:val="004E7324"/>
    <w:rsid w:val="004F088C"/>
    <w:rsid w:val="004F157D"/>
    <w:rsid w:val="004F2CE4"/>
    <w:rsid w:val="004F3730"/>
    <w:rsid w:val="004F5B7F"/>
    <w:rsid w:val="004F6CC9"/>
    <w:rsid w:val="004F78A6"/>
    <w:rsid w:val="005045CB"/>
    <w:rsid w:val="005050CA"/>
    <w:rsid w:val="00506422"/>
    <w:rsid w:val="00510D9D"/>
    <w:rsid w:val="00511AD2"/>
    <w:rsid w:val="00512155"/>
    <w:rsid w:val="005135A5"/>
    <w:rsid w:val="00515909"/>
    <w:rsid w:val="00516A89"/>
    <w:rsid w:val="00516EA7"/>
    <w:rsid w:val="005171B7"/>
    <w:rsid w:val="00520869"/>
    <w:rsid w:val="005270B6"/>
    <w:rsid w:val="0053175E"/>
    <w:rsid w:val="00535169"/>
    <w:rsid w:val="00535660"/>
    <w:rsid w:val="0053578B"/>
    <w:rsid w:val="00535ADC"/>
    <w:rsid w:val="00537C9C"/>
    <w:rsid w:val="00540D3E"/>
    <w:rsid w:val="00541A74"/>
    <w:rsid w:val="0054633E"/>
    <w:rsid w:val="00546F10"/>
    <w:rsid w:val="00547121"/>
    <w:rsid w:val="00551270"/>
    <w:rsid w:val="0055278D"/>
    <w:rsid w:val="005541E8"/>
    <w:rsid w:val="00554C92"/>
    <w:rsid w:val="00555833"/>
    <w:rsid w:val="005570B4"/>
    <w:rsid w:val="00562CDC"/>
    <w:rsid w:val="0056450E"/>
    <w:rsid w:val="00564D27"/>
    <w:rsid w:val="0056511E"/>
    <w:rsid w:val="005659C4"/>
    <w:rsid w:val="00565F76"/>
    <w:rsid w:val="0057044A"/>
    <w:rsid w:val="00570B0C"/>
    <w:rsid w:val="00574BEA"/>
    <w:rsid w:val="00576715"/>
    <w:rsid w:val="00577435"/>
    <w:rsid w:val="00582775"/>
    <w:rsid w:val="0058277B"/>
    <w:rsid w:val="00584469"/>
    <w:rsid w:val="0059036F"/>
    <w:rsid w:val="0059060B"/>
    <w:rsid w:val="0059320F"/>
    <w:rsid w:val="00594279"/>
    <w:rsid w:val="00595704"/>
    <w:rsid w:val="00596A9F"/>
    <w:rsid w:val="005A0D13"/>
    <w:rsid w:val="005A0EBC"/>
    <w:rsid w:val="005A13B5"/>
    <w:rsid w:val="005A52BD"/>
    <w:rsid w:val="005A5529"/>
    <w:rsid w:val="005A693A"/>
    <w:rsid w:val="005A6BD8"/>
    <w:rsid w:val="005B0B28"/>
    <w:rsid w:val="005B1BAE"/>
    <w:rsid w:val="005B42D3"/>
    <w:rsid w:val="005C026A"/>
    <w:rsid w:val="005C0F5B"/>
    <w:rsid w:val="005C150D"/>
    <w:rsid w:val="005E0E07"/>
    <w:rsid w:val="005E4BFA"/>
    <w:rsid w:val="005F01EC"/>
    <w:rsid w:val="005F2CEE"/>
    <w:rsid w:val="005F3DC4"/>
    <w:rsid w:val="005F5C00"/>
    <w:rsid w:val="005F67D8"/>
    <w:rsid w:val="005F74BD"/>
    <w:rsid w:val="005F7517"/>
    <w:rsid w:val="005F77B4"/>
    <w:rsid w:val="00604117"/>
    <w:rsid w:val="00604159"/>
    <w:rsid w:val="00604C8F"/>
    <w:rsid w:val="00605DE9"/>
    <w:rsid w:val="00610163"/>
    <w:rsid w:val="006141EE"/>
    <w:rsid w:val="006215B3"/>
    <w:rsid w:val="00622D32"/>
    <w:rsid w:val="006256AC"/>
    <w:rsid w:val="00625FB3"/>
    <w:rsid w:val="00634CCF"/>
    <w:rsid w:val="00640F2B"/>
    <w:rsid w:val="0064341E"/>
    <w:rsid w:val="006453E4"/>
    <w:rsid w:val="0065124D"/>
    <w:rsid w:val="00652024"/>
    <w:rsid w:val="00652B44"/>
    <w:rsid w:val="0065402B"/>
    <w:rsid w:val="00657453"/>
    <w:rsid w:val="00661ABD"/>
    <w:rsid w:val="0066231F"/>
    <w:rsid w:val="00662691"/>
    <w:rsid w:val="006627E3"/>
    <w:rsid w:val="00663677"/>
    <w:rsid w:val="00664BED"/>
    <w:rsid w:val="00665077"/>
    <w:rsid w:val="006656D5"/>
    <w:rsid w:val="00667298"/>
    <w:rsid w:val="00672CDD"/>
    <w:rsid w:val="00675C5D"/>
    <w:rsid w:val="006761A2"/>
    <w:rsid w:val="00677274"/>
    <w:rsid w:val="006778D0"/>
    <w:rsid w:val="00677B33"/>
    <w:rsid w:val="006804F7"/>
    <w:rsid w:val="00680C78"/>
    <w:rsid w:val="00682E5A"/>
    <w:rsid w:val="00684EA0"/>
    <w:rsid w:val="00687AAF"/>
    <w:rsid w:val="00690125"/>
    <w:rsid w:val="00693F72"/>
    <w:rsid w:val="0069605D"/>
    <w:rsid w:val="006969B7"/>
    <w:rsid w:val="00697908"/>
    <w:rsid w:val="006A3A1B"/>
    <w:rsid w:val="006A4A5A"/>
    <w:rsid w:val="006B0924"/>
    <w:rsid w:val="006B1494"/>
    <w:rsid w:val="006B395D"/>
    <w:rsid w:val="006B6C85"/>
    <w:rsid w:val="006C0F6F"/>
    <w:rsid w:val="006C35A6"/>
    <w:rsid w:val="006C3C4E"/>
    <w:rsid w:val="006C3F0B"/>
    <w:rsid w:val="006C5297"/>
    <w:rsid w:val="006C57F1"/>
    <w:rsid w:val="006C68E1"/>
    <w:rsid w:val="006C7517"/>
    <w:rsid w:val="006D1580"/>
    <w:rsid w:val="006D185C"/>
    <w:rsid w:val="006D18AB"/>
    <w:rsid w:val="006D6768"/>
    <w:rsid w:val="006D7414"/>
    <w:rsid w:val="006D7B6C"/>
    <w:rsid w:val="006E00EA"/>
    <w:rsid w:val="006E01BA"/>
    <w:rsid w:val="006E16F9"/>
    <w:rsid w:val="006E2B45"/>
    <w:rsid w:val="006E456F"/>
    <w:rsid w:val="006E6C35"/>
    <w:rsid w:val="006E6D04"/>
    <w:rsid w:val="006E77BE"/>
    <w:rsid w:val="006F0C5B"/>
    <w:rsid w:val="006F2707"/>
    <w:rsid w:val="006F3A04"/>
    <w:rsid w:val="006F559F"/>
    <w:rsid w:val="006F5D6D"/>
    <w:rsid w:val="006F6C64"/>
    <w:rsid w:val="006F7F2B"/>
    <w:rsid w:val="00700637"/>
    <w:rsid w:val="00701256"/>
    <w:rsid w:val="00701AD9"/>
    <w:rsid w:val="0070322B"/>
    <w:rsid w:val="007047FF"/>
    <w:rsid w:val="007079DA"/>
    <w:rsid w:val="007102C4"/>
    <w:rsid w:val="00712A7F"/>
    <w:rsid w:val="00714E54"/>
    <w:rsid w:val="00715230"/>
    <w:rsid w:val="0071537D"/>
    <w:rsid w:val="007241AE"/>
    <w:rsid w:val="0072422F"/>
    <w:rsid w:val="00724738"/>
    <w:rsid w:val="0072489B"/>
    <w:rsid w:val="0072649C"/>
    <w:rsid w:val="00731229"/>
    <w:rsid w:val="007324F0"/>
    <w:rsid w:val="007354A5"/>
    <w:rsid w:val="00735F98"/>
    <w:rsid w:val="0074075A"/>
    <w:rsid w:val="00740D1A"/>
    <w:rsid w:val="00741DE9"/>
    <w:rsid w:val="007434DF"/>
    <w:rsid w:val="00743DF7"/>
    <w:rsid w:val="00745BBE"/>
    <w:rsid w:val="007469F1"/>
    <w:rsid w:val="00747EF3"/>
    <w:rsid w:val="00750BA8"/>
    <w:rsid w:val="007535CB"/>
    <w:rsid w:val="007578F8"/>
    <w:rsid w:val="00763B9E"/>
    <w:rsid w:val="00767DF6"/>
    <w:rsid w:val="00768F55"/>
    <w:rsid w:val="007700C7"/>
    <w:rsid w:val="007704B5"/>
    <w:rsid w:val="00770908"/>
    <w:rsid w:val="00772F3B"/>
    <w:rsid w:val="00774F65"/>
    <w:rsid w:val="00776C21"/>
    <w:rsid w:val="00777FE3"/>
    <w:rsid w:val="00784109"/>
    <w:rsid w:val="00791F5F"/>
    <w:rsid w:val="007931B4"/>
    <w:rsid w:val="00794FBD"/>
    <w:rsid w:val="007A2433"/>
    <w:rsid w:val="007A45A4"/>
    <w:rsid w:val="007A4642"/>
    <w:rsid w:val="007A4AE5"/>
    <w:rsid w:val="007B0D8C"/>
    <w:rsid w:val="007B351D"/>
    <w:rsid w:val="007B7838"/>
    <w:rsid w:val="007B7BA1"/>
    <w:rsid w:val="007C03B8"/>
    <w:rsid w:val="007C0897"/>
    <w:rsid w:val="007C0FE9"/>
    <w:rsid w:val="007C19B5"/>
    <w:rsid w:val="007C1C2E"/>
    <w:rsid w:val="007C5909"/>
    <w:rsid w:val="007C76B3"/>
    <w:rsid w:val="007C77FB"/>
    <w:rsid w:val="007D01EE"/>
    <w:rsid w:val="007D036C"/>
    <w:rsid w:val="007D0E3A"/>
    <w:rsid w:val="007D1911"/>
    <w:rsid w:val="007D42E4"/>
    <w:rsid w:val="007D4907"/>
    <w:rsid w:val="007D64D1"/>
    <w:rsid w:val="007D7B10"/>
    <w:rsid w:val="007E0463"/>
    <w:rsid w:val="007E15F4"/>
    <w:rsid w:val="007E3960"/>
    <w:rsid w:val="007E46E9"/>
    <w:rsid w:val="007E6CA2"/>
    <w:rsid w:val="007E6E33"/>
    <w:rsid w:val="007E7453"/>
    <w:rsid w:val="007F156F"/>
    <w:rsid w:val="007F61D4"/>
    <w:rsid w:val="007F68AD"/>
    <w:rsid w:val="008018B6"/>
    <w:rsid w:val="008036A8"/>
    <w:rsid w:val="00807FE7"/>
    <w:rsid w:val="00812160"/>
    <w:rsid w:val="00820D1C"/>
    <w:rsid w:val="00822B4B"/>
    <w:rsid w:val="00822EEC"/>
    <w:rsid w:val="00825F76"/>
    <w:rsid w:val="0083156D"/>
    <w:rsid w:val="00831FE1"/>
    <w:rsid w:val="008348D8"/>
    <w:rsid w:val="008350A1"/>
    <w:rsid w:val="00840593"/>
    <w:rsid w:val="00842B50"/>
    <w:rsid w:val="0084431F"/>
    <w:rsid w:val="0084482A"/>
    <w:rsid w:val="00845727"/>
    <w:rsid w:val="00846ACD"/>
    <w:rsid w:val="008521C8"/>
    <w:rsid w:val="00852C31"/>
    <w:rsid w:val="008535E7"/>
    <w:rsid w:val="00853675"/>
    <w:rsid w:val="008560E0"/>
    <w:rsid w:val="00862242"/>
    <w:rsid w:val="008659AD"/>
    <w:rsid w:val="00866A57"/>
    <w:rsid w:val="00866BBF"/>
    <w:rsid w:val="00871BBC"/>
    <w:rsid w:val="008761DC"/>
    <w:rsid w:val="00880B2A"/>
    <w:rsid w:val="00882547"/>
    <w:rsid w:val="008827CA"/>
    <w:rsid w:val="00883B77"/>
    <w:rsid w:val="00887A8F"/>
    <w:rsid w:val="00887B36"/>
    <w:rsid w:val="00890203"/>
    <w:rsid w:val="00890B77"/>
    <w:rsid w:val="00890E19"/>
    <w:rsid w:val="00891B90"/>
    <w:rsid w:val="00893DD3"/>
    <w:rsid w:val="00894899"/>
    <w:rsid w:val="00897932"/>
    <w:rsid w:val="008A00B3"/>
    <w:rsid w:val="008A6AF7"/>
    <w:rsid w:val="008A7C89"/>
    <w:rsid w:val="008B2C89"/>
    <w:rsid w:val="008B3E86"/>
    <w:rsid w:val="008B702A"/>
    <w:rsid w:val="008C47DF"/>
    <w:rsid w:val="008C78CB"/>
    <w:rsid w:val="008D0331"/>
    <w:rsid w:val="008D122D"/>
    <w:rsid w:val="008D1884"/>
    <w:rsid w:val="008D198C"/>
    <w:rsid w:val="008D21E1"/>
    <w:rsid w:val="008D2313"/>
    <w:rsid w:val="008D45CD"/>
    <w:rsid w:val="008E1B0D"/>
    <w:rsid w:val="008E2D0C"/>
    <w:rsid w:val="008E626A"/>
    <w:rsid w:val="008E7B32"/>
    <w:rsid w:val="008F4058"/>
    <w:rsid w:val="008F494F"/>
    <w:rsid w:val="008F4EC9"/>
    <w:rsid w:val="008F7D48"/>
    <w:rsid w:val="009035B3"/>
    <w:rsid w:val="009035B7"/>
    <w:rsid w:val="00910170"/>
    <w:rsid w:val="00912D54"/>
    <w:rsid w:val="00913917"/>
    <w:rsid w:val="009164DB"/>
    <w:rsid w:val="009165B3"/>
    <w:rsid w:val="00921A36"/>
    <w:rsid w:val="00924359"/>
    <w:rsid w:val="00926CCE"/>
    <w:rsid w:val="00927F72"/>
    <w:rsid w:val="0093049C"/>
    <w:rsid w:val="00930A7B"/>
    <w:rsid w:val="00932020"/>
    <w:rsid w:val="009333E3"/>
    <w:rsid w:val="00933C63"/>
    <w:rsid w:val="00933E7B"/>
    <w:rsid w:val="00936061"/>
    <w:rsid w:val="00937FEE"/>
    <w:rsid w:val="00942D59"/>
    <w:rsid w:val="009449B2"/>
    <w:rsid w:val="009465A1"/>
    <w:rsid w:val="00950A63"/>
    <w:rsid w:val="00952232"/>
    <w:rsid w:val="00952E33"/>
    <w:rsid w:val="009536BB"/>
    <w:rsid w:val="00953A15"/>
    <w:rsid w:val="009576C9"/>
    <w:rsid w:val="009605BE"/>
    <w:rsid w:val="009623E0"/>
    <w:rsid w:val="00962FC7"/>
    <w:rsid w:val="00963DE2"/>
    <w:rsid w:val="009670C1"/>
    <w:rsid w:val="00970048"/>
    <w:rsid w:val="0097493E"/>
    <w:rsid w:val="00974E03"/>
    <w:rsid w:val="00975F59"/>
    <w:rsid w:val="00984B54"/>
    <w:rsid w:val="00985238"/>
    <w:rsid w:val="00985508"/>
    <w:rsid w:val="00985897"/>
    <w:rsid w:val="00985947"/>
    <w:rsid w:val="00985B14"/>
    <w:rsid w:val="0098795B"/>
    <w:rsid w:val="00990607"/>
    <w:rsid w:val="009920A3"/>
    <w:rsid w:val="009930B5"/>
    <w:rsid w:val="00994F8E"/>
    <w:rsid w:val="0099587D"/>
    <w:rsid w:val="009976D4"/>
    <w:rsid w:val="0099FDED"/>
    <w:rsid w:val="009A25D5"/>
    <w:rsid w:val="009A38FD"/>
    <w:rsid w:val="009B037D"/>
    <w:rsid w:val="009B0B51"/>
    <w:rsid w:val="009C0809"/>
    <w:rsid w:val="009C1F7A"/>
    <w:rsid w:val="009C533C"/>
    <w:rsid w:val="009C544C"/>
    <w:rsid w:val="009C6FC4"/>
    <w:rsid w:val="009C7197"/>
    <w:rsid w:val="009D1445"/>
    <w:rsid w:val="009D6736"/>
    <w:rsid w:val="009D6F17"/>
    <w:rsid w:val="009D73C1"/>
    <w:rsid w:val="009D792D"/>
    <w:rsid w:val="009E19D6"/>
    <w:rsid w:val="009E246A"/>
    <w:rsid w:val="009E2D2A"/>
    <w:rsid w:val="009E4C23"/>
    <w:rsid w:val="009E5F82"/>
    <w:rsid w:val="009E6776"/>
    <w:rsid w:val="009E7893"/>
    <w:rsid w:val="009F10DC"/>
    <w:rsid w:val="009F1FCA"/>
    <w:rsid w:val="009F2A6E"/>
    <w:rsid w:val="009F3394"/>
    <w:rsid w:val="009F4308"/>
    <w:rsid w:val="009F5E76"/>
    <w:rsid w:val="009F5F77"/>
    <w:rsid w:val="009F74C0"/>
    <w:rsid w:val="00A010C7"/>
    <w:rsid w:val="00A01906"/>
    <w:rsid w:val="00A05155"/>
    <w:rsid w:val="00A05803"/>
    <w:rsid w:val="00A06FD9"/>
    <w:rsid w:val="00A1167F"/>
    <w:rsid w:val="00A157BC"/>
    <w:rsid w:val="00A16C44"/>
    <w:rsid w:val="00A20283"/>
    <w:rsid w:val="00A20C44"/>
    <w:rsid w:val="00A20F34"/>
    <w:rsid w:val="00A2472B"/>
    <w:rsid w:val="00A26C47"/>
    <w:rsid w:val="00A274AD"/>
    <w:rsid w:val="00A27915"/>
    <w:rsid w:val="00A3294D"/>
    <w:rsid w:val="00A35A43"/>
    <w:rsid w:val="00A40684"/>
    <w:rsid w:val="00A4264D"/>
    <w:rsid w:val="00A45688"/>
    <w:rsid w:val="00A4614C"/>
    <w:rsid w:val="00A477B0"/>
    <w:rsid w:val="00A47B51"/>
    <w:rsid w:val="00A54A2A"/>
    <w:rsid w:val="00A55D0C"/>
    <w:rsid w:val="00A56234"/>
    <w:rsid w:val="00A578E8"/>
    <w:rsid w:val="00A6101D"/>
    <w:rsid w:val="00A61BFA"/>
    <w:rsid w:val="00A632C3"/>
    <w:rsid w:val="00A64993"/>
    <w:rsid w:val="00A679F4"/>
    <w:rsid w:val="00A70F65"/>
    <w:rsid w:val="00A73F8C"/>
    <w:rsid w:val="00A76B67"/>
    <w:rsid w:val="00A76BC4"/>
    <w:rsid w:val="00A81061"/>
    <w:rsid w:val="00A84772"/>
    <w:rsid w:val="00A84B17"/>
    <w:rsid w:val="00A84D90"/>
    <w:rsid w:val="00A8615A"/>
    <w:rsid w:val="00A86358"/>
    <w:rsid w:val="00A975FA"/>
    <w:rsid w:val="00AA129D"/>
    <w:rsid w:val="00AA24E7"/>
    <w:rsid w:val="00AA57DB"/>
    <w:rsid w:val="00AA62DF"/>
    <w:rsid w:val="00AA7DCE"/>
    <w:rsid w:val="00AB115C"/>
    <w:rsid w:val="00AB1615"/>
    <w:rsid w:val="00AB280C"/>
    <w:rsid w:val="00AB28B1"/>
    <w:rsid w:val="00AB2A9E"/>
    <w:rsid w:val="00AB57B1"/>
    <w:rsid w:val="00AB59C4"/>
    <w:rsid w:val="00AC07FB"/>
    <w:rsid w:val="00AC3FFC"/>
    <w:rsid w:val="00AC5286"/>
    <w:rsid w:val="00AC6DD3"/>
    <w:rsid w:val="00AC7221"/>
    <w:rsid w:val="00AC7D49"/>
    <w:rsid w:val="00AD04C1"/>
    <w:rsid w:val="00AD0992"/>
    <w:rsid w:val="00AD15F1"/>
    <w:rsid w:val="00AD4E4A"/>
    <w:rsid w:val="00AD7010"/>
    <w:rsid w:val="00AE0E64"/>
    <w:rsid w:val="00AE0FE1"/>
    <w:rsid w:val="00AE6368"/>
    <w:rsid w:val="00AF1B74"/>
    <w:rsid w:val="00AF3ACE"/>
    <w:rsid w:val="00AF3CEB"/>
    <w:rsid w:val="00AF58CB"/>
    <w:rsid w:val="00AF6955"/>
    <w:rsid w:val="00B0074C"/>
    <w:rsid w:val="00B025BF"/>
    <w:rsid w:val="00B02A3C"/>
    <w:rsid w:val="00B02C26"/>
    <w:rsid w:val="00B10169"/>
    <w:rsid w:val="00B1051A"/>
    <w:rsid w:val="00B11280"/>
    <w:rsid w:val="00B1206F"/>
    <w:rsid w:val="00B12F98"/>
    <w:rsid w:val="00B130E2"/>
    <w:rsid w:val="00B14612"/>
    <w:rsid w:val="00B20065"/>
    <w:rsid w:val="00B2309B"/>
    <w:rsid w:val="00B252AC"/>
    <w:rsid w:val="00B257F9"/>
    <w:rsid w:val="00B3072B"/>
    <w:rsid w:val="00B30FCF"/>
    <w:rsid w:val="00B36985"/>
    <w:rsid w:val="00B37376"/>
    <w:rsid w:val="00B378AB"/>
    <w:rsid w:val="00B41387"/>
    <w:rsid w:val="00B41575"/>
    <w:rsid w:val="00B45C98"/>
    <w:rsid w:val="00B4634F"/>
    <w:rsid w:val="00B46FFA"/>
    <w:rsid w:val="00B538D6"/>
    <w:rsid w:val="00B53C0E"/>
    <w:rsid w:val="00B54FF7"/>
    <w:rsid w:val="00B61342"/>
    <w:rsid w:val="00B64549"/>
    <w:rsid w:val="00B6493E"/>
    <w:rsid w:val="00B67788"/>
    <w:rsid w:val="00B7095F"/>
    <w:rsid w:val="00B71C82"/>
    <w:rsid w:val="00B7354B"/>
    <w:rsid w:val="00B817ED"/>
    <w:rsid w:val="00B8309D"/>
    <w:rsid w:val="00B85793"/>
    <w:rsid w:val="00B85929"/>
    <w:rsid w:val="00B867E4"/>
    <w:rsid w:val="00B8780B"/>
    <w:rsid w:val="00B906F0"/>
    <w:rsid w:val="00B917B9"/>
    <w:rsid w:val="00B96050"/>
    <w:rsid w:val="00BA32F8"/>
    <w:rsid w:val="00BA4BB9"/>
    <w:rsid w:val="00BA629C"/>
    <w:rsid w:val="00BB1AB5"/>
    <w:rsid w:val="00BB3BAF"/>
    <w:rsid w:val="00BB762A"/>
    <w:rsid w:val="00BC1529"/>
    <w:rsid w:val="00BC3B76"/>
    <w:rsid w:val="00BC6606"/>
    <w:rsid w:val="00BC6EB9"/>
    <w:rsid w:val="00BC7052"/>
    <w:rsid w:val="00BC76F5"/>
    <w:rsid w:val="00BC7CCC"/>
    <w:rsid w:val="00BC7D72"/>
    <w:rsid w:val="00BC7FE5"/>
    <w:rsid w:val="00BD47A3"/>
    <w:rsid w:val="00BD5085"/>
    <w:rsid w:val="00BE2D7B"/>
    <w:rsid w:val="00BE2E0E"/>
    <w:rsid w:val="00BE3271"/>
    <w:rsid w:val="00BE32F7"/>
    <w:rsid w:val="00BE43BB"/>
    <w:rsid w:val="00BE5B5F"/>
    <w:rsid w:val="00BE738C"/>
    <w:rsid w:val="00BF23FF"/>
    <w:rsid w:val="00BF430E"/>
    <w:rsid w:val="00BF4B6E"/>
    <w:rsid w:val="00BF69AD"/>
    <w:rsid w:val="00C014C6"/>
    <w:rsid w:val="00C01837"/>
    <w:rsid w:val="00C0217A"/>
    <w:rsid w:val="00C02A61"/>
    <w:rsid w:val="00C044F2"/>
    <w:rsid w:val="00C0470D"/>
    <w:rsid w:val="00C058D4"/>
    <w:rsid w:val="00C07966"/>
    <w:rsid w:val="00C173E1"/>
    <w:rsid w:val="00C21179"/>
    <w:rsid w:val="00C216EE"/>
    <w:rsid w:val="00C226CE"/>
    <w:rsid w:val="00C22ED4"/>
    <w:rsid w:val="00C26192"/>
    <w:rsid w:val="00C30920"/>
    <w:rsid w:val="00C30BE6"/>
    <w:rsid w:val="00C35146"/>
    <w:rsid w:val="00C35782"/>
    <w:rsid w:val="00C42BA0"/>
    <w:rsid w:val="00C45BA8"/>
    <w:rsid w:val="00C51139"/>
    <w:rsid w:val="00C56713"/>
    <w:rsid w:val="00C57E39"/>
    <w:rsid w:val="00C60EE1"/>
    <w:rsid w:val="00C61867"/>
    <w:rsid w:val="00C621DA"/>
    <w:rsid w:val="00C624F2"/>
    <w:rsid w:val="00C62BA8"/>
    <w:rsid w:val="00C63D22"/>
    <w:rsid w:val="00C647B5"/>
    <w:rsid w:val="00C64E30"/>
    <w:rsid w:val="00C675DA"/>
    <w:rsid w:val="00C71107"/>
    <w:rsid w:val="00C76DF9"/>
    <w:rsid w:val="00C80F74"/>
    <w:rsid w:val="00C82238"/>
    <w:rsid w:val="00C8322C"/>
    <w:rsid w:val="00C8562F"/>
    <w:rsid w:val="00C86CA8"/>
    <w:rsid w:val="00C949C3"/>
    <w:rsid w:val="00C96FEF"/>
    <w:rsid w:val="00C9721A"/>
    <w:rsid w:val="00CA39CF"/>
    <w:rsid w:val="00CA74F4"/>
    <w:rsid w:val="00CA7543"/>
    <w:rsid w:val="00CA78C9"/>
    <w:rsid w:val="00CA7D40"/>
    <w:rsid w:val="00CB1029"/>
    <w:rsid w:val="00CB1CD5"/>
    <w:rsid w:val="00CB3BEC"/>
    <w:rsid w:val="00CB5B2F"/>
    <w:rsid w:val="00CC0571"/>
    <w:rsid w:val="00CC1324"/>
    <w:rsid w:val="00CC1504"/>
    <w:rsid w:val="00CC6067"/>
    <w:rsid w:val="00CD0047"/>
    <w:rsid w:val="00CD1C85"/>
    <w:rsid w:val="00CD2ECC"/>
    <w:rsid w:val="00CD3B2A"/>
    <w:rsid w:val="00CD6B0B"/>
    <w:rsid w:val="00CD6B96"/>
    <w:rsid w:val="00CD6DC8"/>
    <w:rsid w:val="00CD78D1"/>
    <w:rsid w:val="00CE00AE"/>
    <w:rsid w:val="00CE1B47"/>
    <w:rsid w:val="00CE35DE"/>
    <w:rsid w:val="00CE36DE"/>
    <w:rsid w:val="00CE514B"/>
    <w:rsid w:val="00CE57C2"/>
    <w:rsid w:val="00CE7BAB"/>
    <w:rsid w:val="00CF187E"/>
    <w:rsid w:val="00CF3FA9"/>
    <w:rsid w:val="00CF5FB3"/>
    <w:rsid w:val="00CF743C"/>
    <w:rsid w:val="00D0053D"/>
    <w:rsid w:val="00D005F5"/>
    <w:rsid w:val="00D01DAD"/>
    <w:rsid w:val="00D04166"/>
    <w:rsid w:val="00D044D8"/>
    <w:rsid w:val="00D06DDC"/>
    <w:rsid w:val="00D07D81"/>
    <w:rsid w:val="00D107CD"/>
    <w:rsid w:val="00D123CD"/>
    <w:rsid w:val="00D13762"/>
    <w:rsid w:val="00D15CF6"/>
    <w:rsid w:val="00D1677C"/>
    <w:rsid w:val="00D1737D"/>
    <w:rsid w:val="00D17F19"/>
    <w:rsid w:val="00D22A66"/>
    <w:rsid w:val="00D26708"/>
    <w:rsid w:val="00D27098"/>
    <w:rsid w:val="00D31C08"/>
    <w:rsid w:val="00D33A32"/>
    <w:rsid w:val="00D35EC0"/>
    <w:rsid w:val="00D40B79"/>
    <w:rsid w:val="00D41BD3"/>
    <w:rsid w:val="00D4220E"/>
    <w:rsid w:val="00D4241F"/>
    <w:rsid w:val="00D42F09"/>
    <w:rsid w:val="00D4382B"/>
    <w:rsid w:val="00D443C4"/>
    <w:rsid w:val="00D53323"/>
    <w:rsid w:val="00D534F8"/>
    <w:rsid w:val="00D600DA"/>
    <w:rsid w:val="00D635BA"/>
    <w:rsid w:val="00D64CF9"/>
    <w:rsid w:val="00D65549"/>
    <w:rsid w:val="00D73E15"/>
    <w:rsid w:val="00D80892"/>
    <w:rsid w:val="00D8361E"/>
    <w:rsid w:val="00D84229"/>
    <w:rsid w:val="00D865CB"/>
    <w:rsid w:val="00D8724B"/>
    <w:rsid w:val="00D87956"/>
    <w:rsid w:val="00D91326"/>
    <w:rsid w:val="00D91868"/>
    <w:rsid w:val="00D91FA1"/>
    <w:rsid w:val="00D92350"/>
    <w:rsid w:val="00D9462D"/>
    <w:rsid w:val="00D94AFC"/>
    <w:rsid w:val="00D9741B"/>
    <w:rsid w:val="00DA3148"/>
    <w:rsid w:val="00DA377B"/>
    <w:rsid w:val="00DA6B77"/>
    <w:rsid w:val="00DA776E"/>
    <w:rsid w:val="00DB48E7"/>
    <w:rsid w:val="00DB678F"/>
    <w:rsid w:val="00DB6ED8"/>
    <w:rsid w:val="00DC2DC8"/>
    <w:rsid w:val="00DC58EF"/>
    <w:rsid w:val="00DD55AE"/>
    <w:rsid w:val="00DD6188"/>
    <w:rsid w:val="00DD7603"/>
    <w:rsid w:val="00DE0728"/>
    <w:rsid w:val="00DE1456"/>
    <w:rsid w:val="00DE1908"/>
    <w:rsid w:val="00DE221D"/>
    <w:rsid w:val="00DE3141"/>
    <w:rsid w:val="00DE5DEC"/>
    <w:rsid w:val="00DE7193"/>
    <w:rsid w:val="00DF2599"/>
    <w:rsid w:val="00DF5A3E"/>
    <w:rsid w:val="00DF5B48"/>
    <w:rsid w:val="00DF6BFF"/>
    <w:rsid w:val="00DF7C61"/>
    <w:rsid w:val="00E03C49"/>
    <w:rsid w:val="00E07BD8"/>
    <w:rsid w:val="00E07C0C"/>
    <w:rsid w:val="00E07EF9"/>
    <w:rsid w:val="00E10BDA"/>
    <w:rsid w:val="00E11B7E"/>
    <w:rsid w:val="00E1321F"/>
    <w:rsid w:val="00E13469"/>
    <w:rsid w:val="00E14F6D"/>
    <w:rsid w:val="00E16FE0"/>
    <w:rsid w:val="00E20141"/>
    <w:rsid w:val="00E21F54"/>
    <w:rsid w:val="00E23643"/>
    <w:rsid w:val="00E24AA3"/>
    <w:rsid w:val="00E25584"/>
    <w:rsid w:val="00E26432"/>
    <w:rsid w:val="00E2797A"/>
    <w:rsid w:val="00E31034"/>
    <w:rsid w:val="00E3229B"/>
    <w:rsid w:val="00E327C8"/>
    <w:rsid w:val="00E3605A"/>
    <w:rsid w:val="00E41F16"/>
    <w:rsid w:val="00E45408"/>
    <w:rsid w:val="00E46568"/>
    <w:rsid w:val="00E47DFA"/>
    <w:rsid w:val="00E502D5"/>
    <w:rsid w:val="00E50D31"/>
    <w:rsid w:val="00E5110E"/>
    <w:rsid w:val="00E51FC9"/>
    <w:rsid w:val="00E521DD"/>
    <w:rsid w:val="00E52AA0"/>
    <w:rsid w:val="00E54818"/>
    <w:rsid w:val="00E54B36"/>
    <w:rsid w:val="00E57EFE"/>
    <w:rsid w:val="00E6252B"/>
    <w:rsid w:val="00E64199"/>
    <w:rsid w:val="00E65FB5"/>
    <w:rsid w:val="00E66C98"/>
    <w:rsid w:val="00E6767D"/>
    <w:rsid w:val="00E67AC8"/>
    <w:rsid w:val="00E70C16"/>
    <w:rsid w:val="00E81570"/>
    <w:rsid w:val="00E848D2"/>
    <w:rsid w:val="00E87698"/>
    <w:rsid w:val="00E876FB"/>
    <w:rsid w:val="00E90387"/>
    <w:rsid w:val="00E92A54"/>
    <w:rsid w:val="00E92DD5"/>
    <w:rsid w:val="00E92EAA"/>
    <w:rsid w:val="00E93F23"/>
    <w:rsid w:val="00E951FC"/>
    <w:rsid w:val="00E97CA1"/>
    <w:rsid w:val="00EA3489"/>
    <w:rsid w:val="00EA4F44"/>
    <w:rsid w:val="00EA79FC"/>
    <w:rsid w:val="00EB228E"/>
    <w:rsid w:val="00EB4D0C"/>
    <w:rsid w:val="00EB6AA6"/>
    <w:rsid w:val="00EB788A"/>
    <w:rsid w:val="00EC00D1"/>
    <w:rsid w:val="00EC0133"/>
    <w:rsid w:val="00EC077B"/>
    <w:rsid w:val="00EC229F"/>
    <w:rsid w:val="00EC280A"/>
    <w:rsid w:val="00EC2C17"/>
    <w:rsid w:val="00EC5CFE"/>
    <w:rsid w:val="00ED087C"/>
    <w:rsid w:val="00ED280E"/>
    <w:rsid w:val="00ED3105"/>
    <w:rsid w:val="00ED4E4E"/>
    <w:rsid w:val="00ED5EAC"/>
    <w:rsid w:val="00EE2C5E"/>
    <w:rsid w:val="00EE7F58"/>
    <w:rsid w:val="00EF048B"/>
    <w:rsid w:val="00EF04BD"/>
    <w:rsid w:val="00EF14CB"/>
    <w:rsid w:val="00EF2993"/>
    <w:rsid w:val="00EF4680"/>
    <w:rsid w:val="00F02469"/>
    <w:rsid w:val="00F02C0A"/>
    <w:rsid w:val="00F03662"/>
    <w:rsid w:val="00F036EC"/>
    <w:rsid w:val="00F05578"/>
    <w:rsid w:val="00F072E6"/>
    <w:rsid w:val="00F07B4F"/>
    <w:rsid w:val="00F12438"/>
    <w:rsid w:val="00F12DCF"/>
    <w:rsid w:val="00F13681"/>
    <w:rsid w:val="00F14E5A"/>
    <w:rsid w:val="00F163F8"/>
    <w:rsid w:val="00F17570"/>
    <w:rsid w:val="00F21251"/>
    <w:rsid w:val="00F213B7"/>
    <w:rsid w:val="00F23684"/>
    <w:rsid w:val="00F30A96"/>
    <w:rsid w:val="00F31BD8"/>
    <w:rsid w:val="00F32B4F"/>
    <w:rsid w:val="00F349F1"/>
    <w:rsid w:val="00F35481"/>
    <w:rsid w:val="00F37DBB"/>
    <w:rsid w:val="00F42D8E"/>
    <w:rsid w:val="00F434F7"/>
    <w:rsid w:val="00F51154"/>
    <w:rsid w:val="00F52EEB"/>
    <w:rsid w:val="00F56845"/>
    <w:rsid w:val="00F56A4C"/>
    <w:rsid w:val="00F63267"/>
    <w:rsid w:val="00F63945"/>
    <w:rsid w:val="00F71DB0"/>
    <w:rsid w:val="00F81BAA"/>
    <w:rsid w:val="00F82EA8"/>
    <w:rsid w:val="00F833BA"/>
    <w:rsid w:val="00F8390B"/>
    <w:rsid w:val="00F83DAF"/>
    <w:rsid w:val="00F852DD"/>
    <w:rsid w:val="00F914EE"/>
    <w:rsid w:val="00F916B8"/>
    <w:rsid w:val="00F965B4"/>
    <w:rsid w:val="00F9682F"/>
    <w:rsid w:val="00FA3F00"/>
    <w:rsid w:val="00FA6CDF"/>
    <w:rsid w:val="00FA78D7"/>
    <w:rsid w:val="00FB066C"/>
    <w:rsid w:val="00FB2245"/>
    <w:rsid w:val="00FC14D9"/>
    <w:rsid w:val="00FC2DA4"/>
    <w:rsid w:val="00FC34C8"/>
    <w:rsid w:val="00FC350A"/>
    <w:rsid w:val="00FD1CB9"/>
    <w:rsid w:val="00FD271A"/>
    <w:rsid w:val="00FD49C5"/>
    <w:rsid w:val="00FD70BC"/>
    <w:rsid w:val="00FE11B5"/>
    <w:rsid w:val="00FE34B4"/>
    <w:rsid w:val="00FE456F"/>
    <w:rsid w:val="00FE4EF7"/>
    <w:rsid w:val="00FE6592"/>
    <w:rsid w:val="00FE6637"/>
    <w:rsid w:val="00FE695B"/>
    <w:rsid w:val="00FF14F3"/>
    <w:rsid w:val="00FF2A28"/>
    <w:rsid w:val="00FF515A"/>
    <w:rsid w:val="01ADD316"/>
    <w:rsid w:val="01F2A5D9"/>
    <w:rsid w:val="0229C66B"/>
    <w:rsid w:val="02A66363"/>
    <w:rsid w:val="03A087CC"/>
    <w:rsid w:val="03F01D36"/>
    <w:rsid w:val="04F9EF6C"/>
    <w:rsid w:val="05BAD678"/>
    <w:rsid w:val="05DC7771"/>
    <w:rsid w:val="0620131C"/>
    <w:rsid w:val="066F5551"/>
    <w:rsid w:val="069AE678"/>
    <w:rsid w:val="072C6B8E"/>
    <w:rsid w:val="074B76A2"/>
    <w:rsid w:val="07BC45AF"/>
    <w:rsid w:val="07D21B77"/>
    <w:rsid w:val="07E5754F"/>
    <w:rsid w:val="090FD662"/>
    <w:rsid w:val="095D07D1"/>
    <w:rsid w:val="09609EB5"/>
    <w:rsid w:val="09A3F2F2"/>
    <w:rsid w:val="0A26E558"/>
    <w:rsid w:val="0A60DE89"/>
    <w:rsid w:val="0AD98A5E"/>
    <w:rsid w:val="0B77988F"/>
    <w:rsid w:val="0BAF94FF"/>
    <w:rsid w:val="0C5B06E1"/>
    <w:rsid w:val="0C84F70E"/>
    <w:rsid w:val="0CD92C6D"/>
    <w:rsid w:val="0DF326DC"/>
    <w:rsid w:val="0E0FB4ED"/>
    <w:rsid w:val="0E1C7DBC"/>
    <w:rsid w:val="0E7618CF"/>
    <w:rsid w:val="0EC07D06"/>
    <w:rsid w:val="0FFB0B13"/>
    <w:rsid w:val="106CC221"/>
    <w:rsid w:val="10ABA106"/>
    <w:rsid w:val="1170BEF3"/>
    <w:rsid w:val="128E518B"/>
    <w:rsid w:val="13589A30"/>
    <w:rsid w:val="1394F284"/>
    <w:rsid w:val="13CFBA93"/>
    <w:rsid w:val="1436FF48"/>
    <w:rsid w:val="14A6C2D8"/>
    <w:rsid w:val="14DC4CE0"/>
    <w:rsid w:val="1579A47B"/>
    <w:rsid w:val="1597825E"/>
    <w:rsid w:val="15C69C89"/>
    <w:rsid w:val="1607042C"/>
    <w:rsid w:val="179797D4"/>
    <w:rsid w:val="180D8B82"/>
    <w:rsid w:val="18DD587C"/>
    <w:rsid w:val="1948DBC4"/>
    <w:rsid w:val="1A064E9D"/>
    <w:rsid w:val="1A44E891"/>
    <w:rsid w:val="1AF0C841"/>
    <w:rsid w:val="1B266C58"/>
    <w:rsid w:val="1B3E4648"/>
    <w:rsid w:val="1B8F731E"/>
    <w:rsid w:val="1C9C8715"/>
    <w:rsid w:val="1CE4DF7C"/>
    <w:rsid w:val="1D3D3A74"/>
    <w:rsid w:val="1E1E18A0"/>
    <w:rsid w:val="1E5B3487"/>
    <w:rsid w:val="1EA8377D"/>
    <w:rsid w:val="1EE1CD36"/>
    <w:rsid w:val="1FDBA5E0"/>
    <w:rsid w:val="1FF788B3"/>
    <w:rsid w:val="207D5D1A"/>
    <w:rsid w:val="20B7B06A"/>
    <w:rsid w:val="2138A724"/>
    <w:rsid w:val="21D25009"/>
    <w:rsid w:val="225530BC"/>
    <w:rsid w:val="22A6C606"/>
    <w:rsid w:val="22FB5E96"/>
    <w:rsid w:val="2319CB18"/>
    <w:rsid w:val="2375A8A3"/>
    <w:rsid w:val="239DB5FF"/>
    <w:rsid w:val="23B4152B"/>
    <w:rsid w:val="2432D1D9"/>
    <w:rsid w:val="243EAB9C"/>
    <w:rsid w:val="2446FA32"/>
    <w:rsid w:val="25ADB0C0"/>
    <w:rsid w:val="272702F1"/>
    <w:rsid w:val="279B2BF1"/>
    <w:rsid w:val="27A2BC9D"/>
    <w:rsid w:val="27ABD52F"/>
    <w:rsid w:val="27B1F565"/>
    <w:rsid w:val="27F2A973"/>
    <w:rsid w:val="285F9581"/>
    <w:rsid w:val="2919A66A"/>
    <w:rsid w:val="29DA417D"/>
    <w:rsid w:val="29FFA0FB"/>
    <w:rsid w:val="2A1C4D23"/>
    <w:rsid w:val="2A607B9E"/>
    <w:rsid w:val="2A779EBC"/>
    <w:rsid w:val="2AB7BAAE"/>
    <w:rsid w:val="2AC963BA"/>
    <w:rsid w:val="2B403078"/>
    <w:rsid w:val="2BB36C75"/>
    <w:rsid w:val="2BBF5AE9"/>
    <w:rsid w:val="2C5EF7F1"/>
    <w:rsid w:val="2C9D4B9C"/>
    <w:rsid w:val="2D0BAEBA"/>
    <w:rsid w:val="2E0D8E8A"/>
    <w:rsid w:val="2EFADBBD"/>
    <w:rsid w:val="2F1E683E"/>
    <w:rsid w:val="303311CD"/>
    <w:rsid w:val="305C6C2F"/>
    <w:rsid w:val="30ACA6A0"/>
    <w:rsid w:val="313F11BC"/>
    <w:rsid w:val="3235F70A"/>
    <w:rsid w:val="32606EDB"/>
    <w:rsid w:val="327D243F"/>
    <w:rsid w:val="328065FA"/>
    <w:rsid w:val="32C90DD6"/>
    <w:rsid w:val="33D84D6B"/>
    <w:rsid w:val="3442248C"/>
    <w:rsid w:val="344E64EA"/>
    <w:rsid w:val="34D5E0C5"/>
    <w:rsid w:val="34D603A3"/>
    <w:rsid w:val="3565176F"/>
    <w:rsid w:val="35985A20"/>
    <w:rsid w:val="35D9DB7F"/>
    <w:rsid w:val="365EF83C"/>
    <w:rsid w:val="36AAC1F4"/>
    <w:rsid w:val="36FAF635"/>
    <w:rsid w:val="36FF33FE"/>
    <w:rsid w:val="36FF3BBD"/>
    <w:rsid w:val="3752B340"/>
    <w:rsid w:val="3852BA69"/>
    <w:rsid w:val="38C9BF64"/>
    <w:rsid w:val="38D24668"/>
    <w:rsid w:val="39FFD167"/>
    <w:rsid w:val="3A9EE5D1"/>
    <w:rsid w:val="3B1AFF96"/>
    <w:rsid w:val="3B3611DD"/>
    <w:rsid w:val="3B6A895D"/>
    <w:rsid w:val="3BA83AA7"/>
    <w:rsid w:val="3BBB0F60"/>
    <w:rsid w:val="3BD9B1D8"/>
    <w:rsid w:val="3BF16C67"/>
    <w:rsid w:val="3C673F33"/>
    <w:rsid w:val="3D1FFA66"/>
    <w:rsid w:val="3DAEF961"/>
    <w:rsid w:val="3DE05587"/>
    <w:rsid w:val="3E62D35F"/>
    <w:rsid w:val="3F5D5BB5"/>
    <w:rsid w:val="3F973B0F"/>
    <w:rsid w:val="4041C166"/>
    <w:rsid w:val="41839C6E"/>
    <w:rsid w:val="41BDF85A"/>
    <w:rsid w:val="41CA2CEE"/>
    <w:rsid w:val="41F0FC18"/>
    <w:rsid w:val="42037979"/>
    <w:rsid w:val="4253BFCD"/>
    <w:rsid w:val="4364DC8E"/>
    <w:rsid w:val="4381F097"/>
    <w:rsid w:val="43E6ED0D"/>
    <w:rsid w:val="45EEF811"/>
    <w:rsid w:val="46826A8C"/>
    <w:rsid w:val="46A1F473"/>
    <w:rsid w:val="471266FB"/>
    <w:rsid w:val="4799867F"/>
    <w:rsid w:val="47B9C359"/>
    <w:rsid w:val="47FDFA89"/>
    <w:rsid w:val="48A62BAA"/>
    <w:rsid w:val="4927855E"/>
    <w:rsid w:val="49583720"/>
    <w:rsid w:val="49EFBCAD"/>
    <w:rsid w:val="4A0D1590"/>
    <w:rsid w:val="4A5CB498"/>
    <w:rsid w:val="4A7503B6"/>
    <w:rsid w:val="4CE2C1A3"/>
    <w:rsid w:val="4D21C067"/>
    <w:rsid w:val="4D575C0C"/>
    <w:rsid w:val="4D8C70B7"/>
    <w:rsid w:val="4D8D5065"/>
    <w:rsid w:val="4DFAA89B"/>
    <w:rsid w:val="4E01E740"/>
    <w:rsid w:val="4E990688"/>
    <w:rsid w:val="505C90D2"/>
    <w:rsid w:val="50C6E041"/>
    <w:rsid w:val="51E0A421"/>
    <w:rsid w:val="526259FB"/>
    <w:rsid w:val="5348F1E5"/>
    <w:rsid w:val="53953178"/>
    <w:rsid w:val="53EF48EB"/>
    <w:rsid w:val="540E5326"/>
    <w:rsid w:val="54174854"/>
    <w:rsid w:val="545ACAA8"/>
    <w:rsid w:val="556E8E45"/>
    <w:rsid w:val="55B31DEF"/>
    <w:rsid w:val="56010AB2"/>
    <w:rsid w:val="567A6251"/>
    <w:rsid w:val="569A6DDA"/>
    <w:rsid w:val="56F43619"/>
    <w:rsid w:val="57777F2B"/>
    <w:rsid w:val="588FF8EC"/>
    <w:rsid w:val="59300BD8"/>
    <w:rsid w:val="5AC40B94"/>
    <w:rsid w:val="5B08F144"/>
    <w:rsid w:val="5B11C311"/>
    <w:rsid w:val="5B224BF8"/>
    <w:rsid w:val="5B2B2F4F"/>
    <w:rsid w:val="5B80FA77"/>
    <w:rsid w:val="5BC5B030"/>
    <w:rsid w:val="5BD8DEE5"/>
    <w:rsid w:val="5CCDEE4F"/>
    <w:rsid w:val="5D4E09EA"/>
    <w:rsid w:val="5DAAF49D"/>
    <w:rsid w:val="5DE2F752"/>
    <w:rsid w:val="5E79A81B"/>
    <w:rsid w:val="5EB3E719"/>
    <w:rsid w:val="5ECEC57C"/>
    <w:rsid w:val="5F9717EA"/>
    <w:rsid w:val="6020B9BD"/>
    <w:rsid w:val="615B4CAE"/>
    <w:rsid w:val="6175F533"/>
    <w:rsid w:val="6201FAF4"/>
    <w:rsid w:val="622AAFBA"/>
    <w:rsid w:val="627770D5"/>
    <w:rsid w:val="6288657E"/>
    <w:rsid w:val="62A3D4BA"/>
    <w:rsid w:val="6308DACA"/>
    <w:rsid w:val="631FE7F8"/>
    <w:rsid w:val="63D5F933"/>
    <w:rsid w:val="63E88B73"/>
    <w:rsid w:val="63EF250C"/>
    <w:rsid w:val="641E00DF"/>
    <w:rsid w:val="64688D62"/>
    <w:rsid w:val="65575260"/>
    <w:rsid w:val="66F17371"/>
    <w:rsid w:val="66F89C8C"/>
    <w:rsid w:val="66F8A91A"/>
    <w:rsid w:val="671B3599"/>
    <w:rsid w:val="6741B314"/>
    <w:rsid w:val="675EBDA6"/>
    <w:rsid w:val="6760228A"/>
    <w:rsid w:val="676067CB"/>
    <w:rsid w:val="67F00F2A"/>
    <w:rsid w:val="694B7BD6"/>
    <w:rsid w:val="6964285E"/>
    <w:rsid w:val="69A9437C"/>
    <w:rsid w:val="6A6475C1"/>
    <w:rsid w:val="6A912945"/>
    <w:rsid w:val="6AB2E776"/>
    <w:rsid w:val="6ADF8D9C"/>
    <w:rsid w:val="6B9DF565"/>
    <w:rsid w:val="6BB1CB32"/>
    <w:rsid w:val="6BCAB0D8"/>
    <w:rsid w:val="6BE5CF21"/>
    <w:rsid w:val="6C8435A8"/>
    <w:rsid w:val="6CD1ED31"/>
    <w:rsid w:val="6D7C3A25"/>
    <w:rsid w:val="6DC72031"/>
    <w:rsid w:val="6DE20E20"/>
    <w:rsid w:val="6E5BC8B1"/>
    <w:rsid w:val="6E762E66"/>
    <w:rsid w:val="6F48536C"/>
    <w:rsid w:val="6F76FC04"/>
    <w:rsid w:val="7064A531"/>
    <w:rsid w:val="7064AD07"/>
    <w:rsid w:val="7104B468"/>
    <w:rsid w:val="714C4488"/>
    <w:rsid w:val="71700DCC"/>
    <w:rsid w:val="71BFF9BD"/>
    <w:rsid w:val="7230D48D"/>
    <w:rsid w:val="72322B1A"/>
    <w:rsid w:val="72433A9A"/>
    <w:rsid w:val="72A5950C"/>
    <w:rsid w:val="72EB1FA1"/>
    <w:rsid w:val="744657F7"/>
    <w:rsid w:val="74616094"/>
    <w:rsid w:val="7478AFDB"/>
    <w:rsid w:val="74D43416"/>
    <w:rsid w:val="7522C6B2"/>
    <w:rsid w:val="754C3E21"/>
    <w:rsid w:val="75593F38"/>
    <w:rsid w:val="75B8D36E"/>
    <w:rsid w:val="75F8D5B6"/>
    <w:rsid w:val="7640C047"/>
    <w:rsid w:val="76A24AAA"/>
    <w:rsid w:val="76A5BA2E"/>
    <w:rsid w:val="76B53470"/>
    <w:rsid w:val="776CE9B2"/>
    <w:rsid w:val="77D705FE"/>
    <w:rsid w:val="78D278CC"/>
    <w:rsid w:val="792FAF3B"/>
    <w:rsid w:val="796664BF"/>
    <w:rsid w:val="799A9FE2"/>
    <w:rsid w:val="7AC09699"/>
    <w:rsid w:val="7B074D30"/>
    <w:rsid w:val="7BCD2B0B"/>
    <w:rsid w:val="7C161D99"/>
    <w:rsid w:val="7CABBD62"/>
    <w:rsid w:val="7D480560"/>
    <w:rsid w:val="7D534963"/>
    <w:rsid w:val="7D82D001"/>
    <w:rsid w:val="7D9B56D2"/>
    <w:rsid w:val="7E4F8392"/>
    <w:rsid w:val="7EB2F4EF"/>
    <w:rsid w:val="7EB56B55"/>
    <w:rsid w:val="7EE55DA8"/>
    <w:rsid w:val="7EFA2B79"/>
    <w:rsid w:val="7F9F3CA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699C0"/>
  <w15:chartTrackingRefBased/>
  <w15:docId w15:val="{424E1841-2156-4340-A048-D83D471DB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2C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F2CE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9721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77274"/>
    <w:pPr>
      <w:keepNext/>
      <w:keepLines/>
      <w:spacing w:before="40" w:after="0"/>
      <w:outlineLvl w:val="3"/>
    </w:pPr>
    <w:rPr>
      <w:rFonts w:ascii="Calibri Light" w:eastAsia="MS Gothic" w:hAnsi="Calibri Light" w:cs="Times New Roman"/>
      <w:i/>
      <w:iCs/>
      <w:color w:val="2E74B5"/>
      <w:sz w:val="21"/>
      <w:szCs w:val="21"/>
    </w:rPr>
  </w:style>
  <w:style w:type="paragraph" w:styleId="Heading5">
    <w:name w:val="heading 5"/>
    <w:basedOn w:val="Normal"/>
    <w:next w:val="Normal"/>
    <w:link w:val="Heading5Char"/>
    <w:uiPriority w:val="9"/>
    <w:semiHidden/>
    <w:unhideWhenUsed/>
    <w:qFormat/>
    <w:rsid w:val="00677274"/>
    <w:pPr>
      <w:keepNext/>
      <w:keepLines/>
      <w:spacing w:before="40" w:after="0"/>
      <w:outlineLvl w:val="4"/>
    </w:pPr>
    <w:rPr>
      <w:rFonts w:ascii="Calibri Light" w:eastAsia="MS Gothic" w:hAnsi="Calibri Light" w:cs="Times New Roman"/>
      <w:color w:val="2E74B5"/>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57BC"/>
    <w:pPr>
      <w:spacing w:after="0" w:line="240" w:lineRule="auto"/>
    </w:pPr>
  </w:style>
  <w:style w:type="paragraph" w:styleId="NormalWeb">
    <w:name w:val="Normal (Web)"/>
    <w:basedOn w:val="Normal"/>
    <w:uiPriority w:val="99"/>
    <w:unhideWhenUsed/>
    <w:rsid w:val="00A157B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CA7D40"/>
    <w:pPr>
      <w:numPr>
        <w:numId w:val="1"/>
      </w:numPr>
      <w:spacing w:after="0" w:line="240" w:lineRule="auto"/>
      <w:ind w:left="360"/>
      <w:contextualSpacing/>
      <w:jc w:val="both"/>
    </w:pPr>
    <w:rPr>
      <w:rFonts w:ascii="Corbel" w:hAnsi="Corbel"/>
      <w:color w:val="000000"/>
      <w:sz w:val="21"/>
      <w:szCs w:val="21"/>
    </w:rPr>
  </w:style>
  <w:style w:type="character" w:customStyle="1" w:styleId="Heading2Char">
    <w:name w:val="Heading 2 Char"/>
    <w:basedOn w:val="DefaultParagraphFont"/>
    <w:link w:val="Heading2"/>
    <w:uiPriority w:val="9"/>
    <w:rsid w:val="004F2CE4"/>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4F2C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9721A"/>
    <w:rPr>
      <w:rFonts w:asciiTheme="majorHAnsi" w:eastAsiaTheme="majorEastAsia" w:hAnsiTheme="majorHAnsi" w:cstheme="majorBidi"/>
      <w:color w:val="1F3763" w:themeColor="accent1" w:themeShade="7F"/>
      <w:sz w:val="24"/>
      <w:szCs w:val="24"/>
    </w:rPr>
  </w:style>
  <w:style w:type="paragraph" w:customStyle="1" w:styleId="paragraph">
    <w:name w:val="paragraph"/>
    <w:basedOn w:val="Normal"/>
    <w:rsid w:val="00D5332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53323"/>
  </w:style>
  <w:style w:type="character" w:customStyle="1" w:styleId="spellingerror">
    <w:name w:val="spellingerror"/>
    <w:basedOn w:val="DefaultParagraphFont"/>
    <w:rsid w:val="00D53323"/>
  </w:style>
  <w:style w:type="character" w:customStyle="1" w:styleId="eop">
    <w:name w:val="eop"/>
    <w:basedOn w:val="DefaultParagraphFont"/>
    <w:rsid w:val="00D53323"/>
  </w:style>
  <w:style w:type="character" w:customStyle="1" w:styleId="advancedproofingissue">
    <w:name w:val="advancedproofingissue"/>
    <w:basedOn w:val="DefaultParagraphFont"/>
    <w:rsid w:val="00D53323"/>
  </w:style>
  <w:style w:type="table" w:styleId="TableGrid">
    <w:name w:val="Table Grid"/>
    <w:basedOn w:val="TableNormal"/>
    <w:uiPriority w:val="39"/>
    <w:rsid w:val="00F12D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2A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2A9E"/>
  </w:style>
  <w:style w:type="paragraph" w:styleId="Footer">
    <w:name w:val="footer"/>
    <w:basedOn w:val="Normal"/>
    <w:link w:val="FooterChar"/>
    <w:uiPriority w:val="99"/>
    <w:unhideWhenUsed/>
    <w:rsid w:val="00AB2A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2A9E"/>
  </w:style>
  <w:style w:type="character" w:styleId="CommentReference">
    <w:name w:val="annotation reference"/>
    <w:basedOn w:val="DefaultParagraphFont"/>
    <w:uiPriority w:val="99"/>
    <w:semiHidden/>
    <w:unhideWhenUsed/>
    <w:rsid w:val="008E1B0D"/>
    <w:rPr>
      <w:sz w:val="16"/>
      <w:szCs w:val="16"/>
    </w:rPr>
  </w:style>
  <w:style w:type="paragraph" w:styleId="CommentText">
    <w:name w:val="annotation text"/>
    <w:basedOn w:val="Normal"/>
    <w:link w:val="CommentTextChar"/>
    <w:uiPriority w:val="99"/>
    <w:unhideWhenUsed/>
    <w:rsid w:val="008E1B0D"/>
    <w:pPr>
      <w:spacing w:line="240" w:lineRule="auto"/>
    </w:pPr>
    <w:rPr>
      <w:sz w:val="20"/>
      <w:szCs w:val="20"/>
    </w:rPr>
  </w:style>
  <w:style w:type="character" w:customStyle="1" w:styleId="CommentTextChar">
    <w:name w:val="Comment Text Char"/>
    <w:basedOn w:val="DefaultParagraphFont"/>
    <w:link w:val="CommentText"/>
    <w:uiPriority w:val="99"/>
    <w:rsid w:val="008E1B0D"/>
    <w:rPr>
      <w:sz w:val="20"/>
      <w:szCs w:val="20"/>
    </w:rPr>
  </w:style>
  <w:style w:type="paragraph" w:styleId="CommentSubject">
    <w:name w:val="annotation subject"/>
    <w:basedOn w:val="CommentText"/>
    <w:next w:val="CommentText"/>
    <w:link w:val="CommentSubjectChar"/>
    <w:uiPriority w:val="99"/>
    <w:semiHidden/>
    <w:unhideWhenUsed/>
    <w:rsid w:val="008E1B0D"/>
    <w:rPr>
      <w:b/>
      <w:bCs/>
    </w:rPr>
  </w:style>
  <w:style w:type="character" w:customStyle="1" w:styleId="CommentSubjectChar">
    <w:name w:val="Comment Subject Char"/>
    <w:basedOn w:val="CommentTextChar"/>
    <w:link w:val="CommentSubject"/>
    <w:uiPriority w:val="99"/>
    <w:semiHidden/>
    <w:rsid w:val="008E1B0D"/>
    <w:rPr>
      <w:b/>
      <w:bCs/>
      <w:sz w:val="20"/>
      <w:szCs w:val="20"/>
    </w:rPr>
  </w:style>
  <w:style w:type="paragraph" w:styleId="Revision">
    <w:name w:val="Revision"/>
    <w:hidden/>
    <w:uiPriority w:val="99"/>
    <w:semiHidden/>
    <w:rsid w:val="00F56845"/>
    <w:pPr>
      <w:spacing w:after="0" w:line="240" w:lineRule="auto"/>
    </w:pPr>
  </w:style>
  <w:style w:type="character" w:styleId="Hyperlink">
    <w:name w:val="Hyperlink"/>
    <w:basedOn w:val="DefaultParagraphFont"/>
    <w:uiPriority w:val="99"/>
    <w:unhideWhenUsed/>
    <w:rsid w:val="00C624F2"/>
    <w:rPr>
      <w:color w:val="0000FF"/>
      <w:u w:val="single"/>
    </w:rPr>
  </w:style>
  <w:style w:type="table" w:customStyle="1" w:styleId="GridTable4-Accent61">
    <w:name w:val="Grid Table 4 - Accent 61"/>
    <w:basedOn w:val="TableNormal"/>
    <w:next w:val="GridTable4-Accent6"/>
    <w:uiPriority w:val="49"/>
    <w:rsid w:val="00D22A66"/>
    <w:pPr>
      <w:spacing w:after="0" w:line="240" w:lineRule="auto"/>
    </w:p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4-Accent6">
    <w:name w:val="Grid Table 4 Accent 6"/>
    <w:basedOn w:val="TableNormal"/>
    <w:uiPriority w:val="49"/>
    <w:rsid w:val="00D22A6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UnresolvedMention">
    <w:name w:val="Unresolved Mention"/>
    <w:basedOn w:val="DefaultParagraphFont"/>
    <w:uiPriority w:val="99"/>
    <w:semiHidden/>
    <w:unhideWhenUsed/>
    <w:rsid w:val="003D7B42"/>
    <w:rPr>
      <w:color w:val="605E5C"/>
      <w:shd w:val="clear" w:color="auto" w:fill="E1DFDD"/>
    </w:rPr>
  </w:style>
  <w:style w:type="paragraph" w:customStyle="1" w:styleId="Heading41">
    <w:name w:val="Heading 41"/>
    <w:basedOn w:val="Normal"/>
    <w:next w:val="Normal"/>
    <w:uiPriority w:val="9"/>
    <w:semiHidden/>
    <w:unhideWhenUsed/>
    <w:qFormat/>
    <w:rsid w:val="00677274"/>
    <w:pPr>
      <w:keepNext/>
      <w:keepLines/>
      <w:spacing w:before="40" w:after="0" w:line="240" w:lineRule="auto"/>
      <w:outlineLvl w:val="3"/>
    </w:pPr>
    <w:rPr>
      <w:rFonts w:ascii="Calibri Light" w:eastAsia="MS Gothic" w:hAnsi="Calibri Light" w:cs="Times New Roman"/>
      <w:i/>
      <w:iCs/>
      <w:color w:val="2E74B5"/>
      <w:sz w:val="21"/>
      <w:szCs w:val="21"/>
    </w:rPr>
  </w:style>
  <w:style w:type="paragraph" w:customStyle="1" w:styleId="Heading51">
    <w:name w:val="Heading 51"/>
    <w:basedOn w:val="Normal"/>
    <w:next w:val="Normal"/>
    <w:uiPriority w:val="9"/>
    <w:semiHidden/>
    <w:unhideWhenUsed/>
    <w:qFormat/>
    <w:rsid w:val="00677274"/>
    <w:pPr>
      <w:keepNext/>
      <w:keepLines/>
      <w:spacing w:before="40" w:after="0" w:line="240" w:lineRule="auto"/>
      <w:outlineLvl w:val="4"/>
    </w:pPr>
    <w:rPr>
      <w:rFonts w:ascii="Calibri Light" w:eastAsia="MS Gothic" w:hAnsi="Calibri Light" w:cs="Times New Roman"/>
      <w:color w:val="2E74B5"/>
      <w:sz w:val="21"/>
      <w:szCs w:val="21"/>
    </w:rPr>
  </w:style>
  <w:style w:type="numbering" w:customStyle="1" w:styleId="NoList1">
    <w:name w:val="No List1"/>
    <w:next w:val="NoList"/>
    <w:uiPriority w:val="99"/>
    <w:semiHidden/>
    <w:unhideWhenUsed/>
    <w:rsid w:val="00677274"/>
  </w:style>
  <w:style w:type="paragraph" w:customStyle="1" w:styleId="Coverprompts">
    <w:name w:val="Cover prompts"/>
    <w:basedOn w:val="Normal"/>
    <w:link w:val="CoverpromptsChar"/>
    <w:qFormat/>
    <w:rsid w:val="00677274"/>
    <w:pPr>
      <w:spacing w:after="0" w:line="240" w:lineRule="auto"/>
    </w:pPr>
    <w:rPr>
      <w:rFonts w:ascii="Corbel" w:hAnsi="Corbel"/>
      <w:sz w:val="21"/>
    </w:rPr>
  </w:style>
  <w:style w:type="character" w:customStyle="1" w:styleId="CoverpromptsChar">
    <w:name w:val="Cover prompts Char"/>
    <w:basedOn w:val="DefaultParagraphFont"/>
    <w:link w:val="Coverprompts"/>
    <w:rsid w:val="00677274"/>
    <w:rPr>
      <w:rFonts w:ascii="Corbel" w:hAnsi="Corbel"/>
      <w:sz w:val="21"/>
    </w:rPr>
  </w:style>
  <w:style w:type="character" w:customStyle="1" w:styleId="FollowedHyperlink1">
    <w:name w:val="FollowedHyperlink1"/>
    <w:basedOn w:val="DefaultParagraphFont"/>
    <w:uiPriority w:val="99"/>
    <w:semiHidden/>
    <w:unhideWhenUsed/>
    <w:rsid w:val="00677274"/>
    <w:rPr>
      <w:color w:val="954F72"/>
      <w:u w:val="single"/>
    </w:rPr>
  </w:style>
  <w:style w:type="character" w:customStyle="1" w:styleId="Heading4Char">
    <w:name w:val="Heading 4 Char"/>
    <w:basedOn w:val="DefaultParagraphFont"/>
    <w:link w:val="Heading4"/>
    <w:uiPriority w:val="9"/>
    <w:semiHidden/>
    <w:rsid w:val="00677274"/>
    <w:rPr>
      <w:rFonts w:ascii="Calibri Light" w:eastAsia="MS Gothic" w:hAnsi="Calibri Light" w:cs="Times New Roman"/>
      <w:i/>
      <w:iCs/>
      <w:color w:val="2E74B5"/>
      <w:sz w:val="21"/>
      <w:szCs w:val="21"/>
    </w:rPr>
  </w:style>
  <w:style w:type="character" w:customStyle="1" w:styleId="Heading5Char">
    <w:name w:val="Heading 5 Char"/>
    <w:basedOn w:val="DefaultParagraphFont"/>
    <w:link w:val="Heading5"/>
    <w:uiPriority w:val="9"/>
    <w:semiHidden/>
    <w:rsid w:val="00677274"/>
    <w:rPr>
      <w:rFonts w:ascii="Calibri Light" w:eastAsia="MS Gothic" w:hAnsi="Calibri Light" w:cs="Times New Roman"/>
      <w:color w:val="2E74B5"/>
      <w:sz w:val="21"/>
      <w:szCs w:val="21"/>
    </w:rPr>
  </w:style>
  <w:style w:type="character" w:styleId="FollowedHyperlink">
    <w:name w:val="FollowedHyperlink"/>
    <w:basedOn w:val="DefaultParagraphFont"/>
    <w:uiPriority w:val="99"/>
    <w:semiHidden/>
    <w:unhideWhenUsed/>
    <w:rsid w:val="00677274"/>
    <w:rPr>
      <w:color w:val="954F72" w:themeColor="followedHyperlink"/>
      <w:u w:val="single"/>
    </w:rPr>
  </w:style>
  <w:style w:type="character" w:customStyle="1" w:styleId="Heading4Char1">
    <w:name w:val="Heading 4 Char1"/>
    <w:basedOn w:val="DefaultParagraphFont"/>
    <w:link w:val="Heading4"/>
    <w:uiPriority w:val="9"/>
    <w:semiHidden/>
    <w:rsid w:val="00677274"/>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link w:val="Heading5"/>
    <w:uiPriority w:val="9"/>
    <w:semiHidden/>
    <w:rsid w:val="00677274"/>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371366">
      <w:bodyDiv w:val="1"/>
      <w:marLeft w:val="0"/>
      <w:marRight w:val="0"/>
      <w:marTop w:val="0"/>
      <w:marBottom w:val="0"/>
      <w:divBdr>
        <w:top w:val="none" w:sz="0" w:space="0" w:color="auto"/>
        <w:left w:val="none" w:sz="0" w:space="0" w:color="auto"/>
        <w:bottom w:val="none" w:sz="0" w:space="0" w:color="auto"/>
        <w:right w:val="none" w:sz="0" w:space="0" w:color="auto"/>
      </w:divBdr>
    </w:div>
    <w:div w:id="275455076">
      <w:bodyDiv w:val="1"/>
      <w:marLeft w:val="0"/>
      <w:marRight w:val="0"/>
      <w:marTop w:val="0"/>
      <w:marBottom w:val="0"/>
      <w:divBdr>
        <w:top w:val="none" w:sz="0" w:space="0" w:color="auto"/>
        <w:left w:val="none" w:sz="0" w:space="0" w:color="auto"/>
        <w:bottom w:val="none" w:sz="0" w:space="0" w:color="auto"/>
        <w:right w:val="none" w:sz="0" w:space="0" w:color="auto"/>
      </w:divBdr>
    </w:div>
    <w:div w:id="524713414">
      <w:bodyDiv w:val="1"/>
      <w:marLeft w:val="0"/>
      <w:marRight w:val="0"/>
      <w:marTop w:val="0"/>
      <w:marBottom w:val="0"/>
      <w:divBdr>
        <w:top w:val="none" w:sz="0" w:space="0" w:color="auto"/>
        <w:left w:val="none" w:sz="0" w:space="0" w:color="auto"/>
        <w:bottom w:val="none" w:sz="0" w:space="0" w:color="auto"/>
        <w:right w:val="none" w:sz="0" w:space="0" w:color="auto"/>
      </w:divBdr>
    </w:div>
    <w:div w:id="527522466">
      <w:bodyDiv w:val="1"/>
      <w:marLeft w:val="0"/>
      <w:marRight w:val="0"/>
      <w:marTop w:val="0"/>
      <w:marBottom w:val="0"/>
      <w:divBdr>
        <w:top w:val="none" w:sz="0" w:space="0" w:color="auto"/>
        <w:left w:val="none" w:sz="0" w:space="0" w:color="auto"/>
        <w:bottom w:val="none" w:sz="0" w:space="0" w:color="auto"/>
        <w:right w:val="none" w:sz="0" w:space="0" w:color="auto"/>
      </w:divBdr>
    </w:div>
    <w:div w:id="723676413">
      <w:bodyDiv w:val="1"/>
      <w:marLeft w:val="0"/>
      <w:marRight w:val="0"/>
      <w:marTop w:val="0"/>
      <w:marBottom w:val="0"/>
      <w:divBdr>
        <w:top w:val="none" w:sz="0" w:space="0" w:color="auto"/>
        <w:left w:val="none" w:sz="0" w:space="0" w:color="auto"/>
        <w:bottom w:val="none" w:sz="0" w:space="0" w:color="auto"/>
        <w:right w:val="none" w:sz="0" w:space="0" w:color="auto"/>
      </w:divBdr>
    </w:div>
    <w:div w:id="831599662">
      <w:bodyDiv w:val="1"/>
      <w:marLeft w:val="0"/>
      <w:marRight w:val="0"/>
      <w:marTop w:val="0"/>
      <w:marBottom w:val="0"/>
      <w:divBdr>
        <w:top w:val="none" w:sz="0" w:space="0" w:color="auto"/>
        <w:left w:val="none" w:sz="0" w:space="0" w:color="auto"/>
        <w:bottom w:val="none" w:sz="0" w:space="0" w:color="auto"/>
        <w:right w:val="none" w:sz="0" w:space="0" w:color="auto"/>
      </w:divBdr>
    </w:div>
    <w:div w:id="859707044">
      <w:bodyDiv w:val="1"/>
      <w:marLeft w:val="0"/>
      <w:marRight w:val="0"/>
      <w:marTop w:val="0"/>
      <w:marBottom w:val="0"/>
      <w:divBdr>
        <w:top w:val="none" w:sz="0" w:space="0" w:color="auto"/>
        <w:left w:val="none" w:sz="0" w:space="0" w:color="auto"/>
        <w:bottom w:val="none" w:sz="0" w:space="0" w:color="auto"/>
        <w:right w:val="none" w:sz="0" w:space="0" w:color="auto"/>
      </w:divBdr>
    </w:div>
    <w:div w:id="994449902">
      <w:bodyDiv w:val="1"/>
      <w:marLeft w:val="0"/>
      <w:marRight w:val="0"/>
      <w:marTop w:val="0"/>
      <w:marBottom w:val="0"/>
      <w:divBdr>
        <w:top w:val="none" w:sz="0" w:space="0" w:color="auto"/>
        <w:left w:val="none" w:sz="0" w:space="0" w:color="auto"/>
        <w:bottom w:val="none" w:sz="0" w:space="0" w:color="auto"/>
        <w:right w:val="none" w:sz="0" w:space="0" w:color="auto"/>
      </w:divBdr>
    </w:div>
    <w:div w:id="1034502427">
      <w:bodyDiv w:val="1"/>
      <w:marLeft w:val="0"/>
      <w:marRight w:val="0"/>
      <w:marTop w:val="0"/>
      <w:marBottom w:val="0"/>
      <w:divBdr>
        <w:top w:val="none" w:sz="0" w:space="0" w:color="auto"/>
        <w:left w:val="none" w:sz="0" w:space="0" w:color="auto"/>
        <w:bottom w:val="none" w:sz="0" w:space="0" w:color="auto"/>
        <w:right w:val="none" w:sz="0" w:space="0" w:color="auto"/>
      </w:divBdr>
    </w:div>
    <w:div w:id="1081759378">
      <w:bodyDiv w:val="1"/>
      <w:marLeft w:val="0"/>
      <w:marRight w:val="0"/>
      <w:marTop w:val="0"/>
      <w:marBottom w:val="0"/>
      <w:divBdr>
        <w:top w:val="none" w:sz="0" w:space="0" w:color="auto"/>
        <w:left w:val="none" w:sz="0" w:space="0" w:color="auto"/>
        <w:bottom w:val="none" w:sz="0" w:space="0" w:color="auto"/>
        <w:right w:val="none" w:sz="0" w:space="0" w:color="auto"/>
      </w:divBdr>
    </w:div>
    <w:div w:id="1272470108">
      <w:bodyDiv w:val="1"/>
      <w:marLeft w:val="0"/>
      <w:marRight w:val="0"/>
      <w:marTop w:val="0"/>
      <w:marBottom w:val="0"/>
      <w:divBdr>
        <w:top w:val="none" w:sz="0" w:space="0" w:color="auto"/>
        <w:left w:val="none" w:sz="0" w:space="0" w:color="auto"/>
        <w:bottom w:val="none" w:sz="0" w:space="0" w:color="auto"/>
        <w:right w:val="none" w:sz="0" w:space="0" w:color="auto"/>
      </w:divBdr>
    </w:div>
    <w:div w:id="1291980711">
      <w:bodyDiv w:val="1"/>
      <w:marLeft w:val="0"/>
      <w:marRight w:val="0"/>
      <w:marTop w:val="0"/>
      <w:marBottom w:val="0"/>
      <w:divBdr>
        <w:top w:val="none" w:sz="0" w:space="0" w:color="auto"/>
        <w:left w:val="none" w:sz="0" w:space="0" w:color="auto"/>
        <w:bottom w:val="none" w:sz="0" w:space="0" w:color="auto"/>
        <w:right w:val="none" w:sz="0" w:space="0" w:color="auto"/>
      </w:divBdr>
    </w:div>
    <w:div w:id="1308391642">
      <w:bodyDiv w:val="1"/>
      <w:marLeft w:val="0"/>
      <w:marRight w:val="0"/>
      <w:marTop w:val="0"/>
      <w:marBottom w:val="0"/>
      <w:divBdr>
        <w:top w:val="none" w:sz="0" w:space="0" w:color="auto"/>
        <w:left w:val="none" w:sz="0" w:space="0" w:color="auto"/>
        <w:bottom w:val="none" w:sz="0" w:space="0" w:color="auto"/>
        <w:right w:val="none" w:sz="0" w:space="0" w:color="auto"/>
      </w:divBdr>
    </w:div>
    <w:div w:id="1395349343">
      <w:bodyDiv w:val="1"/>
      <w:marLeft w:val="0"/>
      <w:marRight w:val="0"/>
      <w:marTop w:val="0"/>
      <w:marBottom w:val="0"/>
      <w:divBdr>
        <w:top w:val="none" w:sz="0" w:space="0" w:color="auto"/>
        <w:left w:val="none" w:sz="0" w:space="0" w:color="auto"/>
        <w:bottom w:val="none" w:sz="0" w:space="0" w:color="auto"/>
        <w:right w:val="none" w:sz="0" w:space="0" w:color="auto"/>
      </w:divBdr>
    </w:div>
    <w:div w:id="1623538806">
      <w:bodyDiv w:val="1"/>
      <w:marLeft w:val="0"/>
      <w:marRight w:val="0"/>
      <w:marTop w:val="0"/>
      <w:marBottom w:val="0"/>
      <w:divBdr>
        <w:top w:val="none" w:sz="0" w:space="0" w:color="auto"/>
        <w:left w:val="none" w:sz="0" w:space="0" w:color="auto"/>
        <w:bottom w:val="none" w:sz="0" w:space="0" w:color="auto"/>
        <w:right w:val="none" w:sz="0" w:space="0" w:color="auto"/>
      </w:divBdr>
    </w:div>
    <w:div w:id="1687444066">
      <w:bodyDiv w:val="1"/>
      <w:marLeft w:val="0"/>
      <w:marRight w:val="0"/>
      <w:marTop w:val="0"/>
      <w:marBottom w:val="0"/>
      <w:divBdr>
        <w:top w:val="none" w:sz="0" w:space="0" w:color="auto"/>
        <w:left w:val="none" w:sz="0" w:space="0" w:color="auto"/>
        <w:bottom w:val="none" w:sz="0" w:space="0" w:color="auto"/>
        <w:right w:val="none" w:sz="0" w:space="0" w:color="auto"/>
      </w:divBdr>
      <w:divsChild>
        <w:div w:id="435642391">
          <w:marLeft w:val="0"/>
          <w:marRight w:val="0"/>
          <w:marTop w:val="0"/>
          <w:marBottom w:val="0"/>
          <w:divBdr>
            <w:top w:val="none" w:sz="0" w:space="0" w:color="auto"/>
            <w:left w:val="none" w:sz="0" w:space="0" w:color="auto"/>
            <w:bottom w:val="none" w:sz="0" w:space="0" w:color="auto"/>
            <w:right w:val="none" w:sz="0" w:space="0" w:color="auto"/>
          </w:divBdr>
          <w:divsChild>
            <w:div w:id="1394353969">
              <w:marLeft w:val="0"/>
              <w:marRight w:val="0"/>
              <w:marTop w:val="0"/>
              <w:marBottom w:val="0"/>
              <w:divBdr>
                <w:top w:val="none" w:sz="0" w:space="0" w:color="auto"/>
                <w:left w:val="none" w:sz="0" w:space="0" w:color="auto"/>
                <w:bottom w:val="none" w:sz="0" w:space="0" w:color="auto"/>
                <w:right w:val="none" w:sz="0" w:space="0" w:color="auto"/>
              </w:divBdr>
            </w:div>
            <w:div w:id="193201296">
              <w:marLeft w:val="0"/>
              <w:marRight w:val="0"/>
              <w:marTop w:val="0"/>
              <w:marBottom w:val="0"/>
              <w:divBdr>
                <w:top w:val="none" w:sz="0" w:space="0" w:color="auto"/>
                <w:left w:val="none" w:sz="0" w:space="0" w:color="auto"/>
                <w:bottom w:val="none" w:sz="0" w:space="0" w:color="auto"/>
                <w:right w:val="none" w:sz="0" w:space="0" w:color="auto"/>
              </w:divBdr>
            </w:div>
          </w:divsChild>
        </w:div>
        <w:div w:id="1235819048">
          <w:marLeft w:val="0"/>
          <w:marRight w:val="0"/>
          <w:marTop w:val="0"/>
          <w:marBottom w:val="0"/>
          <w:divBdr>
            <w:top w:val="none" w:sz="0" w:space="0" w:color="auto"/>
            <w:left w:val="none" w:sz="0" w:space="0" w:color="auto"/>
            <w:bottom w:val="none" w:sz="0" w:space="0" w:color="auto"/>
            <w:right w:val="none" w:sz="0" w:space="0" w:color="auto"/>
          </w:divBdr>
          <w:divsChild>
            <w:div w:id="108429021">
              <w:marLeft w:val="0"/>
              <w:marRight w:val="0"/>
              <w:marTop w:val="0"/>
              <w:marBottom w:val="0"/>
              <w:divBdr>
                <w:top w:val="none" w:sz="0" w:space="0" w:color="auto"/>
                <w:left w:val="none" w:sz="0" w:space="0" w:color="auto"/>
                <w:bottom w:val="none" w:sz="0" w:space="0" w:color="auto"/>
                <w:right w:val="none" w:sz="0" w:space="0" w:color="auto"/>
              </w:divBdr>
            </w:div>
            <w:div w:id="481312234">
              <w:marLeft w:val="0"/>
              <w:marRight w:val="0"/>
              <w:marTop w:val="0"/>
              <w:marBottom w:val="0"/>
              <w:divBdr>
                <w:top w:val="none" w:sz="0" w:space="0" w:color="auto"/>
                <w:left w:val="none" w:sz="0" w:space="0" w:color="auto"/>
                <w:bottom w:val="none" w:sz="0" w:space="0" w:color="auto"/>
                <w:right w:val="none" w:sz="0" w:space="0" w:color="auto"/>
              </w:divBdr>
            </w:div>
          </w:divsChild>
        </w:div>
        <w:div w:id="653686047">
          <w:marLeft w:val="0"/>
          <w:marRight w:val="0"/>
          <w:marTop w:val="0"/>
          <w:marBottom w:val="0"/>
          <w:divBdr>
            <w:top w:val="none" w:sz="0" w:space="0" w:color="auto"/>
            <w:left w:val="none" w:sz="0" w:space="0" w:color="auto"/>
            <w:bottom w:val="none" w:sz="0" w:space="0" w:color="auto"/>
            <w:right w:val="none" w:sz="0" w:space="0" w:color="auto"/>
          </w:divBdr>
          <w:divsChild>
            <w:div w:id="442067830">
              <w:marLeft w:val="-75"/>
              <w:marRight w:val="0"/>
              <w:marTop w:val="30"/>
              <w:marBottom w:val="30"/>
              <w:divBdr>
                <w:top w:val="none" w:sz="0" w:space="0" w:color="auto"/>
                <w:left w:val="none" w:sz="0" w:space="0" w:color="auto"/>
                <w:bottom w:val="none" w:sz="0" w:space="0" w:color="auto"/>
                <w:right w:val="none" w:sz="0" w:space="0" w:color="auto"/>
              </w:divBdr>
              <w:divsChild>
                <w:div w:id="1907033938">
                  <w:marLeft w:val="0"/>
                  <w:marRight w:val="0"/>
                  <w:marTop w:val="0"/>
                  <w:marBottom w:val="0"/>
                  <w:divBdr>
                    <w:top w:val="none" w:sz="0" w:space="0" w:color="auto"/>
                    <w:left w:val="none" w:sz="0" w:space="0" w:color="auto"/>
                    <w:bottom w:val="none" w:sz="0" w:space="0" w:color="auto"/>
                    <w:right w:val="none" w:sz="0" w:space="0" w:color="auto"/>
                  </w:divBdr>
                  <w:divsChild>
                    <w:div w:id="1661631">
                      <w:marLeft w:val="0"/>
                      <w:marRight w:val="0"/>
                      <w:marTop w:val="0"/>
                      <w:marBottom w:val="0"/>
                      <w:divBdr>
                        <w:top w:val="none" w:sz="0" w:space="0" w:color="auto"/>
                        <w:left w:val="none" w:sz="0" w:space="0" w:color="auto"/>
                        <w:bottom w:val="none" w:sz="0" w:space="0" w:color="auto"/>
                        <w:right w:val="none" w:sz="0" w:space="0" w:color="auto"/>
                      </w:divBdr>
                    </w:div>
                  </w:divsChild>
                </w:div>
                <w:div w:id="1310137617">
                  <w:marLeft w:val="0"/>
                  <w:marRight w:val="0"/>
                  <w:marTop w:val="0"/>
                  <w:marBottom w:val="0"/>
                  <w:divBdr>
                    <w:top w:val="none" w:sz="0" w:space="0" w:color="auto"/>
                    <w:left w:val="none" w:sz="0" w:space="0" w:color="auto"/>
                    <w:bottom w:val="none" w:sz="0" w:space="0" w:color="auto"/>
                    <w:right w:val="none" w:sz="0" w:space="0" w:color="auto"/>
                  </w:divBdr>
                  <w:divsChild>
                    <w:div w:id="1613974218">
                      <w:marLeft w:val="0"/>
                      <w:marRight w:val="0"/>
                      <w:marTop w:val="0"/>
                      <w:marBottom w:val="0"/>
                      <w:divBdr>
                        <w:top w:val="none" w:sz="0" w:space="0" w:color="auto"/>
                        <w:left w:val="none" w:sz="0" w:space="0" w:color="auto"/>
                        <w:bottom w:val="none" w:sz="0" w:space="0" w:color="auto"/>
                        <w:right w:val="none" w:sz="0" w:space="0" w:color="auto"/>
                      </w:divBdr>
                    </w:div>
                  </w:divsChild>
                </w:div>
                <w:div w:id="1054699638">
                  <w:marLeft w:val="0"/>
                  <w:marRight w:val="0"/>
                  <w:marTop w:val="0"/>
                  <w:marBottom w:val="0"/>
                  <w:divBdr>
                    <w:top w:val="none" w:sz="0" w:space="0" w:color="auto"/>
                    <w:left w:val="none" w:sz="0" w:space="0" w:color="auto"/>
                    <w:bottom w:val="none" w:sz="0" w:space="0" w:color="auto"/>
                    <w:right w:val="none" w:sz="0" w:space="0" w:color="auto"/>
                  </w:divBdr>
                  <w:divsChild>
                    <w:div w:id="904726780">
                      <w:marLeft w:val="0"/>
                      <w:marRight w:val="0"/>
                      <w:marTop w:val="0"/>
                      <w:marBottom w:val="0"/>
                      <w:divBdr>
                        <w:top w:val="none" w:sz="0" w:space="0" w:color="auto"/>
                        <w:left w:val="none" w:sz="0" w:space="0" w:color="auto"/>
                        <w:bottom w:val="none" w:sz="0" w:space="0" w:color="auto"/>
                        <w:right w:val="none" w:sz="0" w:space="0" w:color="auto"/>
                      </w:divBdr>
                    </w:div>
                  </w:divsChild>
                </w:div>
                <w:div w:id="1275290056">
                  <w:marLeft w:val="0"/>
                  <w:marRight w:val="0"/>
                  <w:marTop w:val="0"/>
                  <w:marBottom w:val="0"/>
                  <w:divBdr>
                    <w:top w:val="none" w:sz="0" w:space="0" w:color="auto"/>
                    <w:left w:val="none" w:sz="0" w:space="0" w:color="auto"/>
                    <w:bottom w:val="none" w:sz="0" w:space="0" w:color="auto"/>
                    <w:right w:val="none" w:sz="0" w:space="0" w:color="auto"/>
                  </w:divBdr>
                  <w:divsChild>
                    <w:div w:id="459999862">
                      <w:marLeft w:val="0"/>
                      <w:marRight w:val="0"/>
                      <w:marTop w:val="0"/>
                      <w:marBottom w:val="0"/>
                      <w:divBdr>
                        <w:top w:val="none" w:sz="0" w:space="0" w:color="auto"/>
                        <w:left w:val="none" w:sz="0" w:space="0" w:color="auto"/>
                        <w:bottom w:val="none" w:sz="0" w:space="0" w:color="auto"/>
                        <w:right w:val="none" w:sz="0" w:space="0" w:color="auto"/>
                      </w:divBdr>
                    </w:div>
                  </w:divsChild>
                </w:div>
                <w:div w:id="141123874">
                  <w:marLeft w:val="0"/>
                  <w:marRight w:val="0"/>
                  <w:marTop w:val="0"/>
                  <w:marBottom w:val="0"/>
                  <w:divBdr>
                    <w:top w:val="none" w:sz="0" w:space="0" w:color="auto"/>
                    <w:left w:val="none" w:sz="0" w:space="0" w:color="auto"/>
                    <w:bottom w:val="none" w:sz="0" w:space="0" w:color="auto"/>
                    <w:right w:val="none" w:sz="0" w:space="0" w:color="auto"/>
                  </w:divBdr>
                  <w:divsChild>
                    <w:div w:id="1298872100">
                      <w:marLeft w:val="0"/>
                      <w:marRight w:val="0"/>
                      <w:marTop w:val="0"/>
                      <w:marBottom w:val="0"/>
                      <w:divBdr>
                        <w:top w:val="none" w:sz="0" w:space="0" w:color="auto"/>
                        <w:left w:val="none" w:sz="0" w:space="0" w:color="auto"/>
                        <w:bottom w:val="none" w:sz="0" w:space="0" w:color="auto"/>
                        <w:right w:val="none" w:sz="0" w:space="0" w:color="auto"/>
                      </w:divBdr>
                    </w:div>
                  </w:divsChild>
                </w:div>
                <w:div w:id="128592345">
                  <w:marLeft w:val="0"/>
                  <w:marRight w:val="0"/>
                  <w:marTop w:val="0"/>
                  <w:marBottom w:val="0"/>
                  <w:divBdr>
                    <w:top w:val="none" w:sz="0" w:space="0" w:color="auto"/>
                    <w:left w:val="none" w:sz="0" w:space="0" w:color="auto"/>
                    <w:bottom w:val="none" w:sz="0" w:space="0" w:color="auto"/>
                    <w:right w:val="none" w:sz="0" w:space="0" w:color="auto"/>
                  </w:divBdr>
                  <w:divsChild>
                    <w:div w:id="1935242031">
                      <w:marLeft w:val="0"/>
                      <w:marRight w:val="0"/>
                      <w:marTop w:val="0"/>
                      <w:marBottom w:val="0"/>
                      <w:divBdr>
                        <w:top w:val="none" w:sz="0" w:space="0" w:color="auto"/>
                        <w:left w:val="none" w:sz="0" w:space="0" w:color="auto"/>
                        <w:bottom w:val="none" w:sz="0" w:space="0" w:color="auto"/>
                        <w:right w:val="none" w:sz="0" w:space="0" w:color="auto"/>
                      </w:divBdr>
                    </w:div>
                  </w:divsChild>
                </w:div>
                <w:div w:id="1017852844">
                  <w:marLeft w:val="0"/>
                  <w:marRight w:val="0"/>
                  <w:marTop w:val="0"/>
                  <w:marBottom w:val="0"/>
                  <w:divBdr>
                    <w:top w:val="none" w:sz="0" w:space="0" w:color="auto"/>
                    <w:left w:val="none" w:sz="0" w:space="0" w:color="auto"/>
                    <w:bottom w:val="none" w:sz="0" w:space="0" w:color="auto"/>
                    <w:right w:val="none" w:sz="0" w:space="0" w:color="auto"/>
                  </w:divBdr>
                  <w:divsChild>
                    <w:div w:id="1907177511">
                      <w:marLeft w:val="0"/>
                      <w:marRight w:val="0"/>
                      <w:marTop w:val="0"/>
                      <w:marBottom w:val="0"/>
                      <w:divBdr>
                        <w:top w:val="none" w:sz="0" w:space="0" w:color="auto"/>
                        <w:left w:val="none" w:sz="0" w:space="0" w:color="auto"/>
                        <w:bottom w:val="none" w:sz="0" w:space="0" w:color="auto"/>
                        <w:right w:val="none" w:sz="0" w:space="0" w:color="auto"/>
                      </w:divBdr>
                    </w:div>
                  </w:divsChild>
                </w:div>
                <w:div w:id="559023069">
                  <w:marLeft w:val="0"/>
                  <w:marRight w:val="0"/>
                  <w:marTop w:val="0"/>
                  <w:marBottom w:val="0"/>
                  <w:divBdr>
                    <w:top w:val="none" w:sz="0" w:space="0" w:color="auto"/>
                    <w:left w:val="none" w:sz="0" w:space="0" w:color="auto"/>
                    <w:bottom w:val="none" w:sz="0" w:space="0" w:color="auto"/>
                    <w:right w:val="none" w:sz="0" w:space="0" w:color="auto"/>
                  </w:divBdr>
                  <w:divsChild>
                    <w:div w:id="1395544898">
                      <w:marLeft w:val="0"/>
                      <w:marRight w:val="0"/>
                      <w:marTop w:val="0"/>
                      <w:marBottom w:val="0"/>
                      <w:divBdr>
                        <w:top w:val="none" w:sz="0" w:space="0" w:color="auto"/>
                        <w:left w:val="none" w:sz="0" w:space="0" w:color="auto"/>
                        <w:bottom w:val="none" w:sz="0" w:space="0" w:color="auto"/>
                        <w:right w:val="none" w:sz="0" w:space="0" w:color="auto"/>
                      </w:divBdr>
                    </w:div>
                  </w:divsChild>
                </w:div>
                <w:div w:id="2063362820">
                  <w:marLeft w:val="0"/>
                  <w:marRight w:val="0"/>
                  <w:marTop w:val="0"/>
                  <w:marBottom w:val="0"/>
                  <w:divBdr>
                    <w:top w:val="none" w:sz="0" w:space="0" w:color="auto"/>
                    <w:left w:val="none" w:sz="0" w:space="0" w:color="auto"/>
                    <w:bottom w:val="none" w:sz="0" w:space="0" w:color="auto"/>
                    <w:right w:val="none" w:sz="0" w:space="0" w:color="auto"/>
                  </w:divBdr>
                  <w:divsChild>
                    <w:div w:id="1287617544">
                      <w:marLeft w:val="0"/>
                      <w:marRight w:val="0"/>
                      <w:marTop w:val="0"/>
                      <w:marBottom w:val="0"/>
                      <w:divBdr>
                        <w:top w:val="none" w:sz="0" w:space="0" w:color="auto"/>
                        <w:left w:val="none" w:sz="0" w:space="0" w:color="auto"/>
                        <w:bottom w:val="none" w:sz="0" w:space="0" w:color="auto"/>
                        <w:right w:val="none" w:sz="0" w:space="0" w:color="auto"/>
                      </w:divBdr>
                    </w:div>
                  </w:divsChild>
                </w:div>
                <w:div w:id="985743203">
                  <w:marLeft w:val="0"/>
                  <w:marRight w:val="0"/>
                  <w:marTop w:val="0"/>
                  <w:marBottom w:val="0"/>
                  <w:divBdr>
                    <w:top w:val="none" w:sz="0" w:space="0" w:color="auto"/>
                    <w:left w:val="none" w:sz="0" w:space="0" w:color="auto"/>
                    <w:bottom w:val="none" w:sz="0" w:space="0" w:color="auto"/>
                    <w:right w:val="none" w:sz="0" w:space="0" w:color="auto"/>
                  </w:divBdr>
                  <w:divsChild>
                    <w:div w:id="452333941">
                      <w:marLeft w:val="0"/>
                      <w:marRight w:val="0"/>
                      <w:marTop w:val="0"/>
                      <w:marBottom w:val="0"/>
                      <w:divBdr>
                        <w:top w:val="none" w:sz="0" w:space="0" w:color="auto"/>
                        <w:left w:val="none" w:sz="0" w:space="0" w:color="auto"/>
                        <w:bottom w:val="none" w:sz="0" w:space="0" w:color="auto"/>
                        <w:right w:val="none" w:sz="0" w:space="0" w:color="auto"/>
                      </w:divBdr>
                    </w:div>
                  </w:divsChild>
                </w:div>
                <w:div w:id="572816258">
                  <w:marLeft w:val="0"/>
                  <w:marRight w:val="0"/>
                  <w:marTop w:val="0"/>
                  <w:marBottom w:val="0"/>
                  <w:divBdr>
                    <w:top w:val="none" w:sz="0" w:space="0" w:color="auto"/>
                    <w:left w:val="none" w:sz="0" w:space="0" w:color="auto"/>
                    <w:bottom w:val="none" w:sz="0" w:space="0" w:color="auto"/>
                    <w:right w:val="none" w:sz="0" w:space="0" w:color="auto"/>
                  </w:divBdr>
                  <w:divsChild>
                    <w:div w:id="1601329466">
                      <w:marLeft w:val="0"/>
                      <w:marRight w:val="0"/>
                      <w:marTop w:val="0"/>
                      <w:marBottom w:val="0"/>
                      <w:divBdr>
                        <w:top w:val="none" w:sz="0" w:space="0" w:color="auto"/>
                        <w:left w:val="none" w:sz="0" w:space="0" w:color="auto"/>
                        <w:bottom w:val="none" w:sz="0" w:space="0" w:color="auto"/>
                        <w:right w:val="none" w:sz="0" w:space="0" w:color="auto"/>
                      </w:divBdr>
                    </w:div>
                  </w:divsChild>
                </w:div>
                <w:div w:id="265580337">
                  <w:marLeft w:val="0"/>
                  <w:marRight w:val="0"/>
                  <w:marTop w:val="0"/>
                  <w:marBottom w:val="0"/>
                  <w:divBdr>
                    <w:top w:val="none" w:sz="0" w:space="0" w:color="auto"/>
                    <w:left w:val="none" w:sz="0" w:space="0" w:color="auto"/>
                    <w:bottom w:val="none" w:sz="0" w:space="0" w:color="auto"/>
                    <w:right w:val="none" w:sz="0" w:space="0" w:color="auto"/>
                  </w:divBdr>
                  <w:divsChild>
                    <w:div w:id="1645769136">
                      <w:marLeft w:val="0"/>
                      <w:marRight w:val="0"/>
                      <w:marTop w:val="0"/>
                      <w:marBottom w:val="0"/>
                      <w:divBdr>
                        <w:top w:val="none" w:sz="0" w:space="0" w:color="auto"/>
                        <w:left w:val="none" w:sz="0" w:space="0" w:color="auto"/>
                        <w:bottom w:val="none" w:sz="0" w:space="0" w:color="auto"/>
                        <w:right w:val="none" w:sz="0" w:space="0" w:color="auto"/>
                      </w:divBdr>
                    </w:div>
                  </w:divsChild>
                </w:div>
                <w:div w:id="1988316260">
                  <w:marLeft w:val="0"/>
                  <w:marRight w:val="0"/>
                  <w:marTop w:val="0"/>
                  <w:marBottom w:val="0"/>
                  <w:divBdr>
                    <w:top w:val="none" w:sz="0" w:space="0" w:color="auto"/>
                    <w:left w:val="none" w:sz="0" w:space="0" w:color="auto"/>
                    <w:bottom w:val="none" w:sz="0" w:space="0" w:color="auto"/>
                    <w:right w:val="none" w:sz="0" w:space="0" w:color="auto"/>
                  </w:divBdr>
                  <w:divsChild>
                    <w:div w:id="1107849947">
                      <w:marLeft w:val="0"/>
                      <w:marRight w:val="0"/>
                      <w:marTop w:val="0"/>
                      <w:marBottom w:val="0"/>
                      <w:divBdr>
                        <w:top w:val="none" w:sz="0" w:space="0" w:color="auto"/>
                        <w:left w:val="none" w:sz="0" w:space="0" w:color="auto"/>
                        <w:bottom w:val="none" w:sz="0" w:space="0" w:color="auto"/>
                        <w:right w:val="none" w:sz="0" w:space="0" w:color="auto"/>
                      </w:divBdr>
                    </w:div>
                  </w:divsChild>
                </w:div>
                <w:div w:id="982975099">
                  <w:marLeft w:val="0"/>
                  <w:marRight w:val="0"/>
                  <w:marTop w:val="0"/>
                  <w:marBottom w:val="0"/>
                  <w:divBdr>
                    <w:top w:val="none" w:sz="0" w:space="0" w:color="auto"/>
                    <w:left w:val="none" w:sz="0" w:space="0" w:color="auto"/>
                    <w:bottom w:val="none" w:sz="0" w:space="0" w:color="auto"/>
                    <w:right w:val="none" w:sz="0" w:space="0" w:color="auto"/>
                  </w:divBdr>
                  <w:divsChild>
                    <w:div w:id="730931791">
                      <w:marLeft w:val="0"/>
                      <w:marRight w:val="0"/>
                      <w:marTop w:val="0"/>
                      <w:marBottom w:val="0"/>
                      <w:divBdr>
                        <w:top w:val="none" w:sz="0" w:space="0" w:color="auto"/>
                        <w:left w:val="none" w:sz="0" w:space="0" w:color="auto"/>
                        <w:bottom w:val="none" w:sz="0" w:space="0" w:color="auto"/>
                        <w:right w:val="none" w:sz="0" w:space="0" w:color="auto"/>
                      </w:divBdr>
                    </w:div>
                  </w:divsChild>
                </w:div>
                <w:div w:id="1967076580">
                  <w:marLeft w:val="0"/>
                  <w:marRight w:val="0"/>
                  <w:marTop w:val="0"/>
                  <w:marBottom w:val="0"/>
                  <w:divBdr>
                    <w:top w:val="none" w:sz="0" w:space="0" w:color="auto"/>
                    <w:left w:val="none" w:sz="0" w:space="0" w:color="auto"/>
                    <w:bottom w:val="none" w:sz="0" w:space="0" w:color="auto"/>
                    <w:right w:val="none" w:sz="0" w:space="0" w:color="auto"/>
                  </w:divBdr>
                  <w:divsChild>
                    <w:div w:id="682633892">
                      <w:marLeft w:val="0"/>
                      <w:marRight w:val="0"/>
                      <w:marTop w:val="0"/>
                      <w:marBottom w:val="0"/>
                      <w:divBdr>
                        <w:top w:val="none" w:sz="0" w:space="0" w:color="auto"/>
                        <w:left w:val="none" w:sz="0" w:space="0" w:color="auto"/>
                        <w:bottom w:val="none" w:sz="0" w:space="0" w:color="auto"/>
                        <w:right w:val="none" w:sz="0" w:space="0" w:color="auto"/>
                      </w:divBdr>
                    </w:div>
                  </w:divsChild>
                </w:div>
                <w:div w:id="507988714">
                  <w:marLeft w:val="0"/>
                  <w:marRight w:val="0"/>
                  <w:marTop w:val="0"/>
                  <w:marBottom w:val="0"/>
                  <w:divBdr>
                    <w:top w:val="none" w:sz="0" w:space="0" w:color="auto"/>
                    <w:left w:val="none" w:sz="0" w:space="0" w:color="auto"/>
                    <w:bottom w:val="none" w:sz="0" w:space="0" w:color="auto"/>
                    <w:right w:val="none" w:sz="0" w:space="0" w:color="auto"/>
                  </w:divBdr>
                  <w:divsChild>
                    <w:div w:id="421921749">
                      <w:marLeft w:val="0"/>
                      <w:marRight w:val="0"/>
                      <w:marTop w:val="0"/>
                      <w:marBottom w:val="0"/>
                      <w:divBdr>
                        <w:top w:val="none" w:sz="0" w:space="0" w:color="auto"/>
                        <w:left w:val="none" w:sz="0" w:space="0" w:color="auto"/>
                        <w:bottom w:val="none" w:sz="0" w:space="0" w:color="auto"/>
                        <w:right w:val="none" w:sz="0" w:space="0" w:color="auto"/>
                      </w:divBdr>
                    </w:div>
                  </w:divsChild>
                </w:div>
                <w:div w:id="1393235032">
                  <w:marLeft w:val="0"/>
                  <w:marRight w:val="0"/>
                  <w:marTop w:val="0"/>
                  <w:marBottom w:val="0"/>
                  <w:divBdr>
                    <w:top w:val="none" w:sz="0" w:space="0" w:color="auto"/>
                    <w:left w:val="none" w:sz="0" w:space="0" w:color="auto"/>
                    <w:bottom w:val="none" w:sz="0" w:space="0" w:color="auto"/>
                    <w:right w:val="none" w:sz="0" w:space="0" w:color="auto"/>
                  </w:divBdr>
                  <w:divsChild>
                    <w:div w:id="2131704665">
                      <w:marLeft w:val="0"/>
                      <w:marRight w:val="0"/>
                      <w:marTop w:val="0"/>
                      <w:marBottom w:val="0"/>
                      <w:divBdr>
                        <w:top w:val="none" w:sz="0" w:space="0" w:color="auto"/>
                        <w:left w:val="none" w:sz="0" w:space="0" w:color="auto"/>
                        <w:bottom w:val="none" w:sz="0" w:space="0" w:color="auto"/>
                        <w:right w:val="none" w:sz="0" w:space="0" w:color="auto"/>
                      </w:divBdr>
                    </w:div>
                  </w:divsChild>
                </w:div>
                <w:div w:id="2049988949">
                  <w:marLeft w:val="0"/>
                  <w:marRight w:val="0"/>
                  <w:marTop w:val="0"/>
                  <w:marBottom w:val="0"/>
                  <w:divBdr>
                    <w:top w:val="none" w:sz="0" w:space="0" w:color="auto"/>
                    <w:left w:val="none" w:sz="0" w:space="0" w:color="auto"/>
                    <w:bottom w:val="none" w:sz="0" w:space="0" w:color="auto"/>
                    <w:right w:val="none" w:sz="0" w:space="0" w:color="auto"/>
                  </w:divBdr>
                  <w:divsChild>
                    <w:div w:id="2009399773">
                      <w:marLeft w:val="0"/>
                      <w:marRight w:val="0"/>
                      <w:marTop w:val="0"/>
                      <w:marBottom w:val="0"/>
                      <w:divBdr>
                        <w:top w:val="none" w:sz="0" w:space="0" w:color="auto"/>
                        <w:left w:val="none" w:sz="0" w:space="0" w:color="auto"/>
                        <w:bottom w:val="none" w:sz="0" w:space="0" w:color="auto"/>
                        <w:right w:val="none" w:sz="0" w:space="0" w:color="auto"/>
                      </w:divBdr>
                    </w:div>
                  </w:divsChild>
                </w:div>
                <w:div w:id="2030140358">
                  <w:marLeft w:val="0"/>
                  <w:marRight w:val="0"/>
                  <w:marTop w:val="0"/>
                  <w:marBottom w:val="0"/>
                  <w:divBdr>
                    <w:top w:val="none" w:sz="0" w:space="0" w:color="auto"/>
                    <w:left w:val="none" w:sz="0" w:space="0" w:color="auto"/>
                    <w:bottom w:val="none" w:sz="0" w:space="0" w:color="auto"/>
                    <w:right w:val="none" w:sz="0" w:space="0" w:color="auto"/>
                  </w:divBdr>
                  <w:divsChild>
                    <w:div w:id="1067609813">
                      <w:marLeft w:val="0"/>
                      <w:marRight w:val="0"/>
                      <w:marTop w:val="0"/>
                      <w:marBottom w:val="0"/>
                      <w:divBdr>
                        <w:top w:val="none" w:sz="0" w:space="0" w:color="auto"/>
                        <w:left w:val="none" w:sz="0" w:space="0" w:color="auto"/>
                        <w:bottom w:val="none" w:sz="0" w:space="0" w:color="auto"/>
                        <w:right w:val="none" w:sz="0" w:space="0" w:color="auto"/>
                      </w:divBdr>
                    </w:div>
                  </w:divsChild>
                </w:div>
                <w:div w:id="1455296705">
                  <w:marLeft w:val="0"/>
                  <w:marRight w:val="0"/>
                  <w:marTop w:val="0"/>
                  <w:marBottom w:val="0"/>
                  <w:divBdr>
                    <w:top w:val="none" w:sz="0" w:space="0" w:color="auto"/>
                    <w:left w:val="none" w:sz="0" w:space="0" w:color="auto"/>
                    <w:bottom w:val="none" w:sz="0" w:space="0" w:color="auto"/>
                    <w:right w:val="none" w:sz="0" w:space="0" w:color="auto"/>
                  </w:divBdr>
                  <w:divsChild>
                    <w:div w:id="2101943137">
                      <w:marLeft w:val="0"/>
                      <w:marRight w:val="0"/>
                      <w:marTop w:val="0"/>
                      <w:marBottom w:val="0"/>
                      <w:divBdr>
                        <w:top w:val="none" w:sz="0" w:space="0" w:color="auto"/>
                        <w:left w:val="none" w:sz="0" w:space="0" w:color="auto"/>
                        <w:bottom w:val="none" w:sz="0" w:space="0" w:color="auto"/>
                        <w:right w:val="none" w:sz="0" w:space="0" w:color="auto"/>
                      </w:divBdr>
                    </w:div>
                  </w:divsChild>
                </w:div>
                <w:div w:id="408961435">
                  <w:marLeft w:val="0"/>
                  <w:marRight w:val="0"/>
                  <w:marTop w:val="0"/>
                  <w:marBottom w:val="0"/>
                  <w:divBdr>
                    <w:top w:val="none" w:sz="0" w:space="0" w:color="auto"/>
                    <w:left w:val="none" w:sz="0" w:space="0" w:color="auto"/>
                    <w:bottom w:val="none" w:sz="0" w:space="0" w:color="auto"/>
                    <w:right w:val="none" w:sz="0" w:space="0" w:color="auto"/>
                  </w:divBdr>
                  <w:divsChild>
                    <w:div w:id="1054739571">
                      <w:marLeft w:val="0"/>
                      <w:marRight w:val="0"/>
                      <w:marTop w:val="0"/>
                      <w:marBottom w:val="0"/>
                      <w:divBdr>
                        <w:top w:val="none" w:sz="0" w:space="0" w:color="auto"/>
                        <w:left w:val="none" w:sz="0" w:space="0" w:color="auto"/>
                        <w:bottom w:val="none" w:sz="0" w:space="0" w:color="auto"/>
                        <w:right w:val="none" w:sz="0" w:space="0" w:color="auto"/>
                      </w:divBdr>
                    </w:div>
                  </w:divsChild>
                </w:div>
                <w:div w:id="1673559401">
                  <w:marLeft w:val="0"/>
                  <w:marRight w:val="0"/>
                  <w:marTop w:val="0"/>
                  <w:marBottom w:val="0"/>
                  <w:divBdr>
                    <w:top w:val="none" w:sz="0" w:space="0" w:color="auto"/>
                    <w:left w:val="none" w:sz="0" w:space="0" w:color="auto"/>
                    <w:bottom w:val="none" w:sz="0" w:space="0" w:color="auto"/>
                    <w:right w:val="none" w:sz="0" w:space="0" w:color="auto"/>
                  </w:divBdr>
                  <w:divsChild>
                    <w:div w:id="193639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374970">
          <w:marLeft w:val="0"/>
          <w:marRight w:val="0"/>
          <w:marTop w:val="0"/>
          <w:marBottom w:val="0"/>
          <w:divBdr>
            <w:top w:val="none" w:sz="0" w:space="0" w:color="auto"/>
            <w:left w:val="none" w:sz="0" w:space="0" w:color="auto"/>
            <w:bottom w:val="none" w:sz="0" w:space="0" w:color="auto"/>
            <w:right w:val="none" w:sz="0" w:space="0" w:color="auto"/>
          </w:divBdr>
        </w:div>
      </w:divsChild>
    </w:div>
    <w:div w:id="202921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hyperlink" Target="https://www.whenequality.org/conference-2023" TargetMode="External"/><Relationship Id="rId26" Type="http://schemas.openxmlformats.org/officeDocument/2006/relationships/hyperlink" Target="https://intranet.royalholloway.ac.uk/staff/your-employment/human-resources/policies-procedures-and-forms/policies/grievance-policy-and-procedure.aspx" TargetMode="External"/><Relationship Id="rId39" Type="http://schemas.openxmlformats.org/officeDocument/2006/relationships/hyperlink" Target="https://intranet.royalholloway.ac.uk/staff/news-events/news-articles/2022/july/pick-up-a-lgbt-progress-flag-lanyard.aspx" TargetMode="External"/><Relationship Id="rId21" Type="http://schemas.openxmlformats.org/officeDocument/2006/relationships/header" Target="header1.xml"/><Relationship Id="rId34" Type="http://schemas.openxmlformats.org/officeDocument/2006/relationships/hyperlink" Target="https://intranet.royalholloway.ac.uk/staff/your-employment/human-resources/equality-and-diversity/ready/equality-and-diversity-guides.aspx" TargetMode="External"/><Relationship Id="rId42" Type="http://schemas.openxmlformats.org/officeDocument/2006/relationships/hyperlink" Target="https://intranet.royalholloway.ac.uk/staff/your-employment/human-resources/equality-and-diversity/ready/equality-and-diversity-guides.aspx" TargetMode="External"/><Relationship Id="rId47" Type="http://schemas.openxmlformats.org/officeDocument/2006/relationships/footer" Target="footer1.xml"/><Relationship Id="rId50" Type="http://schemas.openxmlformats.org/officeDocument/2006/relationships/chart" Target="charts/chart3.xml"/><Relationship Id="rId55" Type="http://schemas.openxmlformats.org/officeDocument/2006/relationships/chart" Target="charts/chart8.xml"/><Relationship Id="rId63" Type="http://schemas.openxmlformats.org/officeDocument/2006/relationships/chart" Target="charts/chart16.xml"/><Relationship Id="rId68" Type="http://schemas.openxmlformats.org/officeDocument/2006/relationships/chart" Target="charts/chart21.xml"/><Relationship Id="rId7" Type="http://schemas.openxmlformats.org/officeDocument/2006/relationships/image" Target="media/image1.png"/><Relationship Id="rId71" Type="http://schemas.openxmlformats.org/officeDocument/2006/relationships/chart" Target="charts/chart24.xml"/><Relationship Id="rId2" Type="http://schemas.openxmlformats.org/officeDocument/2006/relationships/styles" Target="styles.xml"/><Relationship Id="rId16" Type="http://schemas.openxmlformats.org/officeDocument/2006/relationships/image" Target="media/image8.jpeg"/><Relationship Id="rId29" Type="http://schemas.openxmlformats.org/officeDocument/2006/relationships/hyperlink" Target="https://intranet.royalholloway.ac.uk/staff/your-employment/human-resources/organisation-development/training-courses/equality-diversity-and-inclusion/lgbt-allyship-gender-identity.aspx" TargetMode="External"/><Relationship Id="rId11" Type="http://schemas.openxmlformats.org/officeDocument/2006/relationships/hyperlink" Target="https://intranet.royalholloway.ac.uk/staff/your-employment/human-resources/organisation-development/working-well-from-home/staff-wellbeing.aspx" TargetMode="External"/><Relationship Id="rId24" Type="http://schemas.openxmlformats.org/officeDocument/2006/relationships/hyperlink" Target="https://intranet.royalholloway.ac.uk/staff/your-employment/human-resources/equality-and-diversity/ready/equality-and-diversity-guides.aspx" TargetMode="External"/><Relationship Id="rId32" Type="http://schemas.openxmlformats.org/officeDocument/2006/relationships/hyperlink" Target="https://intranet.royalholloway.ac.uk/staff/your-employment/human-resources/organisation-development/training-courses/leadership-and-management/home.aspx" TargetMode="External"/><Relationship Id="rId37" Type="http://schemas.openxmlformats.org/officeDocument/2006/relationships/hyperlink" Target="https://intranet.royalholloway.ac.uk/staff/your-employment/human-resources/equality-and-diversity/ready/equality-and-diversity-guides.aspx" TargetMode="External"/><Relationship Id="rId40" Type="http://schemas.openxmlformats.org/officeDocument/2006/relationships/hyperlink" Target="https://intranet.royalholloway.ac.uk/staff/your-employment/human-resources/policies-procedures-and-forms/policies/hr-policies-and-procedures.aspx" TargetMode="External"/><Relationship Id="rId45" Type="http://schemas.openxmlformats.org/officeDocument/2006/relationships/hyperlink" Target="https://intranet.royalholloway.ac.uk/staff/teaching/e-learning/tools-services/ally-supporting-inclusive-education.aspx" TargetMode="External"/><Relationship Id="rId53" Type="http://schemas.openxmlformats.org/officeDocument/2006/relationships/chart" Target="charts/chart6.xml"/><Relationship Id="rId58" Type="http://schemas.openxmlformats.org/officeDocument/2006/relationships/chart" Target="charts/chart11.xml"/><Relationship Id="rId66" Type="http://schemas.openxmlformats.org/officeDocument/2006/relationships/chart" Target="charts/chart19.xml"/><Relationship Id="rId7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hyperlink" Target="https://intranet.royalholloway.ac.uk/staff/your-employment/human-resources/equality-and-diversity/equality-scheme-and-compliance.aspx" TargetMode="External"/><Relationship Id="rId28" Type="http://schemas.openxmlformats.org/officeDocument/2006/relationships/hyperlink" Target="https://intranet.royalholloway.ac.uk/staff/your-employment/human-resources/organisation-development/training-courses/equality-diversity-and-inclusion/allyship.aspx" TargetMode="External"/><Relationship Id="rId36" Type="http://schemas.openxmlformats.org/officeDocument/2006/relationships/hyperlink" Target="https://intranet.royalholloway.ac.uk/staff/your-employment/human-resources/organisation-development/training-courses/equality-diversity-and-inclusion/inclusive-leadership-training-for-managers.aspx" TargetMode="External"/><Relationship Id="rId49" Type="http://schemas.openxmlformats.org/officeDocument/2006/relationships/chart" Target="charts/chart2.xml"/><Relationship Id="rId57" Type="http://schemas.openxmlformats.org/officeDocument/2006/relationships/chart" Target="charts/chart10.xml"/><Relationship Id="rId61" Type="http://schemas.openxmlformats.org/officeDocument/2006/relationships/chart" Target="charts/chart14.xml"/><Relationship Id="rId10" Type="http://schemas.openxmlformats.org/officeDocument/2006/relationships/image" Target="media/image4.png"/><Relationship Id="rId19" Type="http://schemas.openxmlformats.org/officeDocument/2006/relationships/hyperlink" Target="https://londonhigher.ac.uk/initiative/global-majority-mentoring-programme-2023-24/" TargetMode="External"/><Relationship Id="rId31" Type="http://schemas.openxmlformats.org/officeDocument/2006/relationships/hyperlink" Target="https://intranet.royalholloway.ac.uk/staff/your-employment/human-resources/organisation-development/training-courses/equality-diversity-and-inclusion/bullying-and-harassment.aspx" TargetMode="External"/><Relationship Id="rId44" Type="http://schemas.openxmlformats.org/officeDocument/2006/relationships/hyperlink" Target="https://intranet.royalholloway.ac.uk/staff/your-employment/human-resources/equality-and-diversity/equality-scheme-and-compliance.aspx" TargetMode="External"/><Relationship Id="rId52" Type="http://schemas.openxmlformats.org/officeDocument/2006/relationships/chart" Target="charts/chart5.xml"/><Relationship Id="rId60" Type="http://schemas.openxmlformats.org/officeDocument/2006/relationships/chart" Target="charts/chart13.xml"/><Relationship Id="rId65" Type="http://schemas.openxmlformats.org/officeDocument/2006/relationships/chart" Target="charts/chart18.xm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image" Target="media/image6.jpeg"/><Relationship Id="rId22" Type="http://schemas.openxmlformats.org/officeDocument/2006/relationships/hyperlink" Target="https://intranet.royalholloway.ac.uk/staff/your-employment/human-resources/organisation-development/training-courses/equality-diversity-and-inclusion/home.aspx" TargetMode="External"/><Relationship Id="rId27" Type="http://schemas.openxmlformats.org/officeDocument/2006/relationships/hyperlink" Target="https://intranet.royalholloway.ac.uk/students/help-support/wellbeing/rh-beheard.aspx" TargetMode="External"/><Relationship Id="rId30" Type="http://schemas.openxmlformats.org/officeDocument/2006/relationships/hyperlink" Target="https://intranet.royalholloway.ac.uk/staff/your-employment/human-resources/organisation-development/training-courses/equality-diversity-and-inclusion/lgbt-allyship-sexuality.aspx" TargetMode="External"/><Relationship Id="rId35" Type="http://schemas.openxmlformats.org/officeDocument/2006/relationships/hyperlink" Target="https://intranet.royalholloway.ac.uk/staff/your-employment/human-resources/organisation-development/training-courses/equality-diversity-and-inclusion/home.aspx" TargetMode="External"/><Relationship Id="rId43" Type="http://schemas.openxmlformats.org/officeDocument/2006/relationships/hyperlink" Target="https://www.google.com/search?q=what+is+intersectionality&amp;sxsrf=AJOqlzWo4ELH1fYdfQoc2t22pi5mbUL9Kg%3A1673014763379&amp;source=hp&amp;ei=6y24Y67UFI-O8gKC5ovgCg&amp;iflsig=AK50M_UAAAAAY7g7-45f53Qa43uLHfMvrnU0p8rsJ98u&amp;ved=0ahUKEwju9bDVkbP8AhUPh1wKHQLzAqwQ4dUDCAo&amp;uact=5&amp;oq=what+is+intersectionality&amp;gs_lcp=Cgdnd3Mtd2l6EAMyBAgjECcyBQgAEIAEMgUIABCABDIFCAAQgAQyBQgAEIAEMgUIABCABDIFCAAQgAQyBQgAEIAEMgUIABCABDIFCAAQgAQ6BwgjEOoCECc6CgguEMcBENEDECc6CgguEMcBEK8BECc6CggAELEDEIMBEEM6CwguEIAEELEDEIMBOgsILhCxAxCDARDUAjoFCC4QgAQ6BQgAEJECOgQIABBDOgsIABCABBCxAxCDAToICC4QgAQQ1AI6CAgAEIAEEMkDOg4ILhCABBCxAxDHARDRAzoECAAQAzoICAAQgAQQsQM6CggAEIAEEIcCEBQ6BwgAEIAEEApQrAdYxyJg7SZoAXAAeACAAYEBiAHrE5IBBTE0LjExmAEAoAEBsAEK&amp;sclient=gws-wiz" TargetMode="External"/><Relationship Id="rId48" Type="http://schemas.openxmlformats.org/officeDocument/2006/relationships/chart" Target="charts/chart1.xml"/><Relationship Id="rId56" Type="http://schemas.openxmlformats.org/officeDocument/2006/relationships/chart" Target="charts/chart9.xml"/><Relationship Id="rId64" Type="http://schemas.openxmlformats.org/officeDocument/2006/relationships/chart" Target="charts/chart17.xml"/><Relationship Id="rId69" Type="http://schemas.openxmlformats.org/officeDocument/2006/relationships/chart" Target="charts/chart22.xml"/><Relationship Id="rId8" Type="http://schemas.openxmlformats.org/officeDocument/2006/relationships/image" Target="media/image2.png"/><Relationship Id="rId51" Type="http://schemas.openxmlformats.org/officeDocument/2006/relationships/chart" Target="charts/chart4.xml"/><Relationship Id="rId72" Type="http://schemas.openxmlformats.org/officeDocument/2006/relationships/chart" Target="charts/chart25.xml"/><Relationship Id="rId3" Type="http://schemas.openxmlformats.org/officeDocument/2006/relationships/settings" Target="settings.xml"/><Relationship Id="rId12" Type="http://schemas.openxmlformats.org/officeDocument/2006/relationships/hyperlink" Target="https://intranet.royalholloway.ac.uk/students/help-support/togetherall/togetherall.aspx" TargetMode="External"/><Relationship Id="rId17" Type="http://schemas.openxmlformats.org/officeDocument/2006/relationships/image" Target="media/image9.jpeg"/><Relationship Id="rId25" Type="http://schemas.openxmlformats.org/officeDocument/2006/relationships/hyperlink" Target="https://intranet.royalholloway.ac.uk/staff/your-employment/human-resources/policies-procedures-and-forms/policies/dignity-at-work-%E2%80%93-anti-bullying-and-harassment-policy.aspx" TargetMode="External"/><Relationship Id="rId33" Type="http://schemas.openxmlformats.org/officeDocument/2006/relationships/hyperlink" Target="https://www.equalityhumanrights.com/en/advice-and-guidance/employers-what-positive-action-workplace" TargetMode="External"/><Relationship Id="rId38" Type="http://schemas.openxmlformats.org/officeDocument/2006/relationships/hyperlink" Target="https://intranet.royalholloway.ac.uk/staff/your-employment/human-resources/equality-and-diversity/our-edi-calendar.aspx" TargetMode="External"/><Relationship Id="rId46" Type="http://schemas.openxmlformats.org/officeDocument/2006/relationships/hyperlink" Target="https://intranet.royalholloway.ac.uk/staff/tools-and-links/professional-service-departments/communications-external-relations/digital-best-practice/accessibility.aspx" TargetMode="External"/><Relationship Id="rId59" Type="http://schemas.openxmlformats.org/officeDocument/2006/relationships/chart" Target="charts/chart12.xml"/><Relationship Id="rId67" Type="http://schemas.openxmlformats.org/officeDocument/2006/relationships/chart" Target="charts/chart20.xml"/><Relationship Id="rId20" Type="http://schemas.openxmlformats.org/officeDocument/2006/relationships/image" Target="media/image10.jpeg"/><Relationship Id="rId41" Type="http://schemas.openxmlformats.org/officeDocument/2006/relationships/hyperlink" Target="https://intranet.royalholloway.ac.uk/staff/your-employment/human-resources/organisation-development/training-courses/equality-diversity-and-inclusion/home.aspx" TargetMode="External"/><Relationship Id="rId54" Type="http://schemas.openxmlformats.org/officeDocument/2006/relationships/chart" Target="charts/chart7.xml"/><Relationship Id="rId62" Type="http://schemas.openxmlformats.org/officeDocument/2006/relationships/chart" Target="charts/chart15.xml"/><Relationship Id="rId70" Type="http://schemas.openxmlformats.org/officeDocument/2006/relationships/chart" Target="charts/chart23.xml"/><Relationship Id="rId1" Type="http://schemas.openxmlformats.org/officeDocument/2006/relationships/numbering" Target="numbering.xml"/><Relationship Id="rId6" Type="http://schemas.openxmlformats.org/officeDocument/2006/relationships/endnotes" Target="endnotes.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MYDATA\HOME\Equalities\Workforce%20monitoring%20report\2024\Representation%20changes%20over%205%20years%20Mar%202024.xlsx" TargetMode="Externa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file:///\\mydata.rhul.ac.uk\home\Equalities\Workforce%20monitoring%20report\2024\Representation%20changes%20over%205%20years%20Mar%202024.xlsx" TargetMode="External"/></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oleObject" Target="file:///\\mydata.rhul.ac.uk\home\Equalities\Workforce%20monitoring%20report\2024\Representation%20changes%20over%205%20years%20Mar%202024.xlsx" TargetMode="External"/></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12.xm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oleObject" Target="https://rhul-my.sharepoint.com/personal/ellie_rayner_rhul_ac_uk/Documents/Workforce%20monitoring%20report%202023/Data%20summaries%20and%20tables%20-%20WMR%202022-23.xlsx" TargetMode="External"/></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13.xm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oleObject" Target="https://rhul-my.sharepoint.com/personal/ellie_rayner_rhul_ac_uk/Documents/Workforce%20monitoring%20report%202023/Data%20summaries%20and%20tables%20-%20WMR%202022-23.xlsx" TargetMode="External"/></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14.xml"/><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oleObject" Target="https://rhul.sharepoint.com/sites/PS_HR-HRSeniorManagementTeam/Shared%20Documents/HR%20Senior%20Management%20Team/Data%20for%20People%20Committee/2022_2023/PEOPLE%20COMM/Recruitment%202023%20Godzilla%20Report.xlsx" TargetMode="External"/></Relationships>
</file>

<file path=word/charts/_rels/chart15.xml.rels><?xml version="1.0" encoding="UTF-8" standalone="yes"?>
<Relationships xmlns="http://schemas.openxmlformats.org/package/2006/relationships"><Relationship Id="rId3" Type="http://schemas.openxmlformats.org/officeDocument/2006/relationships/themeOverride" Target="../theme/themeOverride15.xml"/><Relationship Id="rId2" Type="http://schemas.microsoft.com/office/2011/relationships/chartColorStyle" Target="colors15.xml"/><Relationship Id="rId1" Type="http://schemas.microsoft.com/office/2011/relationships/chartStyle" Target="style15.xml"/><Relationship Id="rId4" Type="http://schemas.openxmlformats.org/officeDocument/2006/relationships/oleObject" Target="https://rhul.sharepoint.com/sites/PS_HR-HRSeniorManagementTeam/Shared%20Documents/HR%20Senior%20Management%20Team/Data%20for%20People%20Committee/2022_2023/PEOPLE%20COMM/Recruitment%202023%20Godzilla%20Report.xlsx" TargetMode="External"/></Relationships>
</file>

<file path=word/charts/_rels/chart16.xml.rels><?xml version="1.0" encoding="UTF-8" standalone="yes"?>
<Relationships xmlns="http://schemas.openxmlformats.org/package/2006/relationships"><Relationship Id="rId3" Type="http://schemas.openxmlformats.org/officeDocument/2006/relationships/themeOverride" Target="../theme/themeOverride16.xml"/><Relationship Id="rId2" Type="http://schemas.microsoft.com/office/2011/relationships/chartColorStyle" Target="colors16.xml"/><Relationship Id="rId1" Type="http://schemas.microsoft.com/office/2011/relationships/chartStyle" Target="style16.xml"/><Relationship Id="rId4" Type="http://schemas.openxmlformats.org/officeDocument/2006/relationships/oleObject" Target="file:///\\mydata.rhul.ac.uk\home\Equalities\Workforce%20monitoring%20report\2024\Data%20trends%20for%20ac%20promotion%20success%20rates.xlsx" TargetMode="External"/></Relationships>
</file>

<file path=word/charts/_rels/chart17.xml.rels><?xml version="1.0" encoding="UTF-8" standalone="yes"?>
<Relationships xmlns="http://schemas.openxmlformats.org/package/2006/relationships"><Relationship Id="rId3" Type="http://schemas.openxmlformats.org/officeDocument/2006/relationships/themeOverride" Target="../theme/themeOverride17.xml"/><Relationship Id="rId2" Type="http://schemas.microsoft.com/office/2011/relationships/chartColorStyle" Target="colors17.xml"/><Relationship Id="rId1" Type="http://schemas.microsoft.com/office/2011/relationships/chartStyle" Target="style17.xml"/><Relationship Id="rId4" Type="http://schemas.openxmlformats.org/officeDocument/2006/relationships/oleObject" Target="file:///\\mydata.rhul.ac.uk\home\Equalities\Workforce%20monitoring%20report\2024\Data%20trends%20for%20ac%20promotion%20success%20rates.xlsx" TargetMode="External"/></Relationships>
</file>

<file path=word/charts/_rels/chart18.xml.rels><?xml version="1.0" encoding="UTF-8" standalone="yes"?>
<Relationships xmlns="http://schemas.openxmlformats.org/package/2006/relationships"><Relationship Id="rId3" Type="http://schemas.openxmlformats.org/officeDocument/2006/relationships/themeOverride" Target="../theme/themeOverride18.xml"/><Relationship Id="rId2" Type="http://schemas.microsoft.com/office/2011/relationships/chartColorStyle" Target="colors18.xml"/><Relationship Id="rId1" Type="http://schemas.microsoft.com/office/2011/relationships/chartStyle" Target="style18.xml"/><Relationship Id="rId4" Type="http://schemas.openxmlformats.org/officeDocument/2006/relationships/oleObject" Target="file:///\\mydata.rhul.ac.uk\home\Equalities\Workforce%20monitoring%20report\2024\Data%20trends%20for%20ac%20promotion%20success%20rates.xlsx" TargetMode="External"/></Relationships>
</file>

<file path=word/charts/_rels/chart19.xml.rels><?xml version="1.0" encoding="UTF-8" standalone="yes"?>
<Relationships xmlns="http://schemas.openxmlformats.org/package/2006/relationships"><Relationship Id="rId3" Type="http://schemas.openxmlformats.org/officeDocument/2006/relationships/themeOverride" Target="../theme/themeOverride19.xml"/><Relationship Id="rId2" Type="http://schemas.microsoft.com/office/2011/relationships/chartColorStyle" Target="colors19.xml"/><Relationship Id="rId1" Type="http://schemas.microsoft.com/office/2011/relationships/chartStyle" Target="style19.xml"/><Relationship Id="rId4" Type="http://schemas.openxmlformats.org/officeDocument/2006/relationships/oleObject" Target="file:///\\mydata.rhul.ac.uk\home\Equalities\Workforce%20monitoring%20report\2024\Data%20trends%20for%20ac%20promotion%20success%20rates.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https://rhul-my.sharepoint.com/personal/ellie_rayner_rhul_ac_uk/Documents/Workforce%20monitoring%20report%202023/Data%20summaries%20and%20tables%20-%20WMR%202022-23.xlsx" TargetMode="External"/></Relationships>
</file>

<file path=word/charts/_rels/chart20.xml.rels><?xml version="1.0" encoding="UTF-8" standalone="yes"?>
<Relationships xmlns="http://schemas.openxmlformats.org/package/2006/relationships"><Relationship Id="rId3" Type="http://schemas.openxmlformats.org/officeDocument/2006/relationships/themeOverride" Target="../theme/themeOverride20.xml"/><Relationship Id="rId2" Type="http://schemas.microsoft.com/office/2011/relationships/chartColorStyle" Target="colors20.xml"/><Relationship Id="rId1" Type="http://schemas.microsoft.com/office/2011/relationships/chartStyle" Target="style20.xml"/><Relationship Id="rId4" Type="http://schemas.openxmlformats.org/officeDocument/2006/relationships/oleObject" Target="file:///\\mydata.rhul.ac.uk\home\Equalities\Gender%20pay%20gap\2024\Gender%20pay%20gap%20charts.xlsx" TargetMode="External"/></Relationships>
</file>

<file path=word/charts/_rels/chart21.xml.rels><?xml version="1.0" encoding="UTF-8" standalone="yes"?>
<Relationships xmlns="http://schemas.openxmlformats.org/package/2006/relationships"><Relationship Id="rId3" Type="http://schemas.openxmlformats.org/officeDocument/2006/relationships/themeOverride" Target="../theme/themeOverride21.xml"/><Relationship Id="rId2" Type="http://schemas.microsoft.com/office/2011/relationships/chartColorStyle" Target="colors21.xml"/><Relationship Id="rId1" Type="http://schemas.microsoft.com/office/2011/relationships/chartStyle" Target="style21.xml"/><Relationship Id="rId4" Type="http://schemas.openxmlformats.org/officeDocument/2006/relationships/oleObject" Target="file:///\\mydata.rhul.ac.uk\home\Equalities\Gender%20pay%20gap\2024\Gender%20pay%20gap%20charts.xlsx" TargetMode="External"/></Relationships>
</file>

<file path=word/charts/_rels/chart22.xml.rels><?xml version="1.0" encoding="UTF-8" standalone="yes"?>
<Relationships xmlns="http://schemas.openxmlformats.org/package/2006/relationships"><Relationship Id="rId3" Type="http://schemas.openxmlformats.org/officeDocument/2006/relationships/themeOverride" Target="../theme/themeOverride22.xml"/><Relationship Id="rId2" Type="http://schemas.microsoft.com/office/2011/relationships/chartColorStyle" Target="colors22.xml"/><Relationship Id="rId1" Type="http://schemas.microsoft.com/office/2011/relationships/chartStyle" Target="style22.xml"/><Relationship Id="rId4" Type="http://schemas.openxmlformats.org/officeDocument/2006/relationships/oleObject" Target="file:///\\mydata.rhul.ac.uk\home\Equalities\Gender%20pay%20gap\2024\Gender%20pay%20gap%20charts.xlsx" TargetMode="External"/></Relationships>
</file>

<file path=word/charts/_rels/chart23.xml.rels><?xml version="1.0" encoding="UTF-8" standalone="yes"?>
<Relationships xmlns="http://schemas.openxmlformats.org/package/2006/relationships"><Relationship Id="rId3" Type="http://schemas.openxmlformats.org/officeDocument/2006/relationships/themeOverride" Target="../theme/themeOverride23.xml"/><Relationship Id="rId2" Type="http://schemas.microsoft.com/office/2011/relationships/chartColorStyle" Target="colors23.xml"/><Relationship Id="rId1" Type="http://schemas.microsoft.com/office/2011/relationships/chartStyle" Target="style23.xml"/><Relationship Id="rId4" Type="http://schemas.openxmlformats.org/officeDocument/2006/relationships/oleObject" Target="file:///\\mydata.rhul.ac.uk\home\Equalities\Gender%20pay%20gap\2024\Gender%20pay%20gap%20charts.xlsx" TargetMode="External"/></Relationships>
</file>

<file path=word/charts/_rels/chart24.xml.rels><?xml version="1.0" encoding="UTF-8" standalone="yes"?>
<Relationships xmlns="http://schemas.openxmlformats.org/package/2006/relationships"><Relationship Id="rId3" Type="http://schemas.openxmlformats.org/officeDocument/2006/relationships/themeOverride" Target="../theme/themeOverride24.xml"/><Relationship Id="rId2" Type="http://schemas.microsoft.com/office/2011/relationships/chartColorStyle" Target="colors24.xml"/><Relationship Id="rId1" Type="http://schemas.microsoft.com/office/2011/relationships/chartStyle" Target="style24.xml"/><Relationship Id="rId4" Type="http://schemas.openxmlformats.org/officeDocument/2006/relationships/oleObject" Target="file:///\\mydata.rhul.ac.uk\home\Equalities\Gender%20pay%20gap\2024\Gender%20pay%20gap%20charts.xlsx" TargetMode="External"/></Relationships>
</file>

<file path=word/charts/_rels/chart25.xml.rels><?xml version="1.0" encoding="UTF-8" standalone="yes"?>
<Relationships xmlns="http://schemas.openxmlformats.org/package/2006/relationships"><Relationship Id="rId3" Type="http://schemas.openxmlformats.org/officeDocument/2006/relationships/themeOverride" Target="../theme/themeOverride25.xml"/><Relationship Id="rId2" Type="http://schemas.microsoft.com/office/2011/relationships/chartColorStyle" Target="colors25.xml"/><Relationship Id="rId1" Type="http://schemas.microsoft.com/office/2011/relationships/chartStyle" Target="style25.xml"/><Relationship Id="rId4" Type="http://schemas.openxmlformats.org/officeDocument/2006/relationships/oleObject" Target="file:///\\mydata.rhul.ac.uk\home\Equalities\Gender%20pay%20gap\2024\Gender%20pay%20gap%20charts.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mydata.rhul.ac.uk\home\Equalities\Workforce%20monitoring%20report\2024\Representation%20changes%20over%205%20years%20Mar%202024.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https://rhul-my.sharepoint.com/personal/ellie_rayner_rhul_ac_uk/Documents/Workforce%20monitoring%20report%202023/Data%20summaries%20and%20tables%20-%20WMR%202022-23.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mydata.rhul.ac.uk\home\Equalities\Workforce%20monitoring%20report\2024\Representation%20changes%20over%205%20years%20Mar%202024.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mydata.rhul.ac.uk\home\Equalities\Workforce%20monitoring%20report\2024\Representation%20changes%20over%205%20years%20Mar%202024.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https://rhul-my.sharepoint.com/personal/ellie_rayner_rhul_ac_uk/Documents/Workforce%20monitoring%20report%202023/Data%20summaries%20and%20tables%20-%20WMR%202022-23.xlsx" TargetMode="Externa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file:///\\mydata.rhul.ac.uk\home\Equalities\Workforce%20monitoring%20report\2024\Representation%20changes%20over%205%20years%20Mar%202024.xlsx" TargetMode="Externa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https://rhul-my.sharepoint.com/personal/ellie_rayner_rhul_ac_uk/Documents/Workforce%20monitoring%20report%202023/Data%20summaries%20and%20tables%20-%20WMR%202022-2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stacked"/>
        <c:varyColors val="0"/>
        <c:ser>
          <c:idx val="0"/>
          <c:order val="0"/>
          <c:tx>
            <c:strRef>
              <c:f>Sex!$B$3</c:f>
              <c:strCache>
                <c:ptCount val="1"/>
                <c:pt idx="0">
                  <c:v>Female</c:v>
                </c:pt>
              </c:strCache>
            </c:strRef>
          </c:tx>
          <c:spPr>
            <a:solidFill>
              <a:schemeClr val="accent1"/>
            </a:solidFill>
            <a:ln>
              <a:noFill/>
            </a:ln>
            <a:effectLst/>
          </c:spPr>
          <c:invertIfNegative val="0"/>
          <c:cat>
            <c:numRef>
              <c:f>Sex!$A$4:$A$8</c:f>
              <c:numCache>
                <c:formatCode>General</c:formatCode>
                <c:ptCount val="5"/>
                <c:pt idx="0">
                  <c:v>2019</c:v>
                </c:pt>
                <c:pt idx="1">
                  <c:v>2020</c:v>
                </c:pt>
                <c:pt idx="2">
                  <c:v>2021</c:v>
                </c:pt>
                <c:pt idx="3">
                  <c:v>2022</c:v>
                </c:pt>
                <c:pt idx="4">
                  <c:v>2023</c:v>
                </c:pt>
              </c:numCache>
            </c:numRef>
          </c:cat>
          <c:val>
            <c:numRef>
              <c:f>Sex!$B$4:$B$8</c:f>
              <c:numCache>
                <c:formatCode>0.0%</c:formatCode>
                <c:ptCount val="5"/>
                <c:pt idx="0">
                  <c:v>0.52200000000000002</c:v>
                </c:pt>
                <c:pt idx="1">
                  <c:v>0.52700000000000002</c:v>
                </c:pt>
                <c:pt idx="2">
                  <c:v>0.52800000000000002</c:v>
                </c:pt>
                <c:pt idx="3">
                  <c:v>0.52500000000000002</c:v>
                </c:pt>
                <c:pt idx="4">
                  <c:v>0.52500000000000002</c:v>
                </c:pt>
              </c:numCache>
            </c:numRef>
          </c:val>
          <c:extLst>
            <c:ext xmlns:c16="http://schemas.microsoft.com/office/drawing/2014/chart" uri="{C3380CC4-5D6E-409C-BE32-E72D297353CC}">
              <c16:uniqueId val="{00000000-2BA9-4A2C-A8B0-382A5F0BEF43}"/>
            </c:ext>
          </c:extLst>
        </c:ser>
        <c:ser>
          <c:idx val="1"/>
          <c:order val="1"/>
          <c:tx>
            <c:strRef>
              <c:f>Sex!$C$3</c:f>
              <c:strCache>
                <c:ptCount val="1"/>
                <c:pt idx="0">
                  <c:v>Male</c:v>
                </c:pt>
              </c:strCache>
            </c:strRef>
          </c:tx>
          <c:spPr>
            <a:solidFill>
              <a:schemeClr val="accent2"/>
            </a:solidFill>
            <a:ln>
              <a:noFill/>
            </a:ln>
            <a:effectLst/>
          </c:spPr>
          <c:invertIfNegative val="0"/>
          <c:cat>
            <c:numRef>
              <c:f>Sex!$A$4:$A$8</c:f>
              <c:numCache>
                <c:formatCode>General</c:formatCode>
                <c:ptCount val="5"/>
                <c:pt idx="0">
                  <c:v>2019</c:v>
                </c:pt>
                <c:pt idx="1">
                  <c:v>2020</c:v>
                </c:pt>
                <c:pt idx="2">
                  <c:v>2021</c:v>
                </c:pt>
                <c:pt idx="3">
                  <c:v>2022</c:v>
                </c:pt>
                <c:pt idx="4">
                  <c:v>2023</c:v>
                </c:pt>
              </c:numCache>
            </c:numRef>
          </c:cat>
          <c:val>
            <c:numRef>
              <c:f>Sex!$C$4:$C$8</c:f>
              <c:numCache>
                <c:formatCode>0.0%</c:formatCode>
                <c:ptCount val="5"/>
                <c:pt idx="0">
                  <c:v>0.47799999999999998</c:v>
                </c:pt>
                <c:pt idx="1">
                  <c:v>0.47299999999999998</c:v>
                </c:pt>
                <c:pt idx="2">
                  <c:v>0.47199999999999998</c:v>
                </c:pt>
                <c:pt idx="3">
                  <c:v>0.47499999999999998</c:v>
                </c:pt>
                <c:pt idx="4">
                  <c:v>0.47499999999999998</c:v>
                </c:pt>
              </c:numCache>
            </c:numRef>
          </c:val>
          <c:extLst>
            <c:ext xmlns:c16="http://schemas.microsoft.com/office/drawing/2014/chart" uri="{C3380CC4-5D6E-409C-BE32-E72D297353CC}">
              <c16:uniqueId val="{00000001-2BA9-4A2C-A8B0-382A5F0BEF43}"/>
            </c:ext>
          </c:extLst>
        </c:ser>
        <c:dLbls>
          <c:showLegendKey val="0"/>
          <c:showVal val="0"/>
          <c:showCatName val="0"/>
          <c:showSerName val="0"/>
          <c:showPercent val="0"/>
          <c:showBubbleSize val="0"/>
        </c:dLbls>
        <c:gapWidth val="150"/>
        <c:overlap val="100"/>
        <c:axId val="665555520"/>
        <c:axId val="665555848"/>
      </c:barChart>
      <c:catAx>
        <c:axId val="6655555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Corbel" panose="020B0503020204020204" pitchFamily="34" charset="0"/>
                <a:ea typeface="+mn-ea"/>
                <a:cs typeface="+mn-cs"/>
              </a:defRPr>
            </a:pPr>
            <a:endParaRPr lang="en-US"/>
          </a:p>
        </c:txPr>
        <c:crossAx val="665555848"/>
        <c:crosses val="autoZero"/>
        <c:auto val="1"/>
        <c:lblAlgn val="ctr"/>
        <c:lblOffset val="100"/>
        <c:noMultiLvlLbl val="0"/>
      </c:catAx>
      <c:valAx>
        <c:axId val="665555848"/>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Corbel" panose="020B0503020204020204" pitchFamily="34" charset="0"/>
                <a:ea typeface="+mn-ea"/>
                <a:cs typeface="+mn-cs"/>
              </a:defRPr>
            </a:pPr>
            <a:endParaRPr lang="en-US"/>
          </a:p>
        </c:txPr>
        <c:crossAx val="665555520"/>
        <c:crosses val="autoZero"/>
        <c:crossBetween val="between"/>
        <c:majorUnit val="0.1"/>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000" b="0" i="0" u="none" strike="noStrike" kern="1200" baseline="0">
                <a:solidFill>
                  <a:schemeClr val="tx1">
                    <a:lumMod val="65000"/>
                    <a:lumOff val="35000"/>
                  </a:schemeClr>
                </a:solidFill>
                <a:latin typeface="Corbel" panose="020B0503020204020204" pitchFamily="34" charset="0"/>
                <a:ea typeface="+mn-ea"/>
                <a:cs typeface="+mn-cs"/>
              </a:defRPr>
            </a:pPr>
            <a:endParaRPr lang="en-US"/>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lgn="just">
        <a:defRPr sz="1100">
          <a:latin typeface="Corbel" panose="020B0503020204020204" pitchFamily="34" charset="0"/>
        </a:defRPr>
      </a:pPr>
      <a:endParaRPr lang="en-US"/>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percentStacked"/>
        <c:varyColors val="0"/>
        <c:ser>
          <c:idx val="0"/>
          <c:order val="0"/>
          <c:tx>
            <c:strRef>
              <c:f>Age!$B$4</c:f>
              <c:strCache>
                <c:ptCount val="1"/>
                <c:pt idx="0">
                  <c:v>&lt;30</c:v>
                </c:pt>
              </c:strCache>
            </c:strRef>
          </c:tx>
          <c:spPr>
            <a:solidFill>
              <a:schemeClr val="accent1"/>
            </a:solidFill>
            <a:ln>
              <a:noFill/>
            </a:ln>
            <a:effectLst/>
          </c:spPr>
          <c:invertIfNegative val="0"/>
          <c:cat>
            <c:numRef>
              <c:f>Age!$A$5:$A$9</c:f>
              <c:numCache>
                <c:formatCode>General</c:formatCode>
                <c:ptCount val="5"/>
                <c:pt idx="0">
                  <c:v>2019</c:v>
                </c:pt>
                <c:pt idx="1">
                  <c:v>2020</c:v>
                </c:pt>
                <c:pt idx="2">
                  <c:v>2021</c:v>
                </c:pt>
                <c:pt idx="3">
                  <c:v>2022</c:v>
                </c:pt>
                <c:pt idx="4">
                  <c:v>2023</c:v>
                </c:pt>
              </c:numCache>
            </c:numRef>
          </c:cat>
          <c:val>
            <c:numRef>
              <c:f>Age!$B$5:$B$9</c:f>
              <c:numCache>
                <c:formatCode>0.0%</c:formatCode>
                <c:ptCount val="5"/>
                <c:pt idx="0">
                  <c:v>0.14199999999999999</c:v>
                </c:pt>
                <c:pt idx="1">
                  <c:v>0.124</c:v>
                </c:pt>
                <c:pt idx="2">
                  <c:v>0.11</c:v>
                </c:pt>
                <c:pt idx="3">
                  <c:v>0.114</c:v>
                </c:pt>
                <c:pt idx="4">
                  <c:v>0.11899999999999999</c:v>
                </c:pt>
              </c:numCache>
            </c:numRef>
          </c:val>
          <c:extLst>
            <c:ext xmlns:c16="http://schemas.microsoft.com/office/drawing/2014/chart" uri="{C3380CC4-5D6E-409C-BE32-E72D297353CC}">
              <c16:uniqueId val="{00000000-97E7-4E1F-86DB-F4E3245A569A}"/>
            </c:ext>
          </c:extLst>
        </c:ser>
        <c:ser>
          <c:idx val="1"/>
          <c:order val="1"/>
          <c:tx>
            <c:strRef>
              <c:f>Age!$C$4</c:f>
              <c:strCache>
                <c:ptCount val="1"/>
                <c:pt idx="0">
                  <c:v>31-40</c:v>
                </c:pt>
              </c:strCache>
            </c:strRef>
          </c:tx>
          <c:spPr>
            <a:solidFill>
              <a:schemeClr val="accent2"/>
            </a:solidFill>
            <a:ln>
              <a:noFill/>
            </a:ln>
            <a:effectLst/>
          </c:spPr>
          <c:invertIfNegative val="0"/>
          <c:cat>
            <c:numRef>
              <c:f>Age!$A$5:$A$9</c:f>
              <c:numCache>
                <c:formatCode>General</c:formatCode>
                <c:ptCount val="5"/>
                <c:pt idx="0">
                  <c:v>2019</c:v>
                </c:pt>
                <c:pt idx="1">
                  <c:v>2020</c:v>
                </c:pt>
                <c:pt idx="2">
                  <c:v>2021</c:v>
                </c:pt>
                <c:pt idx="3">
                  <c:v>2022</c:v>
                </c:pt>
                <c:pt idx="4">
                  <c:v>2023</c:v>
                </c:pt>
              </c:numCache>
            </c:numRef>
          </c:cat>
          <c:val>
            <c:numRef>
              <c:f>Age!$C$5:$C$9</c:f>
              <c:numCache>
                <c:formatCode>0.0%</c:formatCode>
                <c:ptCount val="5"/>
                <c:pt idx="0">
                  <c:v>0.26100000000000001</c:v>
                </c:pt>
                <c:pt idx="1">
                  <c:v>0.26500000000000001</c:v>
                </c:pt>
                <c:pt idx="2">
                  <c:v>0.25900000000000001</c:v>
                </c:pt>
                <c:pt idx="3">
                  <c:v>0.254</c:v>
                </c:pt>
                <c:pt idx="4">
                  <c:v>0.24299999999999999</c:v>
                </c:pt>
              </c:numCache>
            </c:numRef>
          </c:val>
          <c:extLst>
            <c:ext xmlns:c16="http://schemas.microsoft.com/office/drawing/2014/chart" uri="{C3380CC4-5D6E-409C-BE32-E72D297353CC}">
              <c16:uniqueId val="{00000001-97E7-4E1F-86DB-F4E3245A569A}"/>
            </c:ext>
          </c:extLst>
        </c:ser>
        <c:ser>
          <c:idx val="2"/>
          <c:order val="2"/>
          <c:tx>
            <c:strRef>
              <c:f>Age!$D$4</c:f>
              <c:strCache>
                <c:ptCount val="1"/>
                <c:pt idx="0">
                  <c:v>41-50</c:v>
                </c:pt>
              </c:strCache>
            </c:strRef>
          </c:tx>
          <c:spPr>
            <a:solidFill>
              <a:schemeClr val="accent3"/>
            </a:solidFill>
            <a:ln>
              <a:noFill/>
            </a:ln>
            <a:effectLst/>
          </c:spPr>
          <c:invertIfNegative val="0"/>
          <c:cat>
            <c:numRef>
              <c:f>Age!$A$5:$A$9</c:f>
              <c:numCache>
                <c:formatCode>General</c:formatCode>
                <c:ptCount val="5"/>
                <c:pt idx="0">
                  <c:v>2019</c:v>
                </c:pt>
                <c:pt idx="1">
                  <c:v>2020</c:v>
                </c:pt>
                <c:pt idx="2">
                  <c:v>2021</c:v>
                </c:pt>
                <c:pt idx="3">
                  <c:v>2022</c:v>
                </c:pt>
                <c:pt idx="4">
                  <c:v>2023</c:v>
                </c:pt>
              </c:numCache>
            </c:numRef>
          </c:cat>
          <c:val>
            <c:numRef>
              <c:f>Age!$D$5:$D$9</c:f>
              <c:numCache>
                <c:formatCode>0.0%</c:formatCode>
                <c:ptCount val="5"/>
                <c:pt idx="0">
                  <c:v>0.25800000000000001</c:v>
                </c:pt>
                <c:pt idx="1">
                  <c:v>0.26200000000000001</c:v>
                </c:pt>
                <c:pt idx="2">
                  <c:v>0.27900000000000003</c:v>
                </c:pt>
                <c:pt idx="3" formatCode="0%">
                  <c:v>0.28000000000000003</c:v>
                </c:pt>
                <c:pt idx="4">
                  <c:v>0.28899999999999998</c:v>
                </c:pt>
              </c:numCache>
            </c:numRef>
          </c:val>
          <c:extLst>
            <c:ext xmlns:c16="http://schemas.microsoft.com/office/drawing/2014/chart" uri="{C3380CC4-5D6E-409C-BE32-E72D297353CC}">
              <c16:uniqueId val="{00000002-97E7-4E1F-86DB-F4E3245A569A}"/>
            </c:ext>
          </c:extLst>
        </c:ser>
        <c:ser>
          <c:idx val="3"/>
          <c:order val="3"/>
          <c:tx>
            <c:strRef>
              <c:f>Age!$E$4</c:f>
              <c:strCache>
                <c:ptCount val="1"/>
                <c:pt idx="0">
                  <c:v>51-60</c:v>
                </c:pt>
              </c:strCache>
            </c:strRef>
          </c:tx>
          <c:spPr>
            <a:solidFill>
              <a:schemeClr val="accent4"/>
            </a:solidFill>
            <a:ln>
              <a:noFill/>
            </a:ln>
            <a:effectLst/>
          </c:spPr>
          <c:invertIfNegative val="0"/>
          <c:cat>
            <c:numRef>
              <c:f>Age!$A$5:$A$9</c:f>
              <c:numCache>
                <c:formatCode>General</c:formatCode>
                <c:ptCount val="5"/>
                <c:pt idx="0">
                  <c:v>2019</c:v>
                </c:pt>
                <c:pt idx="1">
                  <c:v>2020</c:v>
                </c:pt>
                <c:pt idx="2">
                  <c:v>2021</c:v>
                </c:pt>
                <c:pt idx="3">
                  <c:v>2022</c:v>
                </c:pt>
                <c:pt idx="4">
                  <c:v>2023</c:v>
                </c:pt>
              </c:numCache>
            </c:numRef>
          </c:cat>
          <c:val>
            <c:numRef>
              <c:f>Age!$E$5:$E$9</c:f>
              <c:numCache>
                <c:formatCode>0.0%</c:formatCode>
                <c:ptCount val="5"/>
                <c:pt idx="0">
                  <c:v>0.24099999999999999</c:v>
                </c:pt>
                <c:pt idx="1">
                  <c:v>0.23799999999999999</c:v>
                </c:pt>
                <c:pt idx="2">
                  <c:v>0.254</c:v>
                </c:pt>
                <c:pt idx="3">
                  <c:v>0.25</c:v>
                </c:pt>
                <c:pt idx="4">
                  <c:v>0.23599999999999999</c:v>
                </c:pt>
              </c:numCache>
            </c:numRef>
          </c:val>
          <c:extLst>
            <c:ext xmlns:c16="http://schemas.microsoft.com/office/drawing/2014/chart" uri="{C3380CC4-5D6E-409C-BE32-E72D297353CC}">
              <c16:uniqueId val="{00000003-97E7-4E1F-86DB-F4E3245A569A}"/>
            </c:ext>
          </c:extLst>
        </c:ser>
        <c:ser>
          <c:idx val="4"/>
          <c:order val="4"/>
          <c:tx>
            <c:strRef>
              <c:f>Age!$F$4</c:f>
              <c:strCache>
                <c:ptCount val="1"/>
                <c:pt idx="0">
                  <c:v>61+</c:v>
                </c:pt>
              </c:strCache>
            </c:strRef>
          </c:tx>
          <c:spPr>
            <a:solidFill>
              <a:schemeClr val="accent5"/>
            </a:solidFill>
            <a:ln>
              <a:noFill/>
            </a:ln>
            <a:effectLst/>
          </c:spPr>
          <c:invertIfNegative val="0"/>
          <c:cat>
            <c:numRef>
              <c:f>Age!$A$5:$A$9</c:f>
              <c:numCache>
                <c:formatCode>General</c:formatCode>
                <c:ptCount val="5"/>
                <c:pt idx="0">
                  <c:v>2019</c:v>
                </c:pt>
                <c:pt idx="1">
                  <c:v>2020</c:v>
                </c:pt>
                <c:pt idx="2">
                  <c:v>2021</c:v>
                </c:pt>
                <c:pt idx="3">
                  <c:v>2022</c:v>
                </c:pt>
                <c:pt idx="4">
                  <c:v>2023</c:v>
                </c:pt>
              </c:numCache>
            </c:numRef>
          </c:cat>
          <c:val>
            <c:numRef>
              <c:f>Age!$F$5:$F$9</c:f>
              <c:numCache>
                <c:formatCode>0.0%</c:formatCode>
                <c:ptCount val="5"/>
                <c:pt idx="0">
                  <c:v>9.8000000000000004E-2</c:v>
                </c:pt>
                <c:pt idx="1">
                  <c:v>0.11</c:v>
                </c:pt>
                <c:pt idx="2">
                  <c:v>9.8000000000000004E-2</c:v>
                </c:pt>
                <c:pt idx="3">
                  <c:v>0.10299999999999999</c:v>
                </c:pt>
                <c:pt idx="4">
                  <c:v>0.112</c:v>
                </c:pt>
              </c:numCache>
            </c:numRef>
          </c:val>
          <c:extLst>
            <c:ext xmlns:c16="http://schemas.microsoft.com/office/drawing/2014/chart" uri="{C3380CC4-5D6E-409C-BE32-E72D297353CC}">
              <c16:uniqueId val="{00000004-97E7-4E1F-86DB-F4E3245A569A}"/>
            </c:ext>
          </c:extLst>
        </c:ser>
        <c:dLbls>
          <c:showLegendKey val="0"/>
          <c:showVal val="0"/>
          <c:showCatName val="0"/>
          <c:showSerName val="0"/>
          <c:showPercent val="0"/>
          <c:showBubbleSize val="0"/>
        </c:dLbls>
        <c:gapWidth val="150"/>
        <c:overlap val="100"/>
        <c:axId val="750274448"/>
        <c:axId val="750276416"/>
      </c:barChart>
      <c:catAx>
        <c:axId val="7502744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750276416"/>
        <c:crosses val="autoZero"/>
        <c:auto val="1"/>
        <c:lblAlgn val="ctr"/>
        <c:lblOffset val="100"/>
        <c:noMultiLvlLbl val="0"/>
      </c:catAx>
      <c:valAx>
        <c:axId val="750276416"/>
        <c:scaling>
          <c:orientation val="minMax"/>
        </c:scaling>
        <c:delete val="1"/>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75027444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1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pPr>
      <a:endParaRPr lang="en-US"/>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442-431F-B6D8-D4B21FADD23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442-431F-B6D8-D4B21FADD23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442-431F-B6D8-D4B21FADD239}"/>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F442-431F-B6D8-D4B21FADD239}"/>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'Religion or Belief'!$A$13:$A$16</c:f>
              <c:strCache>
                <c:ptCount val="3"/>
                <c:pt idx="0">
                  <c:v>No religion or belief</c:v>
                </c:pt>
                <c:pt idx="1">
                  <c:v>Religion or belief</c:v>
                </c:pt>
                <c:pt idx="2">
                  <c:v>Prefer not to say/Unknown</c:v>
                </c:pt>
              </c:strCache>
            </c:strRef>
          </c:cat>
          <c:val>
            <c:numRef>
              <c:f>'Religion or Belief'!$B$13:$B$16</c:f>
              <c:numCache>
                <c:formatCode>0.00%</c:formatCode>
                <c:ptCount val="4"/>
                <c:pt idx="0">
                  <c:v>0.38600000000000001</c:v>
                </c:pt>
                <c:pt idx="1">
                  <c:v>0.36699999999999999</c:v>
                </c:pt>
                <c:pt idx="2">
                  <c:v>0.247</c:v>
                </c:pt>
              </c:numCache>
            </c:numRef>
          </c:val>
          <c:extLst>
            <c:ext xmlns:c16="http://schemas.microsoft.com/office/drawing/2014/chart" uri="{C3380CC4-5D6E-409C-BE32-E72D297353CC}">
              <c16:uniqueId val="{00000008-F442-431F-B6D8-D4B21FADD239}"/>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'Turnover - College'!$B$3</c:f>
              <c:strCache>
                <c:ptCount val="1"/>
                <c:pt idx="0">
                  <c:v>2021-22</c:v>
                </c:pt>
              </c:strCache>
            </c:strRef>
          </c:tx>
          <c:spPr>
            <a:solidFill>
              <a:schemeClr val="accent1"/>
            </a:solidFill>
            <a:ln>
              <a:noFill/>
            </a:ln>
            <a:effectLst/>
          </c:spPr>
          <c:invertIfNegative val="0"/>
          <c:cat>
            <c:strRef>
              <c:f>'Turnover - College'!$A$4:$A$14</c:f>
              <c:strCache>
                <c:ptCount val="11"/>
                <c:pt idx="0">
                  <c:v>Male</c:v>
                </c:pt>
                <c:pt idx="1">
                  <c:v>Female</c:v>
                </c:pt>
                <c:pt idx="2">
                  <c:v>White</c:v>
                </c:pt>
                <c:pt idx="3">
                  <c:v>Black &amp; Global Majority</c:v>
                </c:pt>
                <c:pt idx="4">
                  <c:v>Disabled</c:v>
                </c:pt>
                <c:pt idx="5">
                  <c:v>Non-disabled</c:v>
                </c:pt>
                <c:pt idx="6">
                  <c:v>LGBT+</c:v>
                </c:pt>
                <c:pt idx="7">
                  <c:v>Heterosexual</c:v>
                </c:pt>
                <c:pt idx="8">
                  <c:v>Academy</c:v>
                </c:pt>
                <c:pt idx="9">
                  <c:v>Professional Services</c:v>
                </c:pt>
                <c:pt idx="10">
                  <c:v>All turnover</c:v>
                </c:pt>
              </c:strCache>
            </c:strRef>
          </c:cat>
          <c:val>
            <c:numRef>
              <c:f>'Turnover - College'!$B$4:$B$14</c:f>
              <c:numCache>
                <c:formatCode>0.0%</c:formatCode>
                <c:ptCount val="11"/>
                <c:pt idx="0">
                  <c:v>0.11600000000000001</c:v>
                </c:pt>
                <c:pt idx="1">
                  <c:v>0.186</c:v>
                </c:pt>
                <c:pt idx="2">
                  <c:v>0.154</c:v>
                </c:pt>
                <c:pt idx="3">
                  <c:v>0.157</c:v>
                </c:pt>
                <c:pt idx="4">
                  <c:v>0.20499999999999999</c:v>
                </c:pt>
                <c:pt idx="5">
                  <c:v>0.151</c:v>
                </c:pt>
                <c:pt idx="6">
                  <c:v>0.17799999999999999</c:v>
                </c:pt>
                <c:pt idx="7">
                  <c:v>0.17499999999999999</c:v>
                </c:pt>
                <c:pt idx="8">
                  <c:v>0.121</c:v>
                </c:pt>
                <c:pt idx="9">
                  <c:v>0.192</c:v>
                </c:pt>
                <c:pt idx="10">
                  <c:v>0.153</c:v>
                </c:pt>
              </c:numCache>
            </c:numRef>
          </c:val>
          <c:extLst>
            <c:ext xmlns:c16="http://schemas.microsoft.com/office/drawing/2014/chart" uri="{C3380CC4-5D6E-409C-BE32-E72D297353CC}">
              <c16:uniqueId val="{00000000-743F-42A0-AC21-7555D224F566}"/>
            </c:ext>
          </c:extLst>
        </c:ser>
        <c:ser>
          <c:idx val="1"/>
          <c:order val="1"/>
          <c:tx>
            <c:strRef>
              <c:f>'Turnover - College'!$C$3</c:f>
              <c:strCache>
                <c:ptCount val="1"/>
                <c:pt idx="0">
                  <c:v>2022-23</c:v>
                </c:pt>
              </c:strCache>
            </c:strRef>
          </c:tx>
          <c:spPr>
            <a:solidFill>
              <a:schemeClr val="accent2"/>
            </a:solidFill>
            <a:ln>
              <a:noFill/>
            </a:ln>
            <a:effectLst/>
          </c:spPr>
          <c:invertIfNegative val="0"/>
          <c:cat>
            <c:strRef>
              <c:f>'Turnover - College'!$A$4:$A$14</c:f>
              <c:strCache>
                <c:ptCount val="11"/>
                <c:pt idx="0">
                  <c:v>Male</c:v>
                </c:pt>
                <c:pt idx="1">
                  <c:v>Female</c:v>
                </c:pt>
                <c:pt idx="2">
                  <c:v>White</c:v>
                </c:pt>
                <c:pt idx="3">
                  <c:v>Black &amp; Global Majority</c:v>
                </c:pt>
                <c:pt idx="4">
                  <c:v>Disabled</c:v>
                </c:pt>
                <c:pt idx="5">
                  <c:v>Non-disabled</c:v>
                </c:pt>
                <c:pt idx="6">
                  <c:v>LGBT+</c:v>
                </c:pt>
                <c:pt idx="7">
                  <c:v>Heterosexual</c:v>
                </c:pt>
                <c:pt idx="8">
                  <c:v>Academy</c:v>
                </c:pt>
                <c:pt idx="9">
                  <c:v>Professional Services</c:v>
                </c:pt>
                <c:pt idx="10">
                  <c:v>All turnover</c:v>
                </c:pt>
              </c:strCache>
            </c:strRef>
          </c:cat>
          <c:val>
            <c:numRef>
              <c:f>'Turnover - College'!$C$4:$C$14</c:f>
              <c:numCache>
                <c:formatCode>0.0%</c:formatCode>
                <c:ptCount val="11"/>
                <c:pt idx="0">
                  <c:v>0.124</c:v>
                </c:pt>
                <c:pt idx="1">
                  <c:v>0.156</c:v>
                </c:pt>
                <c:pt idx="2">
                  <c:v>0.13100000000000001</c:v>
                </c:pt>
                <c:pt idx="3">
                  <c:v>0.17599999999999999</c:v>
                </c:pt>
                <c:pt idx="4">
                  <c:v>0.32200000000000001</c:v>
                </c:pt>
                <c:pt idx="5">
                  <c:v>0.129</c:v>
                </c:pt>
                <c:pt idx="6">
                  <c:v>0.215</c:v>
                </c:pt>
                <c:pt idx="7">
                  <c:v>0.14399999999999999</c:v>
                </c:pt>
                <c:pt idx="8">
                  <c:v>0.121</c:v>
                </c:pt>
                <c:pt idx="9">
                  <c:v>0.16300000000000001</c:v>
                </c:pt>
                <c:pt idx="10">
                  <c:v>0.14099999999999999</c:v>
                </c:pt>
              </c:numCache>
            </c:numRef>
          </c:val>
          <c:extLst>
            <c:ext xmlns:c16="http://schemas.microsoft.com/office/drawing/2014/chart" uri="{C3380CC4-5D6E-409C-BE32-E72D297353CC}">
              <c16:uniqueId val="{00000001-743F-42A0-AC21-7555D224F566}"/>
            </c:ext>
          </c:extLst>
        </c:ser>
        <c:dLbls>
          <c:showLegendKey val="0"/>
          <c:showVal val="0"/>
          <c:showCatName val="0"/>
          <c:showSerName val="0"/>
          <c:showPercent val="0"/>
          <c:showBubbleSize val="0"/>
        </c:dLbls>
        <c:gapWidth val="219"/>
        <c:overlap val="-27"/>
        <c:axId val="1351180296"/>
        <c:axId val="1351182344"/>
      </c:barChart>
      <c:catAx>
        <c:axId val="1351180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51182344"/>
        <c:crosses val="autoZero"/>
        <c:auto val="1"/>
        <c:lblAlgn val="ctr"/>
        <c:lblOffset val="100"/>
        <c:noMultiLvlLbl val="0"/>
      </c:catAx>
      <c:valAx>
        <c:axId val="135118234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5118029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'Turnover - College'!$B$39</c:f>
              <c:strCache>
                <c:ptCount val="1"/>
                <c:pt idx="0">
                  <c:v>2021-22</c:v>
                </c:pt>
              </c:strCache>
            </c:strRef>
          </c:tx>
          <c:spPr>
            <a:solidFill>
              <a:schemeClr val="accent1"/>
            </a:solidFill>
            <a:ln>
              <a:noFill/>
            </a:ln>
            <a:effectLst/>
          </c:spPr>
          <c:invertIfNegative val="0"/>
          <c:cat>
            <c:strRef>
              <c:f>'Turnover - College'!$A$40:$A$45</c:f>
              <c:strCache>
                <c:ptCount val="6"/>
                <c:pt idx="0">
                  <c:v>30 and under</c:v>
                </c:pt>
                <c:pt idx="1">
                  <c:v>31 - 40</c:v>
                </c:pt>
                <c:pt idx="2">
                  <c:v>41 - 50</c:v>
                </c:pt>
                <c:pt idx="3">
                  <c:v>51 - 60</c:v>
                </c:pt>
                <c:pt idx="4">
                  <c:v>61+</c:v>
                </c:pt>
                <c:pt idx="5">
                  <c:v>All turnover</c:v>
                </c:pt>
              </c:strCache>
            </c:strRef>
          </c:cat>
          <c:val>
            <c:numRef>
              <c:f>'Turnover - College'!$B$40:$B$45</c:f>
              <c:numCache>
                <c:formatCode>0.0%</c:formatCode>
                <c:ptCount val="6"/>
                <c:pt idx="0">
                  <c:v>0.372</c:v>
                </c:pt>
                <c:pt idx="1">
                  <c:v>0.20200000000000001</c:v>
                </c:pt>
                <c:pt idx="2">
                  <c:v>8.3000000000000004E-2</c:v>
                </c:pt>
                <c:pt idx="3">
                  <c:v>8.5999999999999993E-2</c:v>
                </c:pt>
                <c:pt idx="4">
                  <c:v>0.151</c:v>
                </c:pt>
                <c:pt idx="5">
                  <c:v>0.153</c:v>
                </c:pt>
              </c:numCache>
            </c:numRef>
          </c:val>
          <c:extLst>
            <c:ext xmlns:c16="http://schemas.microsoft.com/office/drawing/2014/chart" uri="{C3380CC4-5D6E-409C-BE32-E72D297353CC}">
              <c16:uniqueId val="{00000000-2349-4539-A0FA-4CF4DDC87EFC}"/>
            </c:ext>
          </c:extLst>
        </c:ser>
        <c:ser>
          <c:idx val="1"/>
          <c:order val="1"/>
          <c:tx>
            <c:strRef>
              <c:f>'Turnover - College'!$C$39</c:f>
              <c:strCache>
                <c:ptCount val="1"/>
                <c:pt idx="0">
                  <c:v>2022-23</c:v>
                </c:pt>
              </c:strCache>
            </c:strRef>
          </c:tx>
          <c:spPr>
            <a:solidFill>
              <a:schemeClr val="accent2"/>
            </a:solidFill>
            <a:ln>
              <a:noFill/>
            </a:ln>
            <a:effectLst/>
          </c:spPr>
          <c:invertIfNegative val="0"/>
          <c:cat>
            <c:strRef>
              <c:f>'Turnover - College'!$A$40:$A$45</c:f>
              <c:strCache>
                <c:ptCount val="6"/>
                <c:pt idx="0">
                  <c:v>30 and under</c:v>
                </c:pt>
                <c:pt idx="1">
                  <c:v>31 - 40</c:v>
                </c:pt>
                <c:pt idx="2">
                  <c:v>41 - 50</c:v>
                </c:pt>
                <c:pt idx="3">
                  <c:v>51 - 60</c:v>
                </c:pt>
                <c:pt idx="4">
                  <c:v>61+</c:v>
                </c:pt>
                <c:pt idx="5">
                  <c:v>All turnover</c:v>
                </c:pt>
              </c:strCache>
            </c:strRef>
          </c:cat>
          <c:val>
            <c:numRef>
              <c:f>'Turnover - College'!$C$40:$C$45</c:f>
              <c:numCache>
                <c:formatCode>0.0%</c:formatCode>
                <c:ptCount val="6"/>
                <c:pt idx="0">
                  <c:v>0.35099999999999998</c:v>
                </c:pt>
                <c:pt idx="1">
                  <c:v>0.17399999999999999</c:v>
                </c:pt>
                <c:pt idx="2">
                  <c:v>8.5999999999999993E-2</c:v>
                </c:pt>
                <c:pt idx="3">
                  <c:v>7.8E-2</c:v>
                </c:pt>
                <c:pt idx="4">
                  <c:v>0.125</c:v>
                </c:pt>
                <c:pt idx="5">
                  <c:v>0.14099999999999999</c:v>
                </c:pt>
              </c:numCache>
            </c:numRef>
          </c:val>
          <c:extLst>
            <c:ext xmlns:c16="http://schemas.microsoft.com/office/drawing/2014/chart" uri="{C3380CC4-5D6E-409C-BE32-E72D297353CC}">
              <c16:uniqueId val="{00000001-2349-4539-A0FA-4CF4DDC87EFC}"/>
            </c:ext>
          </c:extLst>
        </c:ser>
        <c:dLbls>
          <c:showLegendKey val="0"/>
          <c:showVal val="0"/>
          <c:showCatName val="0"/>
          <c:showSerName val="0"/>
          <c:showPercent val="0"/>
          <c:showBubbleSize val="0"/>
        </c:dLbls>
        <c:gapWidth val="219"/>
        <c:overlap val="-27"/>
        <c:axId val="809723344"/>
        <c:axId val="809721544"/>
      </c:barChart>
      <c:catAx>
        <c:axId val="809723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09721544"/>
        <c:crosses val="autoZero"/>
        <c:auto val="1"/>
        <c:lblAlgn val="ctr"/>
        <c:lblOffset val="100"/>
        <c:noMultiLvlLbl val="0"/>
      </c:catAx>
      <c:valAx>
        <c:axId val="80972154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0972334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stacked"/>
        <c:varyColors val="0"/>
        <c:ser>
          <c:idx val="0"/>
          <c:order val="0"/>
          <c:tx>
            <c:strRef>
              <c:f>'Graphs (whole pop)'!$J$2</c:f>
              <c:strCache>
                <c:ptCount val="1"/>
                <c:pt idx="0">
                  <c:v>Not shortlisted</c:v>
                </c:pt>
              </c:strCache>
            </c:strRef>
          </c:tx>
          <c:spPr>
            <a:solidFill>
              <a:schemeClr val="accent1"/>
            </a:solidFill>
            <a:ln>
              <a:noFill/>
            </a:ln>
            <a:effectLst/>
          </c:spPr>
          <c:invertIfNegative val="0"/>
          <c:cat>
            <c:strRef>
              <c:f>'Graphs (whole pop)'!$I$3:$I$13</c:f>
              <c:strCache>
                <c:ptCount val="11"/>
                <c:pt idx="0">
                  <c:v>Total</c:v>
                </c:pt>
                <c:pt idx="1">
                  <c:v>Not disabled</c:v>
                </c:pt>
                <c:pt idx="2">
                  <c:v>Disabled </c:v>
                </c:pt>
                <c:pt idx="3">
                  <c:v>UK applicant</c:v>
                </c:pt>
                <c:pt idx="4">
                  <c:v>O.seas applicant</c:v>
                </c:pt>
                <c:pt idx="5">
                  <c:v>White</c:v>
                </c:pt>
                <c:pt idx="6">
                  <c:v>Black and Global Majority</c:v>
                </c:pt>
                <c:pt idx="7">
                  <c:v>Female</c:v>
                </c:pt>
                <c:pt idx="8">
                  <c:v>Male</c:v>
                </c:pt>
                <c:pt idx="9">
                  <c:v>Heterosexual</c:v>
                </c:pt>
                <c:pt idx="10">
                  <c:v>LGBT+</c:v>
                </c:pt>
              </c:strCache>
            </c:strRef>
          </c:cat>
          <c:val>
            <c:numRef>
              <c:f>'Graphs (whole pop)'!$J$3:$J$13</c:f>
              <c:numCache>
                <c:formatCode>0.0%</c:formatCode>
                <c:ptCount val="11"/>
                <c:pt idx="0">
                  <c:v>0.78500000000000003</c:v>
                </c:pt>
                <c:pt idx="1">
                  <c:v>0.78900000000000003</c:v>
                </c:pt>
                <c:pt idx="2">
                  <c:v>0.72299999999999998</c:v>
                </c:pt>
                <c:pt idx="3">
                  <c:v>0.68899999999999995</c:v>
                </c:pt>
                <c:pt idx="4">
                  <c:v>0.86399999999999999</c:v>
                </c:pt>
                <c:pt idx="5">
                  <c:v>0.68400000000000005</c:v>
                </c:pt>
                <c:pt idx="6">
                  <c:v>0.85</c:v>
                </c:pt>
                <c:pt idx="7">
                  <c:v>0.745</c:v>
                </c:pt>
                <c:pt idx="8">
                  <c:v>0.82299999999999995</c:v>
                </c:pt>
                <c:pt idx="9">
                  <c:v>0.78</c:v>
                </c:pt>
                <c:pt idx="10">
                  <c:v>0.72899999999999998</c:v>
                </c:pt>
              </c:numCache>
            </c:numRef>
          </c:val>
          <c:extLst>
            <c:ext xmlns:c16="http://schemas.microsoft.com/office/drawing/2014/chart" uri="{C3380CC4-5D6E-409C-BE32-E72D297353CC}">
              <c16:uniqueId val="{00000000-592A-4050-AF8C-BC0C220E01A5}"/>
            </c:ext>
          </c:extLst>
        </c:ser>
        <c:ser>
          <c:idx val="1"/>
          <c:order val="1"/>
          <c:tx>
            <c:strRef>
              <c:f>'Graphs (whole pop)'!$K$2</c:f>
              <c:strCache>
                <c:ptCount val="1"/>
                <c:pt idx="0">
                  <c:v>Shortlisted (not offered)</c:v>
                </c:pt>
              </c:strCache>
            </c:strRef>
          </c:tx>
          <c:spPr>
            <a:solidFill>
              <a:schemeClr val="accent2"/>
            </a:solidFill>
            <a:ln>
              <a:noFill/>
            </a:ln>
            <a:effectLst/>
          </c:spPr>
          <c:invertIfNegative val="0"/>
          <c:cat>
            <c:strRef>
              <c:f>'Graphs (whole pop)'!$I$3:$I$13</c:f>
              <c:strCache>
                <c:ptCount val="11"/>
                <c:pt idx="0">
                  <c:v>Total</c:v>
                </c:pt>
                <c:pt idx="1">
                  <c:v>Not disabled</c:v>
                </c:pt>
                <c:pt idx="2">
                  <c:v>Disabled </c:v>
                </c:pt>
                <c:pt idx="3">
                  <c:v>UK applicant</c:v>
                </c:pt>
                <c:pt idx="4">
                  <c:v>O.seas applicant</c:v>
                </c:pt>
                <c:pt idx="5">
                  <c:v>White</c:v>
                </c:pt>
                <c:pt idx="6">
                  <c:v>Black and Global Majority</c:v>
                </c:pt>
                <c:pt idx="7">
                  <c:v>Female</c:v>
                </c:pt>
                <c:pt idx="8">
                  <c:v>Male</c:v>
                </c:pt>
                <c:pt idx="9">
                  <c:v>Heterosexual</c:v>
                </c:pt>
                <c:pt idx="10">
                  <c:v>LGBT+</c:v>
                </c:pt>
              </c:strCache>
            </c:strRef>
          </c:cat>
          <c:val>
            <c:numRef>
              <c:f>'Graphs (whole pop)'!$K$3:$K$13</c:f>
              <c:numCache>
                <c:formatCode>0.0%</c:formatCode>
                <c:ptCount val="11"/>
                <c:pt idx="0">
                  <c:v>0.158</c:v>
                </c:pt>
                <c:pt idx="1">
                  <c:v>0.153</c:v>
                </c:pt>
                <c:pt idx="2">
                  <c:v>0.22500000000000001</c:v>
                </c:pt>
                <c:pt idx="3">
                  <c:v>0.22</c:v>
                </c:pt>
                <c:pt idx="4">
                  <c:v>0.106</c:v>
                </c:pt>
                <c:pt idx="5">
                  <c:v>0.22</c:v>
                </c:pt>
                <c:pt idx="6">
                  <c:v>0.11899999999999999</c:v>
                </c:pt>
                <c:pt idx="7">
                  <c:v>0.185</c:v>
                </c:pt>
                <c:pt idx="8">
                  <c:v>0.13100000000000001</c:v>
                </c:pt>
                <c:pt idx="9">
                  <c:v>0.16</c:v>
                </c:pt>
                <c:pt idx="10">
                  <c:v>0.20899999999999999</c:v>
                </c:pt>
              </c:numCache>
            </c:numRef>
          </c:val>
          <c:extLst>
            <c:ext xmlns:c16="http://schemas.microsoft.com/office/drawing/2014/chart" uri="{C3380CC4-5D6E-409C-BE32-E72D297353CC}">
              <c16:uniqueId val="{00000001-592A-4050-AF8C-BC0C220E01A5}"/>
            </c:ext>
          </c:extLst>
        </c:ser>
        <c:ser>
          <c:idx val="2"/>
          <c:order val="2"/>
          <c:tx>
            <c:strRef>
              <c:f>'Graphs (whole pop)'!$L$2</c:f>
              <c:strCache>
                <c:ptCount val="1"/>
                <c:pt idx="0">
                  <c:v>Offered </c:v>
                </c:pt>
              </c:strCache>
            </c:strRef>
          </c:tx>
          <c:spPr>
            <a:solidFill>
              <a:schemeClr val="accent3"/>
            </a:solidFill>
            <a:ln>
              <a:noFill/>
            </a:ln>
            <a:effectLst/>
          </c:spPr>
          <c:invertIfNegative val="0"/>
          <c:cat>
            <c:strRef>
              <c:f>'Graphs (whole pop)'!$I$3:$I$13</c:f>
              <c:strCache>
                <c:ptCount val="11"/>
                <c:pt idx="0">
                  <c:v>Total</c:v>
                </c:pt>
                <c:pt idx="1">
                  <c:v>Not disabled</c:v>
                </c:pt>
                <c:pt idx="2">
                  <c:v>Disabled </c:v>
                </c:pt>
                <c:pt idx="3">
                  <c:v>UK applicant</c:v>
                </c:pt>
                <c:pt idx="4">
                  <c:v>O.seas applicant</c:v>
                </c:pt>
                <c:pt idx="5">
                  <c:v>White</c:v>
                </c:pt>
                <c:pt idx="6">
                  <c:v>Black and Global Majority</c:v>
                </c:pt>
                <c:pt idx="7">
                  <c:v>Female</c:v>
                </c:pt>
                <c:pt idx="8">
                  <c:v>Male</c:v>
                </c:pt>
                <c:pt idx="9">
                  <c:v>Heterosexual</c:v>
                </c:pt>
                <c:pt idx="10">
                  <c:v>LGBT+</c:v>
                </c:pt>
              </c:strCache>
            </c:strRef>
          </c:cat>
          <c:val>
            <c:numRef>
              <c:f>'Graphs (whole pop)'!$L$3:$L$13</c:f>
              <c:numCache>
                <c:formatCode>0.0%</c:formatCode>
                <c:ptCount val="11"/>
                <c:pt idx="0">
                  <c:v>5.7000000000000002E-2</c:v>
                </c:pt>
                <c:pt idx="1">
                  <c:v>5.7000000000000002E-2</c:v>
                </c:pt>
                <c:pt idx="2">
                  <c:v>5.1999999999999998E-2</c:v>
                </c:pt>
                <c:pt idx="3">
                  <c:v>9.0999999999999998E-2</c:v>
                </c:pt>
                <c:pt idx="4">
                  <c:v>0.03</c:v>
                </c:pt>
                <c:pt idx="5">
                  <c:v>9.6000000000000002E-2</c:v>
                </c:pt>
                <c:pt idx="6">
                  <c:v>3.1E-2</c:v>
                </c:pt>
                <c:pt idx="7">
                  <c:v>7.0999999999999994E-2</c:v>
                </c:pt>
                <c:pt idx="8">
                  <c:v>4.5999999999999999E-2</c:v>
                </c:pt>
                <c:pt idx="9">
                  <c:v>0.06</c:v>
                </c:pt>
                <c:pt idx="10">
                  <c:v>6.2E-2</c:v>
                </c:pt>
              </c:numCache>
            </c:numRef>
          </c:val>
          <c:extLst>
            <c:ext xmlns:c16="http://schemas.microsoft.com/office/drawing/2014/chart" uri="{C3380CC4-5D6E-409C-BE32-E72D297353CC}">
              <c16:uniqueId val="{00000002-592A-4050-AF8C-BC0C220E01A5}"/>
            </c:ext>
          </c:extLst>
        </c:ser>
        <c:dLbls>
          <c:showLegendKey val="0"/>
          <c:showVal val="0"/>
          <c:showCatName val="0"/>
          <c:showSerName val="0"/>
          <c:showPercent val="0"/>
          <c:showBubbleSize val="0"/>
        </c:dLbls>
        <c:gapWidth val="150"/>
        <c:overlap val="100"/>
        <c:axId val="565833120"/>
        <c:axId val="565833480"/>
      </c:barChart>
      <c:catAx>
        <c:axId val="5658331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orbel" panose="020B0503020204020204" pitchFamily="34" charset="0"/>
                <a:ea typeface="+mn-ea"/>
                <a:cs typeface="+mn-cs"/>
              </a:defRPr>
            </a:pPr>
            <a:endParaRPr lang="en-US"/>
          </a:p>
        </c:txPr>
        <c:crossAx val="565833480"/>
        <c:crosses val="autoZero"/>
        <c:auto val="1"/>
        <c:lblAlgn val="ctr"/>
        <c:lblOffset val="100"/>
        <c:noMultiLvlLbl val="0"/>
      </c:catAx>
      <c:valAx>
        <c:axId val="565833480"/>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orbel" panose="020B0503020204020204" pitchFamily="34" charset="0"/>
                <a:ea typeface="+mn-ea"/>
                <a:cs typeface="+mn-cs"/>
              </a:defRPr>
            </a:pPr>
            <a:endParaRPr lang="en-US"/>
          </a:p>
        </c:txPr>
        <c:crossAx val="56583312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ysClr val="windowText" lastClr="000000"/>
                </a:solidFill>
                <a:latin typeface="Corbel" panose="020B0503020204020204" pitchFamily="34" charset="0"/>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Corbel" panose="020B0503020204020204" pitchFamily="34" charset="0"/>
        </a:defRPr>
      </a:pPr>
      <a:endParaRPr lang="en-US"/>
    </a:p>
  </c:txPr>
  <c:externalData r:id="rId4">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stacked"/>
        <c:varyColors val="0"/>
        <c:ser>
          <c:idx val="0"/>
          <c:order val="0"/>
          <c:tx>
            <c:strRef>
              <c:f>'All posts - ethn &amp; nationality'!$B$22</c:f>
              <c:strCache>
                <c:ptCount val="1"/>
                <c:pt idx="0">
                  <c:v>Not shortlisted</c:v>
                </c:pt>
              </c:strCache>
            </c:strRef>
          </c:tx>
          <c:spPr>
            <a:solidFill>
              <a:schemeClr val="accent1"/>
            </a:solidFill>
            <a:ln>
              <a:noFill/>
            </a:ln>
            <a:effectLst/>
          </c:spPr>
          <c:invertIfNegative val="0"/>
          <c:cat>
            <c:strRef>
              <c:f>'All posts - ethn &amp; nationality'!$A$23:$A$26</c:f>
              <c:strCache>
                <c:ptCount val="4"/>
                <c:pt idx="0">
                  <c:v>Overseas Black and Global Majority</c:v>
                </c:pt>
                <c:pt idx="1">
                  <c:v>UK Black and Global Majority</c:v>
                </c:pt>
                <c:pt idx="2">
                  <c:v>Overseas White</c:v>
                </c:pt>
                <c:pt idx="3">
                  <c:v>UK White</c:v>
                </c:pt>
              </c:strCache>
            </c:strRef>
          </c:cat>
          <c:val>
            <c:numRef>
              <c:f>'All posts - ethn &amp; nationality'!$B$23:$B$26</c:f>
              <c:numCache>
                <c:formatCode>0.0%</c:formatCode>
                <c:ptCount val="4"/>
                <c:pt idx="0">
                  <c:v>0.89200000000000002</c:v>
                </c:pt>
                <c:pt idx="1">
                  <c:v>0.748</c:v>
                </c:pt>
                <c:pt idx="2">
                  <c:v>0.77500000000000002</c:v>
                </c:pt>
                <c:pt idx="3">
                  <c:v>0.64200000000000002</c:v>
                </c:pt>
              </c:numCache>
            </c:numRef>
          </c:val>
          <c:extLst>
            <c:ext xmlns:c16="http://schemas.microsoft.com/office/drawing/2014/chart" uri="{C3380CC4-5D6E-409C-BE32-E72D297353CC}">
              <c16:uniqueId val="{00000000-C1E1-46C6-8307-3EF322B2D947}"/>
            </c:ext>
          </c:extLst>
        </c:ser>
        <c:ser>
          <c:idx val="1"/>
          <c:order val="1"/>
          <c:tx>
            <c:strRef>
              <c:f>'All posts - ethn &amp; nationality'!$C$22</c:f>
              <c:strCache>
                <c:ptCount val="1"/>
                <c:pt idx="0">
                  <c:v>Shortlisted (not offered)</c:v>
                </c:pt>
              </c:strCache>
            </c:strRef>
          </c:tx>
          <c:spPr>
            <a:solidFill>
              <a:schemeClr val="accent2"/>
            </a:solidFill>
            <a:ln>
              <a:noFill/>
            </a:ln>
            <a:effectLst/>
          </c:spPr>
          <c:invertIfNegative val="0"/>
          <c:cat>
            <c:strRef>
              <c:f>'All posts - ethn &amp; nationality'!$A$23:$A$26</c:f>
              <c:strCache>
                <c:ptCount val="4"/>
                <c:pt idx="0">
                  <c:v>Overseas Black and Global Majority</c:v>
                </c:pt>
                <c:pt idx="1">
                  <c:v>UK Black and Global Majority</c:v>
                </c:pt>
                <c:pt idx="2">
                  <c:v>Overseas White</c:v>
                </c:pt>
                <c:pt idx="3">
                  <c:v>UK White</c:v>
                </c:pt>
              </c:strCache>
            </c:strRef>
          </c:cat>
          <c:val>
            <c:numRef>
              <c:f>'All posts - ethn &amp; nationality'!$C$23:$C$26</c:f>
              <c:numCache>
                <c:formatCode>0.0%</c:formatCode>
                <c:ptCount val="4"/>
                <c:pt idx="0">
                  <c:v>0.09</c:v>
                </c:pt>
                <c:pt idx="1">
                  <c:v>0.19</c:v>
                </c:pt>
                <c:pt idx="2">
                  <c:v>0.16300000000000001</c:v>
                </c:pt>
                <c:pt idx="3">
                  <c:v>0.247</c:v>
                </c:pt>
              </c:numCache>
            </c:numRef>
          </c:val>
          <c:extLst>
            <c:ext xmlns:c16="http://schemas.microsoft.com/office/drawing/2014/chart" uri="{C3380CC4-5D6E-409C-BE32-E72D297353CC}">
              <c16:uniqueId val="{00000001-C1E1-46C6-8307-3EF322B2D947}"/>
            </c:ext>
          </c:extLst>
        </c:ser>
        <c:ser>
          <c:idx val="2"/>
          <c:order val="2"/>
          <c:tx>
            <c:strRef>
              <c:f>'All posts - ethn &amp; nationality'!$D$22</c:f>
              <c:strCache>
                <c:ptCount val="1"/>
                <c:pt idx="0">
                  <c:v>Offered</c:v>
                </c:pt>
              </c:strCache>
            </c:strRef>
          </c:tx>
          <c:spPr>
            <a:solidFill>
              <a:schemeClr val="accent3"/>
            </a:solidFill>
            <a:ln>
              <a:noFill/>
            </a:ln>
            <a:effectLst/>
          </c:spPr>
          <c:invertIfNegative val="0"/>
          <c:cat>
            <c:strRef>
              <c:f>'All posts - ethn &amp; nationality'!$A$23:$A$26</c:f>
              <c:strCache>
                <c:ptCount val="4"/>
                <c:pt idx="0">
                  <c:v>Overseas Black and Global Majority</c:v>
                </c:pt>
                <c:pt idx="1">
                  <c:v>UK Black and Global Majority</c:v>
                </c:pt>
                <c:pt idx="2">
                  <c:v>Overseas White</c:v>
                </c:pt>
                <c:pt idx="3">
                  <c:v>UK White</c:v>
                </c:pt>
              </c:strCache>
            </c:strRef>
          </c:cat>
          <c:val>
            <c:numRef>
              <c:f>'All posts - ethn &amp; nationality'!$D$23:$D$26</c:f>
              <c:numCache>
                <c:formatCode>0.0%</c:formatCode>
                <c:ptCount val="4"/>
                <c:pt idx="0">
                  <c:v>1.7999999999999999E-2</c:v>
                </c:pt>
                <c:pt idx="1">
                  <c:v>6.2E-2</c:v>
                </c:pt>
                <c:pt idx="2">
                  <c:v>6.2E-2</c:v>
                </c:pt>
                <c:pt idx="3">
                  <c:v>0.111</c:v>
                </c:pt>
              </c:numCache>
            </c:numRef>
          </c:val>
          <c:extLst>
            <c:ext xmlns:c16="http://schemas.microsoft.com/office/drawing/2014/chart" uri="{C3380CC4-5D6E-409C-BE32-E72D297353CC}">
              <c16:uniqueId val="{00000002-C1E1-46C6-8307-3EF322B2D947}"/>
            </c:ext>
          </c:extLst>
        </c:ser>
        <c:dLbls>
          <c:showLegendKey val="0"/>
          <c:showVal val="0"/>
          <c:showCatName val="0"/>
          <c:showSerName val="0"/>
          <c:showPercent val="0"/>
          <c:showBubbleSize val="0"/>
        </c:dLbls>
        <c:gapWidth val="150"/>
        <c:overlap val="100"/>
        <c:axId val="719244264"/>
        <c:axId val="719246424"/>
      </c:barChart>
      <c:catAx>
        <c:axId val="7192442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19246424"/>
        <c:crosses val="autoZero"/>
        <c:auto val="1"/>
        <c:lblAlgn val="ctr"/>
        <c:lblOffset val="100"/>
        <c:noMultiLvlLbl val="0"/>
      </c:catAx>
      <c:valAx>
        <c:axId val="719246424"/>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1924426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ysClr val="windowText" lastClr="000000"/>
                </a:solidFill>
                <a:latin typeface="+mn-lt"/>
                <a:ea typeface="+mn-ea"/>
                <a:cs typeface="+mn-cs"/>
              </a:defRPr>
            </a:pPr>
            <a:endParaRPr lang="en-US"/>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4">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All promotions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Sheet1!$B$2</c:f>
              <c:strCache>
                <c:ptCount val="1"/>
                <c:pt idx="0">
                  <c:v>All</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Sheet1!$A$3:$A$5</c:f>
              <c:strCache>
                <c:ptCount val="3"/>
                <c:pt idx="0">
                  <c:v>2016 - 2020</c:v>
                </c:pt>
                <c:pt idx="1">
                  <c:v>2017 - 2022</c:v>
                </c:pt>
                <c:pt idx="2">
                  <c:v>2018 - 2023</c:v>
                </c:pt>
              </c:strCache>
            </c:strRef>
          </c:cat>
          <c:val>
            <c:numRef>
              <c:f>Sheet1!$B$3:$B$5</c:f>
              <c:numCache>
                <c:formatCode>0.0%</c:formatCode>
                <c:ptCount val="3"/>
                <c:pt idx="0">
                  <c:v>0.622</c:v>
                </c:pt>
                <c:pt idx="1">
                  <c:v>0.57499999999999996</c:v>
                </c:pt>
                <c:pt idx="2">
                  <c:v>0.54600000000000004</c:v>
                </c:pt>
              </c:numCache>
            </c:numRef>
          </c:val>
          <c:smooth val="0"/>
          <c:extLst>
            <c:ext xmlns:c16="http://schemas.microsoft.com/office/drawing/2014/chart" uri="{C3380CC4-5D6E-409C-BE32-E72D297353CC}">
              <c16:uniqueId val="{00000000-947D-4C85-9A14-300504E1C0C8}"/>
            </c:ext>
          </c:extLst>
        </c:ser>
        <c:ser>
          <c:idx val="1"/>
          <c:order val="1"/>
          <c:tx>
            <c:strRef>
              <c:f>Sheet1!$C$2</c:f>
              <c:strCache>
                <c:ptCount val="1"/>
                <c:pt idx="0">
                  <c:v>Male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Sheet1!$A$3:$A$5</c:f>
              <c:strCache>
                <c:ptCount val="3"/>
                <c:pt idx="0">
                  <c:v>2016 - 2020</c:v>
                </c:pt>
                <c:pt idx="1">
                  <c:v>2017 - 2022</c:v>
                </c:pt>
                <c:pt idx="2">
                  <c:v>2018 - 2023</c:v>
                </c:pt>
              </c:strCache>
            </c:strRef>
          </c:cat>
          <c:val>
            <c:numRef>
              <c:f>Sheet1!$C$3:$C$5</c:f>
              <c:numCache>
                <c:formatCode>0.0%</c:formatCode>
                <c:ptCount val="3"/>
                <c:pt idx="0">
                  <c:v>0.60799999999999998</c:v>
                </c:pt>
                <c:pt idx="1">
                  <c:v>0.55400000000000005</c:v>
                </c:pt>
                <c:pt idx="2">
                  <c:v>0.53700000000000003</c:v>
                </c:pt>
              </c:numCache>
            </c:numRef>
          </c:val>
          <c:smooth val="0"/>
          <c:extLst>
            <c:ext xmlns:c16="http://schemas.microsoft.com/office/drawing/2014/chart" uri="{C3380CC4-5D6E-409C-BE32-E72D297353CC}">
              <c16:uniqueId val="{00000001-947D-4C85-9A14-300504E1C0C8}"/>
            </c:ext>
          </c:extLst>
        </c:ser>
        <c:ser>
          <c:idx val="2"/>
          <c:order val="2"/>
          <c:tx>
            <c:strRef>
              <c:f>Sheet1!$D$2</c:f>
              <c:strCache>
                <c:ptCount val="1"/>
                <c:pt idx="0">
                  <c:v>Female</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Sheet1!$A$3:$A$5</c:f>
              <c:strCache>
                <c:ptCount val="3"/>
                <c:pt idx="0">
                  <c:v>2016 - 2020</c:v>
                </c:pt>
                <c:pt idx="1">
                  <c:v>2017 - 2022</c:v>
                </c:pt>
                <c:pt idx="2">
                  <c:v>2018 - 2023</c:v>
                </c:pt>
              </c:strCache>
            </c:strRef>
          </c:cat>
          <c:val>
            <c:numRef>
              <c:f>Sheet1!$D$3:$D$5</c:f>
              <c:numCache>
                <c:formatCode>0.0%</c:formatCode>
                <c:ptCount val="3"/>
                <c:pt idx="0">
                  <c:v>0.64</c:v>
                </c:pt>
                <c:pt idx="1">
                  <c:v>0.60299999999999998</c:v>
                </c:pt>
                <c:pt idx="2">
                  <c:v>0.55700000000000005</c:v>
                </c:pt>
              </c:numCache>
            </c:numRef>
          </c:val>
          <c:smooth val="0"/>
          <c:extLst>
            <c:ext xmlns:c16="http://schemas.microsoft.com/office/drawing/2014/chart" uri="{C3380CC4-5D6E-409C-BE32-E72D297353CC}">
              <c16:uniqueId val="{00000002-947D-4C85-9A14-300504E1C0C8}"/>
            </c:ext>
          </c:extLst>
        </c:ser>
        <c:ser>
          <c:idx val="3"/>
          <c:order val="3"/>
          <c:tx>
            <c:strRef>
              <c:f>Sheet1!$E$2</c:f>
              <c:strCache>
                <c:ptCount val="1"/>
                <c:pt idx="0">
                  <c:v>White</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Sheet1!$A$3:$A$5</c:f>
              <c:strCache>
                <c:ptCount val="3"/>
                <c:pt idx="0">
                  <c:v>2016 - 2020</c:v>
                </c:pt>
                <c:pt idx="1">
                  <c:v>2017 - 2022</c:v>
                </c:pt>
                <c:pt idx="2">
                  <c:v>2018 - 2023</c:v>
                </c:pt>
              </c:strCache>
            </c:strRef>
          </c:cat>
          <c:val>
            <c:numRef>
              <c:f>Sheet1!$E$3:$E$5</c:f>
              <c:numCache>
                <c:formatCode>0.0%</c:formatCode>
                <c:ptCount val="3"/>
                <c:pt idx="0">
                  <c:v>0.60899999999999999</c:v>
                </c:pt>
                <c:pt idx="1">
                  <c:v>0.59</c:v>
                </c:pt>
                <c:pt idx="2">
                  <c:v>0.55100000000000005</c:v>
                </c:pt>
              </c:numCache>
            </c:numRef>
          </c:val>
          <c:smooth val="0"/>
          <c:extLst>
            <c:ext xmlns:c16="http://schemas.microsoft.com/office/drawing/2014/chart" uri="{C3380CC4-5D6E-409C-BE32-E72D297353CC}">
              <c16:uniqueId val="{00000003-947D-4C85-9A14-300504E1C0C8}"/>
            </c:ext>
          </c:extLst>
        </c:ser>
        <c:ser>
          <c:idx val="4"/>
          <c:order val="4"/>
          <c:tx>
            <c:strRef>
              <c:f>Sheet1!$F$2</c:f>
              <c:strCache>
                <c:ptCount val="1"/>
                <c:pt idx="0">
                  <c:v>Black &amp; global majority</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Sheet1!$A$3:$A$5</c:f>
              <c:strCache>
                <c:ptCount val="3"/>
                <c:pt idx="0">
                  <c:v>2016 - 2020</c:v>
                </c:pt>
                <c:pt idx="1">
                  <c:v>2017 - 2022</c:v>
                </c:pt>
                <c:pt idx="2">
                  <c:v>2018 - 2023</c:v>
                </c:pt>
              </c:strCache>
            </c:strRef>
          </c:cat>
          <c:val>
            <c:numRef>
              <c:f>Sheet1!$F$3:$F$5</c:f>
              <c:numCache>
                <c:formatCode>0.0%</c:formatCode>
                <c:ptCount val="3"/>
                <c:pt idx="0">
                  <c:v>0.49199999999999999</c:v>
                </c:pt>
                <c:pt idx="1">
                  <c:v>0.53</c:v>
                </c:pt>
                <c:pt idx="2">
                  <c:v>0.53800000000000003</c:v>
                </c:pt>
              </c:numCache>
            </c:numRef>
          </c:val>
          <c:smooth val="0"/>
          <c:extLst>
            <c:ext xmlns:c16="http://schemas.microsoft.com/office/drawing/2014/chart" uri="{C3380CC4-5D6E-409C-BE32-E72D297353CC}">
              <c16:uniqueId val="{00000004-947D-4C85-9A14-300504E1C0C8}"/>
            </c:ext>
          </c:extLst>
        </c:ser>
        <c:dLbls>
          <c:showLegendKey val="0"/>
          <c:showVal val="0"/>
          <c:showCatName val="0"/>
          <c:showSerName val="0"/>
          <c:showPercent val="0"/>
          <c:showBubbleSize val="0"/>
        </c:dLbls>
        <c:marker val="1"/>
        <c:smooth val="0"/>
        <c:axId val="1143537680"/>
        <c:axId val="1143539480"/>
      </c:lineChart>
      <c:catAx>
        <c:axId val="1143537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43539480"/>
        <c:crosses val="autoZero"/>
        <c:auto val="1"/>
        <c:lblAlgn val="ctr"/>
        <c:lblOffset val="100"/>
        <c:noMultiLvlLbl val="0"/>
      </c:catAx>
      <c:valAx>
        <c:axId val="1143539480"/>
        <c:scaling>
          <c:orientation val="minMax"/>
          <c:max val="0.65000000000000013"/>
          <c:min val="0.45"/>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43537680"/>
        <c:crosses val="autoZero"/>
        <c:crossBetween val="between"/>
        <c:majorUnit val="5.000000000000001E-2"/>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Professor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Sheet1!$B$9</c:f>
              <c:strCache>
                <c:ptCount val="1"/>
                <c:pt idx="0">
                  <c:v>All</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Sheet1!$A$10:$A$12</c:f>
              <c:strCache>
                <c:ptCount val="3"/>
                <c:pt idx="0">
                  <c:v>2016 - 2020</c:v>
                </c:pt>
                <c:pt idx="1">
                  <c:v>2017 - 2022</c:v>
                </c:pt>
                <c:pt idx="2">
                  <c:v>2018 - 2023</c:v>
                </c:pt>
              </c:strCache>
            </c:strRef>
          </c:cat>
          <c:val>
            <c:numRef>
              <c:f>Sheet1!$B$10:$B$12</c:f>
              <c:numCache>
                <c:formatCode>0.0%</c:formatCode>
                <c:ptCount val="3"/>
                <c:pt idx="0">
                  <c:v>0.57699999999999996</c:v>
                </c:pt>
                <c:pt idx="1">
                  <c:v>0.52700000000000002</c:v>
                </c:pt>
                <c:pt idx="2">
                  <c:v>0.51</c:v>
                </c:pt>
              </c:numCache>
            </c:numRef>
          </c:val>
          <c:smooth val="0"/>
          <c:extLst>
            <c:ext xmlns:c16="http://schemas.microsoft.com/office/drawing/2014/chart" uri="{C3380CC4-5D6E-409C-BE32-E72D297353CC}">
              <c16:uniqueId val="{00000000-17D7-484B-96B8-F7B2215CFF50}"/>
            </c:ext>
          </c:extLst>
        </c:ser>
        <c:ser>
          <c:idx val="1"/>
          <c:order val="1"/>
          <c:tx>
            <c:strRef>
              <c:f>Sheet1!$C$9</c:f>
              <c:strCache>
                <c:ptCount val="1"/>
                <c:pt idx="0">
                  <c:v>Male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Sheet1!$A$10:$A$12</c:f>
              <c:strCache>
                <c:ptCount val="3"/>
                <c:pt idx="0">
                  <c:v>2016 - 2020</c:v>
                </c:pt>
                <c:pt idx="1">
                  <c:v>2017 - 2022</c:v>
                </c:pt>
                <c:pt idx="2">
                  <c:v>2018 - 2023</c:v>
                </c:pt>
              </c:strCache>
            </c:strRef>
          </c:cat>
          <c:val>
            <c:numRef>
              <c:f>Sheet1!$C$10:$C$12</c:f>
              <c:numCache>
                <c:formatCode>0.0%</c:formatCode>
                <c:ptCount val="3"/>
                <c:pt idx="0">
                  <c:v>0.55300000000000005</c:v>
                </c:pt>
                <c:pt idx="1">
                  <c:v>0.5</c:v>
                </c:pt>
                <c:pt idx="2">
                  <c:v>0.51</c:v>
                </c:pt>
              </c:numCache>
            </c:numRef>
          </c:val>
          <c:smooth val="0"/>
          <c:extLst>
            <c:ext xmlns:c16="http://schemas.microsoft.com/office/drawing/2014/chart" uri="{C3380CC4-5D6E-409C-BE32-E72D297353CC}">
              <c16:uniqueId val="{00000001-17D7-484B-96B8-F7B2215CFF50}"/>
            </c:ext>
          </c:extLst>
        </c:ser>
        <c:ser>
          <c:idx val="2"/>
          <c:order val="2"/>
          <c:tx>
            <c:strRef>
              <c:f>Sheet1!$D$9</c:f>
              <c:strCache>
                <c:ptCount val="1"/>
                <c:pt idx="0">
                  <c:v>Female</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Sheet1!$A$10:$A$12</c:f>
              <c:strCache>
                <c:ptCount val="3"/>
                <c:pt idx="0">
                  <c:v>2016 - 2020</c:v>
                </c:pt>
                <c:pt idx="1">
                  <c:v>2017 - 2022</c:v>
                </c:pt>
                <c:pt idx="2">
                  <c:v>2018 - 2023</c:v>
                </c:pt>
              </c:strCache>
            </c:strRef>
          </c:cat>
          <c:val>
            <c:numRef>
              <c:f>Sheet1!$D$10:$D$12</c:f>
              <c:numCache>
                <c:formatCode>0.0%</c:formatCode>
                <c:ptCount val="3"/>
                <c:pt idx="0">
                  <c:v>0.61799999999999999</c:v>
                </c:pt>
                <c:pt idx="1">
                  <c:v>0.57599999999999996</c:v>
                </c:pt>
                <c:pt idx="2">
                  <c:v>0.51800000000000002</c:v>
                </c:pt>
              </c:numCache>
            </c:numRef>
          </c:val>
          <c:smooth val="0"/>
          <c:extLst>
            <c:ext xmlns:c16="http://schemas.microsoft.com/office/drawing/2014/chart" uri="{C3380CC4-5D6E-409C-BE32-E72D297353CC}">
              <c16:uniqueId val="{00000002-17D7-484B-96B8-F7B2215CFF50}"/>
            </c:ext>
          </c:extLst>
        </c:ser>
        <c:ser>
          <c:idx val="3"/>
          <c:order val="3"/>
          <c:tx>
            <c:strRef>
              <c:f>Sheet1!$E$9</c:f>
              <c:strCache>
                <c:ptCount val="1"/>
                <c:pt idx="0">
                  <c:v>White</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Sheet1!$A$10:$A$12</c:f>
              <c:strCache>
                <c:ptCount val="3"/>
                <c:pt idx="0">
                  <c:v>2016 - 2020</c:v>
                </c:pt>
                <c:pt idx="1">
                  <c:v>2017 - 2022</c:v>
                </c:pt>
                <c:pt idx="2">
                  <c:v>2018 - 2023</c:v>
                </c:pt>
              </c:strCache>
            </c:strRef>
          </c:cat>
          <c:val>
            <c:numRef>
              <c:f>Sheet1!$E$10:$E$12</c:f>
              <c:numCache>
                <c:formatCode>0.0%</c:formatCode>
                <c:ptCount val="3"/>
                <c:pt idx="0">
                  <c:v>0.58199999999999996</c:v>
                </c:pt>
                <c:pt idx="1">
                  <c:v>0.55600000000000005</c:v>
                </c:pt>
                <c:pt idx="2">
                  <c:v>0.52300000000000002</c:v>
                </c:pt>
              </c:numCache>
            </c:numRef>
          </c:val>
          <c:smooth val="0"/>
          <c:extLst>
            <c:ext xmlns:c16="http://schemas.microsoft.com/office/drawing/2014/chart" uri="{C3380CC4-5D6E-409C-BE32-E72D297353CC}">
              <c16:uniqueId val="{00000003-17D7-484B-96B8-F7B2215CFF50}"/>
            </c:ext>
          </c:extLst>
        </c:ser>
        <c:ser>
          <c:idx val="4"/>
          <c:order val="4"/>
          <c:tx>
            <c:strRef>
              <c:f>Sheet1!$F$9</c:f>
              <c:strCache>
                <c:ptCount val="1"/>
                <c:pt idx="0">
                  <c:v>Black &amp; global majority</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Sheet1!$A$10:$A$12</c:f>
              <c:strCache>
                <c:ptCount val="3"/>
                <c:pt idx="0">
                  <c:v>2016 - 2020</c:v>
                </c:pt>
                <c:pt idx="1">
                  <c:v>2017 - 2022</c:v>
                </c:pt>
                <c:pt idx="2">
                  <c:v>2018 - 2023</c:v>
                </c:pt>
              </c:strCache>
            </c:strRef>
          </c:cat>
          <c:val>
            <c:numRef>
              <c:f>Sheet1!$F$10:$F$12</c:f>
              <c:numCache>
                <c:formatCode>0.0%</c:formatCode>
                <c:ptCount val="3"/>
                <c:pt idx="0">
                  <c:v>0.38500000000000001</c:v>
                </c:pt>
                <c:pt idx="1">
                  <c:v>0.41199999999999998</c:v>
                </c:pt>
                <c:pt idx="2">
                  <c:v>0.441</c:v>
                </c:pt>
              </c:numCache>
            </c:numRef>
          </c:val>
          <c:smooth val="0"/>
          <c:extLst>
            <c:ext xmlns:c16="http://schemas.microsoft.com/office/drawing/2014/chart" uri="{C3380CC4-5D6E-409C-BE32-E72D297353CC}">
              <c16:uniqueId val="{00000004-17D7-484B-96B8-F7B2215CFF50}"/>
            </c:ext>
          </c:extLst>
        </c:ser>
        <c:dLbls>
          <c:showLegendKey val="0"/>
          <c:showVal val="0"/>
          <c:showCatName val="0"/>
          <c:showSerName val="0"/>
          <c:showPercent val="0"/>
          <c:showBubbleSize val="0"/>
        </c:dLbls>
        <c:marker val="1"/>
        <c:smooth val="0"/>
        <c:axId val="1027305640"/>
        <c:axId val="1027304560"/>
      </c:lineChart>
      <c:catAx>
        <c:axId val="1027305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27304560"/>
        <c:crosses val="autoZero"/>
        <c:auto val="1"/>
        <c:lblAlgn val="ctr"/>
        <c:lblOffset val="100"/>
        <c:noMultiLvlLbl val="0"/>
      </c:catAx>
      <c:valAx>
        <c:axId val="1027304560"/>
        <c:scaling>
          <c:orientation val="minMax"/>
          <c:min val="0.35000000000000003"/>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2730564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Senior</a:t>
            </a:r>
            <a:r>
              <a:rPr lang="en-GB" baseline="0"/>
              <a:t> Lecturer</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Sheet1!$B$23</c:f>
              <c:strCache>
                <c:ptCount val="1"/>
                <c:pt idx="0">
                  <c:v>All</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Sheet1!$A$24:$A$26</c:f>
              <c:strCache>
                <c:ptCount val="3"/>
                <c:pt idx="0">
                  <c:v>2016 - 2020</c:v>
                </c:pt>
                <c:pt idx="1">
                  <c:v>2017 - 2022</c:v>
                </c:pt>
                <c:pt idx="2">
                  <c:v>2018 - 2023</c:v>
                </c:pt>
              </c:strCache>
            </c:strRef>
          </c:cat>
          <c:val>
            <c:numRef>
              <c:f>Sheet1!$B$24:$B$26</c:f>
              <c:numCache>
                <c:formatCode>0.0%</c:formatCode>
                <c:ptCount val="3"/>
                <c:pt idx="0">
                  <c:v>0.64100000000000001</c:v>
                </c:pt>
                <c:pt idx="1">
                  <c:v>0.60299999999999998</c:v>
                </c:pt>
                <c:pt idx="2">
                  <c:v>0.59</c:v>
                </c:pt>
              </c:numCache>
            </c:numRef>
          </c:val>
          <c:smooth val="0"/>
          <c:extLst>
            <c:ext xmlns:c16="http://schemas.microsoft.com/office/drawing/2014/chart" uri="{C3380CC4-5D6E-409C-BE32-E72D297353CC}">
              <c16:uniqueId val="{00000000-572D-4ED7-9DFC-804043D0ABD1}"/>
            </c:ext>
          </c:extLst>
        </c:ser>
        <c:ser>
          <c:idx val="1"/>
          <c:order val="1"/>
          <c:tx>
            <c:strRef>
              <c:f>Sheet1!$C$23</c:f>
              <c:strCache>
                <c:ptCount val="1"/>
                <c:pt idx="0">
                  <c:v>Male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Sheet1!$A$24:$A$26</c:f>
              <c:strCache>
                <c:ptCount val="3"/>
                <c:pt idx="0">
                  <c:v>2016 - 2020</c:v>
                </c:pt>
                <c:pt idx="1">
                  <c:v>2017 - 2022</c:v>
                </c:pt>
                <c:pt idx="2">
                  <c:v>2018 - 2023</c:v>
                </c:pt>
              </c:strCache>
            </c:strRef>
          </c:cat>
          <c:val>
            <c:numRef>
              <c:f>Sheet1!$C$24:$C$26</c:f>
              <c:numCache>
                <c:formatCode>0.0%</c:formatCode>
                <c:ptCount val="3"/>
                <c:pt idx="0">
                  <c:v>0.52100000000000002</c:v>
                </c:pt>
                <c:pt idx="1">
                  <c:v>0.53200000000000003</c:v>
                </c:pt>
                <c:pt idx="2">
                  <c:v>0.53900000000000003</c:v>
                </c:pt>
              </c:numCache>
            </c:numRef>
          </c:val>
          <c:smooth val="0"/>
          <c:extLst>
            <c:ext xmlns:c16="http://schemas.microsoft.com/office/drawing/2014/chart" uri="{C3380CC4-5D6E-409C-BE32-E72D297353CC}">
              <c16:uniqueId val="{00000001-572D-4ED7-9DFC-804043D0ABD1}"/>
            </c:ext>
          </c:extLst>
        </c:ser>
        <c:ser>
          <c:idx val="2"/>
          <c:order val="2"/>
          <c:tx>
            <c:strRef>
              <c:f>Sheet1!$D$23</c:f>
              <c:strCache>
                <c:ptCount val="1"/>
                <c:pt idx="0">
                  <c:v>Female</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Sheet1!$A$24:$A$26</c:f>
              <c:strCache>
                <c:ptCount val="3"/>
                <c:pt idx="0">
                  <c:v>2016 - 2020</c:v>
                </c:pt>
                <c:pt idx="1">
                  <c:v>2017 - 2022</c:v>
                </c:pt>
                <c:pt idx="2">
                  <c:v>2018 - 2023</c:v>
                </c:pt>
              </c:strCache>
            </c:strRef>
          </c:cat>
          <c:val>
            <c:numRef>
              <c:f>Sheet1!$D$24:$D$26</c:f>
              <c:numCache>
                <c:formatCode>0.0%</c:formatCode>
                <c:ptCount val="3"/>
                <c:pt idx="0">
                  <c:v>0.76400000000000001</c:v>
                </c:pt>
                <c:pt idx="1">
                  <c:v>0.68799999999999994</c:v>
                </c:pt>
                <c:pt idx="2">
                  <c:v>0.64500000000000002</c:v>
                </c:pt>
              </c:numCache>
            </c:numRef>
          </c:val>
          <c:smooth val="0"/>
          <c:extLst>
            <c:ext xmlns:c16="http://schemas.microsoft.com/office/drawing/2014/chart" uri="{C3380CC4-5D6E-409C-BE32-E72D297353CC}">
              <c16:uniqueId val="{00000002-572D-4ED7-9DFC-804043D0ABD1}"/>
            </c:ext>
          </c:extLst>
        </c:ser>
        <c:ser>
          <c:idx val="3"/>
          <c:order val="3"/>
          <c:tx>
            <c:strRef>
              <c:f>Sheet1!$E$23</c:f>
              <c:strCache>
                <c:ptCount val="1"/>
                <c:pt idx="0">
                  <c:v>White</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Sheet1!$A$24:$A$26</c:f>
              <c:strCache>
                <c:ptCount val="3"/>
                <c:pt idx="0">
                  <c:v>2016 - 2020</c:v>
                </c:pt>
                <c:pt idx="1">
                  <c:v>2017 - 2022</c:v>
                </c:pt>
                <c:pt idx="2">
                  <c:v>2018 - 2023</c:v>
                </c:pt>
              </c:strCache>
            </c:strRef>
          </c:cat>
          <c:val>
            <c:numRef>
              <c:f>Sheet1!$E$24:$E$26</c:f>
              <c:numCache>
                <c:formatCode>0.0%</c:formatCode>
                <c:ptCount val="3"/>
                <c:pt idx="0">
                  <c:v>0.621</c:v>
                </c:pt>
                <c:pt idx="1">
                  <c:v>0.61499999999999999</c:v>
                </c:pt>
                <c:pt idx="2">
                  <c:v>0.59699999999999998</c:v>
                </c:pt>
              </c:numCache>
            </c:numRef>
          </c:val>
          <c:smooth val="0"/>
          <c:extLst>
            <c:ext xmlns:c16="http://schemas.microsoft.com/office/drawing/2014/chart" uri="{C3380CC4-5D6E-409C-BE32-E72D297353CC}">
              <c16:uniqueId val="{00000003-572D-4ED7-9DFC-804043D0ABD1}"/>
            </c:ext>
          </c:extLst>
        </c:ser>
        <c:ser>
          <c:idx val="4"/>
          <c:order val="4"/>
          <c:tx>
            <c:strRef>
              <c:f>Sheet1!$F$23</c:f>
              <c:strCache>
                <c:ptCount val="1"/>
                <c:pt idx="0">
                  <c:v>Black &amp; global majority</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Sheet1!$A$24:$A$26</c:f>
              <c:strCache>
                <c:ptCount val="3"/>
                <c:pt idx="0">
                  <c:v>2016 - 2020</c:v>
                </c:pt>
                <c:pt idx="1">
                  <c:v>2017 - 2022</c:v>
                </c:pt>
                <c:pt idx="2">
                  <c:v>2018 - 2023</c:v>
                </c:pt>
              </c:strCache>
            </c:strRef>
          </c:cat>
          <c:val>
            <c:numRef>
              <c:f>Sheet1!$F$24:$F$26</c:f>
              <c:numCache>
                <c:formatCode>0.0%</c:formatCode>
                <c:ptCount val="3"/>
                <c:pt idx="0">
                  <c:v>0.58299999999999996</c:v>
                </c:pt>
                <c:pt idx="1">
                  <c:v>0.60599999999999998</c:v>
                </c:pt>
                <c:pt idx="2">
                  <c:v>0.63300000000000001</c:v>
                </c:pt>
              </c:numCache>
            </c:numRef>
          </c:val>
          <c:smooth val="0"/>
          <c:extLst>
            <c:ext xmlns:c16="http://schemas.microsoft.com/office/drawing/2014/chart" uri="{C3380CC4-5D6E-409C-BE32-E72D297353CC}">
              <c16:uniqueId val="{00000004-572D-4ED7-9DFC-804043D0ABD1}"/>
            </c:ext>
          </c:extLst>
        </c:ser>
        <c:dLbls>
          <c:showLegendKey val="0"/>
          <c:showVal val="0"/>
          <c:showCatName val="0"/>
          <c:showSerName val="0"/>
          <c:showPercent val="0"/>
          <c:showBubbleSize val="0"/>
        </c:dLbls>
        <c:marker val="1"/>
        <c:smooth val="0"/>
        <c:axId val="1027297000"/>
        <c:axId val="1027290880"/>
      </c:lineChart>
      <c:catAx>
        <c:axId val="1027297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27290880"/>
        <c:crosses val="autoZero"/>
        <c:auto val="1"/>
        <c:lblAlgn val="ctr"/>
        <c:lblOffset val="100"/>
        <c:noMultiLvlLbl val="0"/>
      </c:catAx>
      <c:valAx>
        <c:axId val="1027290880"/>
        <c:scaling>
          <c:orientation val="minMax"/>
          <c:min val="0.5"/>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2729700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Reader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Sheet1!$B$16</c:f>
              <c:strCache>
                <c:ptCount val="1"/>
                <c:pt idx="0">
                  <c:v>All</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Sheet1!$A$17:$A$19</c:f>
              <c:strCache>
                <c:ptCount val="3"/>
                <c:pt idx="0">
                  <c:v>2016 - 2020</c:v>
                </c:pt>
                <c:pt idx="1">
                  <c:v>2017 - 2022</c:v>
                </c:pt>
                <c:pt idx="2">
                  <c:v>2018 - 2023</c:v>
                </c:pt>
              </c:strCache>
            </c:strRef>
          </c:cat>
          <c:val>
            <c:numRef>
              <c:f>Sheet1!$B$17:$B$19</c:f>
              <c:numCache>
                <c:formatCode>0.0%</c:formatCode>
                <c:ptCount val="3"/>
                <c:pt idx="0">
                  <c:v>0.66700000000000004</c:v>
                </c:pt>
                <c:pt idx="1">
                  <c:v>0.61299999999999999</c:v>
                </c:pt>
                <c:pt idx="2">
                  <c:v>0.52500000000000002</c:v>
                </c:pt>
              </c:numCache>
            </c:numRef>
          </c:val>
          <c:smooth val="0"/>
          <c:extLst>
            <c:ext xmlns:c16="http://schemas.microsoft.com/office/drawing/2014/chart" uri="{C3380CC4-5D6E-409C-BE32-E72D297353CC}">
              <c16:uniqueId val="{00000000-19D0-40EC-BB3B-75096CBE2FA6}"/>
            </c:ext>
          </c:extLst>
        </c:ser>
        <c:ser>
          <c:idx val="1"/>
          <c:order val="1"/>
          <c:tx>
            <c:strRef>
              <c:f>Sheet1!$C$16</c:f>
              <c:strCache>
                <c:ptCount val="1"/>
                <c:pt idx="0">
                  <c:v>Male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Sheet1!$A$17:$A$19</c:f>
              <c:strCache>
                <c:ptCount val="3"/>
                <c:pt idx="0">
                  <c:v>2016 - 2020</c:v>
                </c:pt>
                <c:pt idx="1">
                  <c:v>2017 - 2022</c:v>
                </c:pt>
                <c:pt idx="2">
                  <c:v>2018 - 2023</c:v>
                </c:pt>
              </c:strCache>
            </c:strRef>
          </c:cat>
          <c:val>
            <c:numRef>
              <c:f>Sheet1!$C$17:$C$19</c:f>
              <c:numCache>
                <c:formatCode>0.0%</c:formatCode>
                <c:ptCount val="3"/>
                <c:pt idx="0">
                  <c:v>0.755</c:v>
                </c:pt>
                <c:pt idx="1">
                  <c:v>0.61799999999999999</c:v>
                </c:pt>
                <c:pt idx="2">
                  <c:v>0.51</c:v>
                </c:pt>
              </c:numCache>
            </c:numRef>
          </c:val>
          <c:smooth val="0"/>
          <c:extLst>
            <c:ext xmlns:c16="http://schemas.microsoft.com/office/drawing/2014/chart" uri="{C3380CC4-5D6E-409C-BE32-E72D297353CC}">
              <c16:uniqueId val="{00000001-19D0-40EC-BB3B-75096CBE2FA6}"/>
            </c:ext>
          </c:extLst>
        </c:ser>
        <c:ser>
          <c:idx val="2"/>
          <c:order val="2"/>
          <c:tx>
            <c:strRef>
              <c:f>Sheet1!$D$16</c:f>
              <c:strCache>
                <c:ptCount val="1"/>
                <c:pt idx="0">
                  <c:v>Female</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Sheet1!$A$17:$A$19</c:f>
              <c:strCache>
                <c:ptCount val="3"/>
                <c:pt idx="0">
                  <c:v>2016 - 2020</c:v>
                </c:pt>
                <c:pt idx="1">
                  <c:v>2017 - 2022</c:v>
                </c:pt>
                <c:pt idx="2">
                  <c:v>2018 - 2023</c:v>
                </c:pt>
              </c:strCache>
            </c:strRef>
          </c:cat>
          <c:val>
            <c:numRef>
              <c:f>Sheet1!$D$17:$D$19</c:f>
              <c:numCache>
                <c:formatCode>0.0%</c:formatCode>
                <c:ptCount val="3"/>
                <c:pt idx="0">
                  <c:v>0.56499999999999995</c:v>
                </c:pt>
                <c:pt idx="1">
                  <c:v>0.60799999999999998</c:v>
                </c:pt>
                <c:pt idx="2">
                  <c:v>0.54</c:v>
                </c:pt>
              </c:numCache>
            </c:numRef>
          </c:val>
          <c:smooth val="0"/>
          <c:extLst>
            <c:ext xmlns:c16="http://schemas.microsoft.com/office/drawing/2014/chart" uri="{C3380CC4-5D6E-409C-BE32-E72D297353CC}">
              <c16:uniqueId val="{00000002-19D0-40EC-BB3B-75096CBE2FA6}"/>
            </c:ext>
          </c:extLst>
        </c:ser>
        <c:ser>
          <c:idx val="3"/>
          <c:order val="3"/>
          <c:tx>
            <c:strRef>
              <c:f>Sheet1!$E$16</c:f>
              <c:strCache>
                <c:ptCount val="1"/>
                <c:pt idx="0">
                  <c:v>White</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Sheet1!$A$17:$A$19</c:f>
              <c:strCache>
                <c:ptCount val="3"/>
                <c:pt idx="0">
                  <c:v>2016 - 2020</c:v>
                </c:pt>
                <c:pt idx="1">
                  <c:v>2017 - 2022</c:v>
                </c:pt>
                <c:pt idx="2">
                  <c:v>2018 - 2023</c:v>
                </c:pt>
              </c:strCache>
            </c:strRef>
          </c:cat>
          <c:val>
            <c:numRef>
              <c:f>Sheet1!$E$17:$E$19</c:f>
              <c:numCache>
                <c:formatCode>0.0%</c:formatCode>
                <c:ptCount val="3"/>
                <c:pt idx="0">
                  <c:v>0.64600000000000002</c:v>
                </c:pt>
                <c:pt idx="1">
                  <c:v>0.62</c:v>
                </c:pt>
                <c:pt idx="2">
                  <c:v>0.5</c:v>
                </c:pt>
              </c:numCache>
            </c:numRef>
          </c:val>
          <c:smooth val="0"/>
          <c:extLst>
            <c:ext xmlns:c16="http://schemas.microsoft.com/office/drawing/2014/chart" uri="{C3380CC4-5D6E-409C-BE32-E72D297353CC}">
              <c16:uniqueId val="{00000003-19D0-40EC-BB3B-75096CBE2FA6}"/>
            </c:ext>
          </c:extLst>
        </c:ser>
        <c:ser>
          <c:idx val="4"/>
          <c:order val="4"/>
          <c:tx>
            <c:strRef>
              <c:f>Sheet1!$F$16</c:f>
              <c:strCache>
                <c:ptCount val="1"/>
                <c:pt idx="0">
                  <c:v>Black &amp; global majority</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Sheet1!$A$17:$A$19</c:f>
              <c:strCache>
                <c:ptCount val="3"/>
                <c:pt idx="0">
                  <c:v>2016 - 2020</c:v>
                </c:pt>
                <c:pt idx="1">
                  <c:v>2017 - 2022</c:v>
                </c:pt>
                <c:pt idx="2">
                  <c:v>2018 - 2023</c:v>
                </c:pt>
              </c:strCache>
            </c:strRef>
          </c:cat>
          <c:val>
            <c:numRef>
              <c:f>Sheet1!$F$17:$F$19</c:f>
              <c:numCache>
                <c:formatCode>0.0%</c:formatCode>
                <c:ptCount val="3"/>
                <c:pt idx="0">
                  <c:v>0.54500000000000004</c:v>
                </c:pt>
                <c:pt idx="1">
                  <c:v>0.625</c:v>
                </c:pt>
                <c:pt idx="2">
                  <c:v>0.6</c:v>
                </c:pt>
              </c:numCache>
            </c:numRef>
          </c:val>
          <c:smooth val="0"/>
          <c:extLst>
            <c:ext xmlns:c16="http://schemas.microsoft.com/office/drawing/2014/chart" uri="{C3380CC4-5D6E-409C-BE32-E72D297353CC}">
              <c16:uniqueId val="{00000004-19D0-40EC-BB3B-75096CBE2FA6}"/>
            </c:ext>
          </c:extLst>
        </c:ser>
        <c:dLbls>
          <c:showLegendKey val="0"/>
          <c:showVal val="0"/>
          <c:showCatName val="0"/>
          <c:showSerName val="0"/>
          <c:showPercent val="0"/>
          <c:showBubbleSize val="0"/>
        </c:dLbls>
        <c:marker val="1"/>
        <c:smooth val="0"/>
        <c:axId val="708080784"/>
        <c:axId val="708081144"/>
      </c:lineChart>
      <c:catAx>
        <c:axId val="708080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8081144"/>
        <c:crosses val="autoZero"/>
        <c:auto val="1"/>
        <c:lblAlgn val="ctr"/>
        <c:lblOffset val="100"/>
        <c:noMultiLvlLbl val="0"/>
      </c:catAx>
      <c:valAx>
        <c:axId val="708081144"/>
        <c:scaling>
          <c:orientation val="minMax"/>
          <c:min val="0.45"/>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808078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'College - Sex and grade Compari'!$B$2</c:f>
              <c:strCache>
                <c:ptCount val="1"/>
                <c:pt idx="0">
                  <c:v>2021</c:v>
                </c:pt>
              </c:strCache>
            </c:strRef>
          </c:tx>
          <c:spPr>
            <a:solidFill>
              <a:schemeClr val="accent1"/>
            </a:solidFill>
            <a:ln>
              <a:noFill/>
            </a:ln>
            <a:effectLst/>
          </c:spPr>
          <c:invertIfNegative val="0"/>
          <c:cat>
            <c:strRef>
              <c:f>'College - Sex and grade Compari'!$A$3:$A$10</c:f>
              <c:strCache>
                <c:ptCount val="8"/>
                <c:pt idx="0">
                  <c:v>RHUL 4 (94)</c:v>
                </c:pt>
                <c:pt idx="1">
                  <c:v>RHUL 5 (224)</c:v>
                </c:pt>
                <c:pt idx="2">
                  <c:v>RHUL 6 (209)</c:v>
                </c:pt>
                <c:pt idx="3">
                  <c:v>RHUL 7 (298)</c:v>
                </c:pt>
                <c:pt idx="4">
                  <c:v>RHUL 8 (412)</c:v>
                </c:pt>
                <c:pt idx="5">
                  <c:v>RHUL 9 (295)</c:v>
                </c:pt>
                <c:pt idx="6">
                  <c:v>Professor (237)</c:v>
                </c:pt>
                <c:pt idx="7">
                  <c:v>RHUL 10 (24)</c:v>
                </c:pt>
              </c:strCache>
            </c:strRef>
          </c:cat>
          <c:val>
            <c:numRef>
              <c:f>'College - Sex and grade Compari'!$B$3:$B$10</c:f>
              <c:numCache>
                <c:formatCode>0.0%</c:formatCode>
                <c:ptCount val="8"/>
                <c:pt idx="0">
                  <c:v>0.66300000000000003</c:v>
                </c:pt>
                <c:pt idx="1">
                  <c:v>0.64200000000000002</c:v>
                </c:pt>
                <c:pt idx="2">
                  <c:v>0.73</c:v>
                </c:pt>
                <c:pt idx="3">
                  <c:v>0.55000000000000004</c:v>
                </c:pt>
                <c:pt idx="4">
                  <c:v>0.503</c:v>
                </c:pt>
                <c:pt idx="5">
                  <c:v>0.47499999999999998</c:v>
                </c:pt>
                <c:pt idx="6">
                  <c:v>0.32100000000000001</c:v>
                </c:pt>
                <c:pt idx="7">
                  <c:v>0.45800000000000002</c:v>
                </c:pt>
              </c:numCache>
            </c:numRef>
          </c:val>
          <c:extLst>
            <c:ext xmlns:c16="http://schemas.microsoft.com/office/drawing/2014/chart" uri="{C3380CC4-5D6E-409C-BE32-E72D297353CC}">
              <c16:uniqueId val="{00000000-C0EB-4831-BA6C-4BE8F113A609}"/>
            </c:ext>
          </c:extLst>
        </c:ser>
        <c:ser>
          <c:idx val="1"/>
          <c:order val="1"/>
          <c:tx>
            <c:strRef>
              <c:f>'College - Sex and grade Compari'!$C$2</c:f>
              <c:strCache>
                <c:ptCount val="1"/>
                <c:pt idx="0">
                  <c:v>2022</c:v>
                </c:pt>
              </c:strCache>
            </c:strRef>
          </c:tx>
          <c:spPr>
            <a:solidFill>
              <a:schemeClr val="accent2"/>
            </a:solidFill>
            <a:ln>
              <a:noFill/>
            </a:ln>
            <a:effectLst/>
          </c:spPr>
          <c:invertIfNegative val="0"/>
          <c:cat>
            <c:strRef>
              <c:f>'College - Sex and grade Compari'!$A$3:$A$10</c:f>
              <c:strCache>
                <c:ptCount val="8"/>
                <c:pt idx="0">
                  <c:v>RHUL 4 (94)</c:v>
                </c:pt>
                <c:pt idx="1">
                  <c:v>RHUL 5 (224)</c:v>
                </c:pt>
                <c:pt idx="2">
                  <c:v>RHUL 6 (209)</c:v>
                </c:pt>
                <c:pt idx="3">
                  <c:v>RHUL 7 (298)</c:v>
                </c:pt>
                <c:pt idx="4">
                  <c:v>RHUL 8 (412)</c:v>
                </c:pt>
                <c:pt idx="5">
                  <c:v>RHUL 9 (295)</c:v>
                </c:pt>
                <c:pt idx="6">
                  <c:v>Professor (237)</c:v>
                </c:pt>
                <c:pt idx="7">
                  <c:v>RHUL 10 (24)</c:v>
                </c:pt>
              </c:strCache>
            </c:strRef>
          </c:cat>
          <c:val>
            <c:numRef>
              <c:f>'College - Sex and grade Compari'!$C$3:$C$10</c:f>
              <c:numCache>
                <c:formatCode>0.0%</c:formatCode>
                <c:ptCount val="8"/>
                <c:pt idx="0">
                  <c:v>0.65600000000000003</c:v>
                </c:pt>
                <c:pt idx="1">
                  <c:v>0.629</c:v>
                </c:pt>
                <c:pt idx="2">
                  <c:v>0.73899999999999999</c:v>
                </c:pt>
                <c:pt idx="3">
                  <c:v>0.56999999999999995</c:v>
                </c:pt>
                <c:pt idx="4">
                  <c:v>0.499</c:v>
                </c:pt>
                <c:pt idx="5">
                  <c:v>0.44</c:v>
                </c:pt>
                <c:pt idx="6">
                  <c:v>0.32700000000000001</c:v>
                </c:pt>
                <c:pt idx="7">
                  <c:v>0.45800000000000002</c:v>
                </c:pt>
              </c:numCache>
            </c:numRef>
          </c:val>
          <c:extLst>
            <c:ext xmlns:c16="http://schemas.microsoft.com/office/drawing/2014/chart" uri="{C3380CC4-5D6E-409C-BE32-E72D297353CC}">
              <c16:uniqueId val="{00000001-C0EB-4831-BA6C-4BE8F113A609}"/>
            </c:ext>
          </c:extLst>
        </c:ser>
        <c:ser>
          <c:idx val="2"/>
          <c:order val="2"/>
          <c:tx>
            <c:strRef>
              <c:f>'College - Sex and grade Compari'!$D$2</c:f>
              <c:strCache>
                <c:ptCount val="1"/>
                <c:pt idx="0">
                  <c:v>2023</c:v>
                </c:pt>
              </c:strCache>
            </c:strRef>
          </c:tx>
          <c:spPr>
            <a:solidFill>
              <a:schemeClr val="accent3"/>
            </a:solidFill>
            <a:ln>
              <a:noFill/>
            </a:ln>
            <a:effectLst/>
          </c:spPr>
          <c:invertIfNegative val="0"/>
          <c:cat>
            <c:strRef>
              <c:f>'College - Sex and grade Compari'!$A$3:$A$10</c:f>
              <c:strCache>
                <c:ptCount val="8"/>
                <c:pt idx="0">
                  <c:v>RHUL 4 (94)</c:v>
                </c:pt>
                <c:pt idx="1">
                  <c:v>RHUL 5 (224)</c:v>
                </c:pt>
                <c:pt idx="2">
                  <c:v>RHUL 6 (209)</c:v>
                </c:pt>
                <c:pt idx="3">
                  <c:v>RHUL 7 (298)</c:v>
                </c:pt>
                <c:pt idx="4">
                  <c:v>RHUL 8 (412)</c:v>
                </c:pt>
                <c:pt idx="5">
                  <c:v>RHUL 9 (295)</c:v>
                </c:pt>
                <c:pt idx="6">
                  <c:v>Professor (237)</c:v>
                </c:pt>
                <c:pt idx="7">
                  <c:v>RHUL 10 (24)</c:v>
                </c:pt>
              </c:strCache>
            </c:strRef>
          </c:cat>
          <c:val>
            <c:numRef>
              <c:f>'College - Sex and grade Compari'!$D$3:$D$10</c:f>
              <c:numCache>
                <c:formatCode>0.0%</c:formatCode>
                <c:ptCount val="8"/>
                <c:pt idx="0">
                  <c:v>0.57499999999999996</c:v>
                </c:pt>
                <c:pt idx="1">
                  <c:v>0.60699999999999998</c:v>
                </c:pt>
                <c:pt idx="2">
                  <c:v>0.73699999999999999</c:v>
                </c:pt>
                <c:pt idx="3">
                  <c:v>0.57099999999999995</c:v>
                </c:pt>
                <c:pt idx="4">
                  <c:v>0.498</c:v>
                </c:pt>
                <c:pt idx="5">
                  <c:v>0.43099999999999999</c:v>
                </c:pt>
                <c:pt idx="6">
                  <c:v>0.33300000000000002</c:v>
                </c:pt>
                <c:pt idx="7">
                  <c:v>0.54200000000000004</c:v>
                </c:pt>
              </c:numCache>
            </c:numRef>
          </c:val>
          <c:extLst>
            <c:ext xmlns:c16="http://schemas.microsoft.com/office/drawing/2014/chart" uri="{C3380CC4-5D6E-409C-BE32-E72D297353CC}">
              <c16:uniqueId val="{00000002-C0EB-4831-BA6C-4BE8F113A609}"/>
            </c:ext>
          </c:extLst>
        </c:ser>
        <c:dLbls>
          <c:showLegendKey val="0"/>
          <c:showVal val="0"/>
          <c:showCatName val="0"/>
          <c:showSerName val="0"/>
          <c:showPercent val="0"/>
          <c:showBubbleSize val="0"/>
        </c:dLbls>
        <c:gapWidth val="219"/>
        <c:overlap val="-27"/>
        <c:axId val="312677624"/>
        <c:axId val="312674744"/>
      </c:barChart>
      <c:catAx>
        <c:axId val="3126776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2674744"/>
        <c:crosses val="autoZero"/>
        <c:auto val="1"/>
        <c:lblAlgn val="ctr"/>
        <c:lblOffset val="100"/>
        <c:noMultiLvlLbl val="0"/>
      </c:catAx>
      <c:valAx>
        <c:axId val="31267474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267762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stacked"/>
        <c:varyColors val="0"/>
        <c:ser>
          <c:idx val="0"/>
          <c:order val="0"/>
          <c:tx>
            <c:strRef>
              <c:f>gender!$B$51</c:f>
              <c:strCache>
                <c:ptCount val="1"/>
                <c:pt idx="0">
                  <c:v>Female</c:v>
                </c:pt>
              </c:strCache>
            </c:strRef>
          </c:tx>
          <c:spPr>
            <a:solidFill>
              <a:schemeClr val="accent1"/>
            </a:solidFill>
            <a:ln>
              <a:noFill/>
            </a:ln>
            <a:effectLst/>
          </c:spPr>
          <c:invertIfNegative val="0"/>
          <c:cat>
            <c:strRef>
              <c:f>gender!$A$52:$A$55</c:f>
              <c:strCache>
                <c:ptCount val="4"/>
                <c:pt idx="0">
                  <c:v>Lower Quartile</c:v>
                </c:pt>
                <c:pt idx="1">
                  <c:v>Lower Middle</c:v>
                </c:pt>
                <c:pt idx="2">
                  <c:v>Upper Middle</c:v>
                </c:pt>
                <c:pt idx="3">
                  <c:v>Upper Quartile</c:v>
                </c:pt>
              </c:strCache>
            </c:strRef>
          </c:cat>
          <c:val>
            <c:numRef>
              <c:f>gender!$B$52:$B$55</c:f>
              <c:numCache>
                <c:formatCode>0.0%</c:formatCode>
                <c:ptCount val="4"/>
                <c:pt idx="0">
                  <c:v>0.66400000000000003</c:v>
                </c:pt>
                <c:pt idx="1">
                  <c:v>0.59499999999999997</c:v>
                </c:pt>
                <c:pt idx="2">
                  <c:v>0.57099999999999995</c:v>
                </c:pt>
                <c:pt idx="3">
                  <c:v>0.41799999999999998</c:v>
                </c:pt>
              </c:numCache>
            </c:numRef>
          </c:val>
          <c:extLst>
            <c:ext xmlns:c16="http://schemas.microsoft.com/office/drawing/2014/chart" uri="{C3380CC4-5D6E-409C-BE32-E72D297353CC}">
              <c16:uniqueId val="{00000000-2854-451E-AC8D-CFF5AD78BEF1}"/>
            </c:ext>
          </c:extLst>
        </c:ser>
        <c:ser>
          <c:idx val="1"/>
          <c:order val="1"/>
          <c:tx>
            <c:strRef>
              <c:f>gender!$C$51</c:f>
              <c:strCache>
                <c:ptCount val="1"/>
                <c:pt idx="0">
                  <c:v>Male</c:v>
                </c:pt>
              </c:strCache>
            </c:strRef>
          </c:tx>
          <c:spPr>
            <a:solidFill>
              <a:schemeClr val="accent2"/>
            </a:solidFill>
            <a:ln>
              <a:noFill/>
            </a:ln>
            <a:effectLst/>
          </c:spPr>
          <c:invertIfNegative val="0"/>
          <c:cat>
            <c:strRef>
              <c:f>gender!$A$52:$A$55</c:f>
              <c:strCache>
                <c:ptCount val="4"/>
                <c:pt idx="0">
                  <c:v>Lower Quartile</c:v>
                </c:pt>
                <c:pt idx="1">
                  <c:v>Lower Middle</c:v>
                </c:pt>
                <c:pt idx="2">
                  <c:v>Upper Middle</c:v>
                </c:pt>
                <c:pt idx="3">
                  <c:v>Upper Quartile</c:v>
                </c:pt>
              </c:strCache>
            </c:strRef>
          </c:cat>
          <c:val>
            <c:numRef>
              <c:f>gender!$C$52:$C$55</c:f>
              <c:numCache>
                <c:formatCode>0.0%</c:formatCode>
                <c:ptCount val="4"/>
                <c:pt idx="0">
                  <c:v>0.33600000000000002</c:v>
                </c:pt>
                <c:pt idx="1">
                  <c:v>0.40500000000000003</c:v>
                </c:pt>
                <c:pt idx="2">
                  <c:v>0.42899999999999999</c:v>
                </c:pt>
                <c:pt idx="3">
                  <c:v>0.58199999999999996</c:v>
                </c:pt>
              </c:numCache>
            </c:numRef>
          </c:val>
          <c:extLst>
            <c:ext xmlns:c16="http://schemas.microsoft.com/office/drawing/2014/chart" uri="{C3380CC4-5D6E-409C-BE32-E72D297353CC}">
              <c16:uniqueId val="{00000001-2854-451E-AC8D-CFF5AD78BEF1}"/>
            </c:ext>
          </c:extLst>
        </c:ser>
        <c:dLbls>
          <c:showLegendKey val="0"/>
          <c:showVal val="0"/>
          <c:showCatName val="0"/>
          <c:showSerName val="0"/>
          <c:showPercent val="0"/>
          <c:showBubbleSize val="0"/>
        </c:dLbls>
        <c:gapWidth val="150"/>
        <c:overlap val="100"/>
        <c:axId val="1029145040"/>
        <c:axId val="1029145760"/>
      </c:barChart>
      <c:catAx>
        <c:axId val="10291450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29145760"/>
        <c:crosses val="autoZero"/>
        <c:auto val="1"/>
        <c:lblAlgn val="ctr"/>
        <c:lblOffset val="100"/>
        <c:noMultiLvlLbl val="0"/>
      </c:catAx>
      <c:valAx>
        <c:axId val="1029145760"/>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29145040"/>
        <c:crosses val="autoZero"/>
        <c:crossBetween val="between"/>
        <c:majorUnit val="0.1"/>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gender!$B$31</c:f>
              <c:strCache>
                <c:ptCount val="1"/>
                <c:pt idx="0">
                  <c:v>2019</c:v>
                </c:pt>
              </c:strCache>
            </c:strRef>
          </c:tx>
          <c:spPr>
            <a:solidFill>
              <a:schemeClr val="accent1"/>
            </a:solidFill>
            <a:ln>
              <a:noFill/>
            </a:ln>
            <a:effectLst/>
          </c:spPr>
          <c:invertIfNegative val="0"/>
          <c:cat>
            <c:strRef>
              <c:f>gender!$A$32:$A$35</c:f>
              <c:strCache>
                <c:ptCount val="4"/>
                <c:pt idx="0">
                  <c:v>Lower Quartile</c:v>
                </c:pt>
                <c:pt idx="1">
                  <c:v>Lower Middle</c:v>
                </c:pt>
                <c:pt idx="2">
                  <c:v>Upper Middle</c:v>
                </c:pt>
                <c:pt idx="3">
                  <c:v>Upper Quartile</c:v>
                </c:pt>
              </c:strCache>
            </c:strRef>
          </c:cat>
          <c:val>
            <c:numRef>
              <c:f>gender!$B$32:$B$35</c:f>
              <c:numCache>
                <c:formatCode>0.0%</c:formatCode>
                <c:ptCount val="4"/>
                <c:pt idx="0">
                  <c:v>0.66700000000000004</c:v>
                </c:pt>
                <c:pt idx="1">
                  <c:v>0.60799999999999998</c:v>
                </c:pt>
                <c:pt idx="2">
                  <c:v>0.54</c:v>
                </c:pt>
                <c:pt idx="3">
                  <c:v>0.374</c:v>
                </c:pt>
              </c:numCache>
            </c:numRef>
          </c:val>
          <c:extLst>
            <c:ext xmlns:c16="http://schemas.microsoft.com/office/drawing/2014/chart" uri="{C3380CC4-5D6E-409C-BE32-E72D297353CC}">
              <c16:uniqueId val="{00000000-3929-4819-8BD5-D98A606B5575}"/>
            </c:ext>
          </c:extLst>
        </c:ser>
        <c:ser>
          <c:idx val="1"/>
          <c:order val="1"/>
          <c:tx>
            <c:strRef>
              <c:f>gender!$C$31</c:f>
              <c:strCache>
                <c:ptCount val="1"/>
                <c:pt idx="0">
                  <c:v>2020</c:v>
                </c:pt>
              </c:strCache>
            </c:strRef>
          </c:tx>
          <c:spPr>
            <a:solidFill>
              <a:schemeClr val="accent2"/>
            </a:solidFill>
            <a:ln>
              <a:noFill/>
            </a:ln>
            <a:effectLst/>
          </c:spPr>
          <c:invertIfNegative val="0"/>
          <c:cat>
            <c:strRef>
              <c:f>gender!$A$32:$A$35</c:f>
              <c:strCache>
                <c:ptCount val="4"/>
                <c:pt idx="0">
                  <c:v>Lower Quartile</c:v>
                </c:pt>
                <c:pt idx="1">
                  <c:v>Lower Middle</c:v>
                </c:pt>
                <c:pt idx="2">
                  <c:v>Upper Middle</c:v>
                </c:pt>
                <c:pt idx="3">
                  <c:v>Upper Quartile</c:v>
                </c:pt>
              </c:strCache>
            </c:strRef>
          </c:cat>
          <c:val>
            <c:numRef>
              <c:f>gender!$C$32:$C$35</c:f>
              <c:numCache>
                <c:formatCode>0.0%</c:formatCode>
                <c:ptCount val="4"/>
                <c:pt idx="0">
                  <c:v>0.64</c:v>
                </c:pt>
                <c:pt idx="1">
                  <c:v>0.58099999999999996</c:v>
                </c:pt>
                <c:pt idx="2">
                  <c:v>0.53500000000000003</c:v>
                </c:pt>
                <c:pt idx="3">
                  <c:v>0.39800000000000002</c:v>
                </c:pt>
              </c:numCache>
            </c:numRef>
          </c:val>
          <c:extLst>
            <c:ext xmlns:c16="http://schemas.microsoft.com/office/drawing/2014/chart" uri="{C3380CC4-5D6E-409C-BE32-E72D297353CC}">
              <c16:uniqueId val="{00000001-3929-4819-8BD5-D98A606B5575}"/>
            </c:ext>
          </c:extLst>
        </c:ser>
        <c:ser>
          <c:idx val="2"/>
          <c:order val="2"/>
          <c:tx>
            <c:strRef>
              <c:f>gender!$D$31</c:f>
              <c:strCache>
                <c:ptCount val="1"/>
                <c:pt idx="0">
                  <c:v>2021</c:v>
                </c:pt>
              </c:strCache>
            </c:strRef>
          </c:tx>
          <c:spPr>
            <a:solidFill>
              <a:schemeClr val="accent3"/>
            </a:solidFill>
            <a:ln>
              <a:noFill/>
            </a:ln>
            <a:effectLst/>
          </c:spPr>
          <c:invertIfNegative val="0"/>
          <c:cat>
            <c:strRef>
              <c:f>gender!$A$32:$A$35</c:f>
              <c:strCache>
                <c:ptCount val="4"/>
                <c:pt idx="0">
                  <c:v>Lower Quartile</c:v>
                </c:pt>
                <c:pt idx="1">
                  <c:v>Lower Middle</c:v>
                </c:pt>
                <c:pt idx="2">
                  <c:v>Upper Middle</c:v>
                </c:pt>
                <c:pt idx="3">
                  <c:v>Upper Quartile</c:v>
                </c:pt>
              </c:strCache>
            </c:strRef>
          </c:cat>
          <c:val>
            <c:numRef>
              <c:f>gender!$D$32:$D$35</c:f>
              <c:numCache>
                <c:formatCode>0.0%</c:formatCode>
                <c:ptCount val="4"/>
                <c:pt idx="0">
                  <c:v>0.67900000000000005</c:v>
                </c:pt>
                <c:pt idx="1">
                  <c:v>0.60599999999999998</c:v>
                </c:pt>
                <c:pt idx="2">
                  <c:v>0.52900000000000003</c:v>
                </c:pt>
                <c:pt idx="3">
                  <c:v>0.4</c:v>
                </c:pt>
              </c:numCache>
            </c:numRef>
          </c:val>
          <c:extLst>
            <c:ext xmlns:c16="http://schemas.microsoft.com/office/drawing/2014/chart" uri="{C3380CC4-5D6E-409C-BE32-E72D297353CC}">
              <c16:uniqueId val="{00000002-3929-4819-8BD5-D98A606B5575}"/>
            </c:ext>
          </c:extLst>
        </c:ser>
        <c:ser>
          <c:idx val="3"/>
          <c:order val="3"/>
          <c:tx>
            <c:strRef>
              <c:f>gender!$E$31</c:f>
              <c:strCache>
                <c:ptCount val="1"/>
                <c:pt idx="0">
                  <c:v>2022</c:v>
                </c:pt>
              </c:strCache>
            </c:strRef>
          </c:tx>
          <c:spPr>
            <a:solidFill>
              <a:schemeClr val="accent4"/>
            </a:solidFill>
            <a:ln>
              <a:noFill/>
            </a:ln>
            <a:effectLst/>
          </c:spPr>
          <c:invertIfNegative val="0"/>
          <c:cat>
            <c:strRef>
              <c:f>gender!$A$32:$A$35</c:f>
              <c:strCache>
                <c:ptCount val="4"/>
                <c:pt idx="0">
                  <c:v>Lower Quartile</c:v>
                </c:pt>
                <c:pt idx="1">
                  <c:v>Lower Middle</c:v>
                </c:pt>
                <c:pt idx="2">
                  <c:v>Upper Middle</c:v>
                </c:pt>
                <c:pt idx="3">
                  <c:v>Upper Quartile</c:v>
                </c:pt>
              </c:strCache>
            </c:strRef>
          </c:cat>
          <c:val>
            <c:numRef>
              <c:f>gender!$E$32:$E$35</c:f>
              <c:numCache>
                <c:formatCode>0.0%</c:formatCode>
                <c:ptCount val="4"/>
                <c:pt idx="0">
                  <c:v>0.67600000000000005</c:v>
                </c:pt>
                <c:pt idx="1">
                  <c:v>0.59299999999999997</c:v>
                </c:pt>
                <c:pt idx="2">
                  <c:v>0.56899999999999995</c:v>
                </c:pt>
                <c:pt idx="3">
                  <c:v>0.41099999999999998</c:v>
                </c:pt>
              </c:numCache>
            </c:numRef>
          </c:val>
          <c:extLst>
            <c:ext xmlns:c16="http://schemas.microsoft.com/office/drawing/2014/chart" uri="{C3380CC4-5D6E-409C-BE32-E72D297353CC}">
              <c16:uniqueId val="{00000003-3929-4819-8BD5-D98A606B5575}"/>
            </c:ext>
          </c:extLst>
        </c:ser>
        <c:ser>
          <c:idx val="4"/>
          <c:order val="4"/>
          <c:tx>
            <c:strRef>
              <c:f>gender!$F$31</c:f>
              <c:strCache>
                <c:ptCount val="1"/>
                <c:pt idx="0">
                  <c:v>2023</c:v>
                </c:pt>
              </c:strCache>
            </c:strRef>
          </c:tx>
          <c:spPr>
            <a:solidFill>
              <a:schemeClr val="accent5"/>
            </a:solidFill>
            <a:ln>
              <a:noFill/>
            </a:ln>
            <a:effectLst/>
          </c:spPr>
          <c:invertIfNegative val="0"/>
          <c:cat>
            <c:strRef>
              <c:f>gender!$A$32:$A$35</c:f>
              <c:strCache>
                <c:ptCount val="4"/>
                <c:pt idx="0">
                  <c:v>Lower Quartile</c:v>
                </c:pt>
                <c:pt idx="1">
                  <c:v>Lower Middle</c:v>
                </c:pt>
                <c:pt idx="2">
                  <c:v>Upper Middle</c:v>
                </c:pt>
                <c:pt idx="3">
                  <c:v>Upper Quartile</c:v>
                </c:pt>
              </c:strCache>
            </c:strRef>
          </c:cat>
          <c:val>
            <c:numRef>
              <c:f>gender!$F$32:$F$35</c:f>
              <c:numCache>
                <c:formatCode>0.0%</c:formatCode>
                <c:ptCount val="4"/>
                <c:pt idx="0">
                  <c:v>0.66400000000000003</c:v>
                </c:pt>
                <c:pt idx="1">
                  <c:v>0.59499999999999997</c:v>
                </c:pt>
                <c:pt idx="2">
                  <c:v>0.57099999999999995</c:v>
                </c:pt>
                <c:pt idx="3">
                  <c:v>0.41799999999999998</c:v>
                </c:pt>
              </c:numCache>
            </c:numRef>
          </c:val>
          <c:extLst>
            <c:ext xmlns:c16="http://schemas.microsoft.com/office/drawing/2014/chart" uri="{C3380CC4-5D6E-409C-BE32-E72D297353CC}">
              <c16:uniqueId val="{00000004-3929-4819-8BD5-D98A606B5575}"/>
            </c:ext>
          </c:extLst>
        </c:ser>
        <c:dLbls>
          <c:showLegendKey val="0"/>
          <c:showVal val="0"/>
          <c:showCatName val="0"/>
          <c:showSerName val="0"/>
          <c:showPercent val="0"/>
          <c:showBubbleSize val="0"/>
        </c:dLbls>
        <c:gapWidth val="219"/>
        <c:overlap val="-27"/>
        <c:axId val="762919816"/>
        <c:axId val="762923096"/>
      </c:barChart>
      <c:catAx>
        <c:axId val="762919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Corbel" panose="020B0503020204020204" pitchFamily="34" charset="0"/>
                <a:ea typeface="+mn-ea"/>
                <a:cs typeface="+mn-cs"/>
              </a:defRPr>
            </a:pPr>
            <a:endParaRPr lang="en-US"/>
          </a:p>
        </c:txPr>
        <c:crossAx val="762923096"/>
        <c:crosses val="autoZero"/>
        <c:auto val="1"/>
        <c:lblAlgn val="ctr"/>
        <c:lblOffset val="100"/>
        <c:noMultiLvlLbl val="0"/>
      </c:catAx>
      <c:valAx>
        <c:axId val="76292309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Corbel" panose="020B0503020204020204" pitchFamily="34" charset="0"/>
                <a:ea typeface="+mn-ea"/>
                <a:cs typeface="+mn-cs"/>
              </a:defRPr>
            </a:pPr>
            <a:endParaRPr lang="en-US"/>
          </a:p>
        </c:txPr>
        <c:crossAx val="76291981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100" b="0" i="0" u="none" strike="noStrike" kern="1200" baseline="0">
                <a:solidFill>
                  <a:schemeClr val="tx1">
                    <a:lumMod val="65000"/>
                    <a:lumOff val="35000"/>
                  </a:schemeClr>
                </a:solidFill>
                <a:latin typeface="Corbel" panose="020B0503020204020204" pitchFamily="34" charset="0"/>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stacked"/>
        <c:varyColors val="0"/>
        <c:ser>
          <c:idx val="0"/>
          <c:order val="0"/>
          <c:tx>
            <c:strRef>
              <c:f>ethnicity!$B$45</c:f>
              <c:strCache>
                <c:ptCount val="1"/>
                <c:pt idx="0">
                  <c:v>Black &amp; global majority</c:v>
                </c:pt>
              </c:strCache>
            </c:strRef>
          </c:tx>
          <c:spPr>
            <a:solidFill>
              <a:schemeClr val="accent1"/>
            </a:solidFill>
            <a:ln>
              <a:noFill/>
            </a:ln>
            <a:effectLst/>
          </c:spPr>
          <c:invertIfNegative val="0"/>
          <c:cat>
            <c:strRef>
              <c:f>ethnicity!$A$46:$A$49</c:f>
              <c:strCache>
                <c:ptCount val="4"/>
                <c:pt idx="0">
                  <c:v>Lower Quartile</c:v>
                </c:pt>
                <c:pt idx="1">
                  <c:v>Lower Middle</c:v>
                </c:pt>
                <c:pt idx="2">
                  <c:v>Upper Middle</c:v>
                </c:pt>
                <c:pt idx="3">
                  <c:v>Upper Quartile</c:v>
                </c:pt>
              </c:strCache>
            </c:strRef>
          </c:cat>
          <c:val>
            <c:numRef>
              <c:f>ethnicity!$B$46:$B$49</c:f>
              <c:numCache>
                <c:formatCode>0.0%</c:formatCode>
                <c:ptCount val="4"/>
                <c:pt idx="0">
                  <c:v>0.33400000000000002</c:v>
                </c:pt>
                <c:pt idx="1">
                  <c:v>0.221</c:v>
                </c:pt>
                <c:pt idx="2">
                  <c:v>0.253</c:v>
                </c:pt>
                <c:pt idx="3">
                  <c:v>0.187</c:v>
                </c:pt>
              </c:numCache>
            </c:numRef>
          </c:val>
          <c:extLst>
            <c:ext xmlns:c16="http://schemas.microsoft.com/office/drawing/2014/chart" uri="{C3380CC4-5D6E-409C-BE32-E72D297353CC}">
              <c16:uniqueId val="{00000000-55B6-4572-B297-D550448A8859}"/>
            </c:ext>
          </c:extLst>
        </c:ser>
        <c:ser>
          <c:idx val="1"/>
          <c:order val="1"/>
          <c:tx>
            <c:strRef>
              <c:f>ethnicity!$C$45</c:f>
              <c:strCache>
                <c:ptCount val="1"/>
                <c:pt idx="0">
                  <c:v>White</c:v>
                </c:pt>
              </c:strCache>
            </c:strRef>
          </c:tx>
          <c:spPr>
            <a:solidFill>
              <a:schemeClr val="accent2"/>
            </a:solidFill>
            <a:ln>
              <a:noFill/>
            </a:ln>
            <a:effectLst/>
          </c:spPr>
          <c:invertIfNegative val="0"/>
          <c:cat>
            <c:strRef>
              <c:f>ethnicity!$A$46:$A$49</c:f>
              <c:strCache>
                <c:ptCount val="4"/>
                <c:pt idx="0">
                  <c:v>Lower Quartile</c:v>
                </c:pt>
                <c:pt idx="1">
                  <c:v>Lower Middle</c:v>
                </c:pt>
                <c:pt idx="2">
                  <c:v>Upper Middle</c:v>
                </c:pt>
                <c:pt idx="3">
                  <c:v>Upper Quartile</c:v>
                </c:pt>
              </c:strCache>
            </c:strRef>
          </c:cat>
          <c:val>
            <c:numRef>
              <c:f>ethnicity!$C$46:$C$49</c:f>
              <c:numCache>
                <c:formatCode>0.0%</c:formatCode>
                <c:ptCount val="4"/>
                <c:pt idx="0">
                  <c:v>0.66600000000000004</c:v>
                </c:pt>
                <c:pt idx="1">
                  <c:v>0.77900000000000003</c:v>
                </c:pt>
                <c:pt idx="2">
                  <c:v>0.747</c:v>
                </c:pt>
                <c:pt idx="3">
                  <c:v>0.81299999999999994</c:v>
                </c:pt>
              </c:numCache>
            </c:numRef>
          </c:val>
          <c:extLst>
            <c:ext xmlns:c16="http://schemas.microsoft.com/office/drawing/2014/chart" uri="{C3380CC4-5D6E-409C-BE32-E72D297353CC}">
              <c16:uniqueId val="{00000001-55B6-4572-B297-D550448A8859}"/>
            </c:ext>
          </c:extLst>
        </c:ser>
        <c:dLbls>
          <c:showLegendKey val="0"/>
          <c:showVal val="0"/>
          <c:showCatName val="0"/>
          <c:showSerName val="0"/>
          <c:showPercent val="0"/>
          <c:showBubbleSize val="0"/>
        </c:dLbls>
        <c:gapWidth val="150"/>
        <c:overlap val="100"/>
        <c:axId val="100326640"/>
        <c:axId val="100326312"/>
      </c:barChart>
      <c:catAx>
        <c:axId val="1003266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Corbel" panose="020B0503020204020204" pitchFamily="34" charset="0"/>
                <a:ea typeface="+mn-ea"/>
                <a:cs typeface="+mn-cs"/>
              </a:defRPr>
            </a:pPr>
            <a:endParaRPr lang="en-US"/>
          </a:p>
        </c:txPr>
        <c:crossAx val="100326312"/>
        <c:crosses val="autoZero"/>
        <c:auto val="1"/>
        <c:lblAlgn val="ctr"/>
        <c:lblOffset val="100"/>
        <c:noMultiLvlLbl val="0"/>
      </c:catAx>
      <c:valAx>
        <c:axId val="100326312"/>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0326640"/>
        <c:crosses val="autoZero"/>
        <c:crossBetween val="between"/>
        <c:majorUnit val="0.1"/>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000" b="0" i="0" u="none" strike="noStrike" kern="1200" baseline="0">
                <a:solidFill>
                  <a:sysClr val="windowText" lastClr="000000"/>
                </a:solidFill>
                <a:latin typeface="Corbel" panose="020B0503020204020204" pitchFamily="34" charset="0"/>
                <a:ea typeface="+mn-ea"/>
                <a:cs typeface="+mn-cs"/>
              </a:defRPr>
            </a:pPr>
            <a:endParaRPr lang="en-US"/>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ethnicity!$B$31</c:f>
              <c:strCache>
                <c:ptCount val="1"/>
                <c:pt idx="0">
                  <c:v>2021</c:v>
                </c:pt>
              </c:strCache>
            </c:strRef>
          </c:tx>
          <c:spPr>
            <a:solidFill>
              <a:schemeClr val="accent1"/>
            </a:solidFill>
            <a:ln>
              <a:noFill/>
            </a:ln>
            <a:effectLst/>
          </c:spPr>
          <c:invertIfNegative val="0"/>
          <c:cat>
            <c:strRef>
              <c:f>ethnicity!$A$32:$A$35</c:f>
              <c:strCache>
                <c:ptCount val="4"/>
                <c:pt idx="0">
                  <c:v>Lower quartile</c:v>
                </c:pt>
                <c:pt idx="1">
                  <c:v>Lower middle</c:v>
                </c:pt>
                <c:pt idx="2">
                  <c:v>Upper middle</c:v>
                </c:pt>
                <c:pt idx="3">
                  <c:v>Upper quartile</c:v>
                </c:pt>
              </c:strCache>
            </c:strRef>
          </c:cat>
          <c:val>
            <c:numRef>
              <c:f>ethnicity!$B$32:$B$35</c:f>
              <c:numCache>
                <c:formatCode>0.0%</c:formatCode>
                <c:ptCount val="4"/>
                <c:pt idx="0">
                  <c:v>0.27400000000000002</c:v>
                </c:pt>
                <c:pt idx="1">
                  <c:v>0.189</c:v>
                </c:pt>
                <c:pt idx="2">
                  <c:v>0.192</c:v>
                </c:pt>
                <c:pt idx="3">
                  <c:v>0.14899999999999999</c:v>
                </c:pt>
              </c:numCache>
            </c:numRef>
          </c:val>
          <c:extLst>
            <c:ext xmlns:c16="http://schemas.microsoft.com/office/drawing/2014/chart" uri="{C3380CC4-5D6E-409C-BE32-E72D297353CC}">
              <c16:uniqueId val="{00000000-1D41-420D-8CB3-B47937A6EA5E}"/>
            </c:ext>
          </c:extLst>
        </c:ser>
        <c:ser>
          <c:idx val="1"/>
          <c:order val="1"/>
          <c:tx>
            <c:strRef>
              <c:f>ethnicity!$C$31</c:f>
              <c:strCache>
                <c:ptCount val="1"/>
                <c:pt idx="0">
                  <c:v>2022</c:v>
                </c:pt>
              </c:strCache>
            </c:strRef>
          </c:tx>
          <c:spPr>
            <a:solidFill>
              <a:schemeClr val="accent2"/>
            </a:solidFill>
            <a:ln>
              <a:noFill/>
            </a:ln>
            <a:effectLst/>
          </c:spPr>
          <c:invertIfNegative val="0"/>
          <c:cat>
            <c:strRef>
              <c:f>ethnicity!$A$32:$A$35</c:f>
              <c:strCache>
                <c:ptCount val="4"/>
                <c:pt idx="0">
                  <c:v>Lower quartile</c:v>
                </c:pt>
                <c:pt idx="1">
                  <c:v>Lower middle</c:v>
                </c:pt>
                <c:pt idx="2">
                  <c:v>Upper middle</c:v>
                </c:pt>
                <c:pt idx="3">
                  <c:v>Upper quartile</c:v>
                </c:pt>
              </c:strCache>
            </c:strRef>
          </c:cat>
          <c:val>
            <c:numRef>
              <c:f>ethnicity!$C$32:$C$35</c:f>
              <c:numCache>
                <c:formatCode>0.0%</c:formatCode>
                <c:ptCount val="4"/>
                <c:pt idx="0">
                  <c:v>0.32200000000000001</c:v>
                </c:pt>
                <c:pt idx="1">
                  <c:v>0.2</c:v>
                </c:pt>
                <c:pt idx="2">
                  <c:v>0.222</c:v>
                </c:pt>
                <c:pt idx="3">
                  <c:v>0.191</c:v>
                </c:pt>
              </c:numCache>
            </c:numRef>
          </c:val>
          <c:extLst>
            <c:ext xmlns:c16="http://schemas.microsoft.com/office/drawing/2014/chart" uri="{C3380CC4-5D6E-409C-BE32-E72D297353CC}">
              <c16:uniqueId val="{00000001-1D41-420D-8CB3-B47937A6EA5E}"/>
            </c:ext>
          </c:extLst>
        </c:ser>
        <c:ser>
          <c:idx val="2"/>
          <c:order val="2"/>
          <c:tx>
            <c:strRef>
              <c:f>ethnicity!$D$31</c:f>
              <c:strCache>
                <c:ptCount val="1"/>
                <c:pt idx="0">
                  <c:v>2023</c:v>
                </c:pt>
              </c:strCache>
            </c:strRef>
          </c:tx>
          <c:spPr>
            <a:solidFill>
              <a:schemeClr val="accent3"/>
            </a:solidFill>
            <a:ln>
              <a:noFill/>
            </a:ln>
            <a:effectLst/>
          </c:spPr>
          <c:invertIfNegative val="0"/>
          <c:cat>
            <c:strRef>
              <c:f>ethnicity!$A$32:$A$35</c:f>
              <c:strCache>
                <c:ptCount val="4"/>
                <c:pt idx="0">
                  <c:v>Lower quartile</c:v>
                </c:pt>
                <c:pt idx="1">
                  <c:v>Lower middle</c:v>
                </c:pt>
                <c:pt idx="2">
                  <c:v>Upper middle</c:v>
                </c:pt>
                <c:pt idx="3">
                  <c:v>Upper quartile</c:v>
                </c:pt>
              </c:strCache>
            </c:strRef>
          </c:cat>
          <c:val>
            <c:numRef>
              <c:f>ethnicity!$D$32:$D$35</c:f>
              <c:numCache>
                <c:formatCode>0.0%</c:formatCode>
                <c:ptCount val="4"/>
                <c:pt idx="0">
                  <c:v>0.33400000000000002</c:v>
                </c:pt>
                <c:pt idx="1">
                  <c:v>0.221</c:v>
                </c:pt>
                <c:pt idx="2">
                  <c:v>0.253</c:v>
                </c:pt>
                <c:pt idx="3">
                  <c:v>0.187</c:v>
                </c:pt>
              </c:numCache>
            </c:numRef>
          </c:val>
          <c:extLst>
            <c:ext xmlns:c16="http://schemas.microsoft.com/office/drawing/2014/chart" uri="{C3380CC4-5D6E-409C-BE32-E72D297353CC}">
              <c16:uniqueId val="{00000002-1D41-420D-8CB3-B47937A6EA5E}"/>
            </c:ext>
          </c:extLst>
        </c:ser>
        <c:dLbls>
          <c:showLegendKey val="0"/>
          <c:showVal val="0"/>
          <c:showCatName val="0"/>
          <c:showSerName val="0"/>
          <c:showPercent val="0"/>
          <c:showBubbleSize val="0"/>
        </c:dLbls>
        <c:gapWidth val="219"/>
        <c:overlap val="-27"/>
        <c:axId val="409946760"/>
        <c:axId val="409939216"/>
      </c:barChart>
      <c:catAx>
        <c:axId val="409946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Corbel" panose="020B0503020204020204" pitchFamily="34" charset="0"/>
                <a:ea typeface="+mn-ea"/>
                <a:cs typeface="+mn-cs"/>
              </a:defRPr>
            </a:pPr>
            <a:endParaRPr lang="en-US"/>
          </a:p>
        </c:txPr>
        <c:crossAx val="409939216"/>
        <c:crosses val="autoZero"/>
        <c:auto val="1"/>
        <c:lblAlgn val="ctr"/>
        <c:lblOffset val="100"/>
        <c:noMultiLvlLbl val="0"/>
      </c:catAx>
      <c:valAx>
        <c:axId val="409939216"/>
        <c:scaling>
          <c:orientation val="minMax"/>
          <c:max val="0.9"/>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Corbel" panose="020B0503020204020204" pitchFamily="34" charset="0"/>
                <a:ea typeface="+mn-ea"/>
                <a:cs typeface="+mn-cs"/>
              </a:defRPr>
            </a:pPr>
            <a:endParaRPr lang="en-US"/>
          </a:p>
        </c:txPr>
        <c:crossAx val="40994676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100" b="0" i="0" u="none" strike="noStrike" kern="1200" baseline="0">
                <a:solidFill>
                  <a:schemeClr val="tx1">
                    <a:lumMod val="65000"/>
                    <a:lumOff val="35000"/>
                  </a:schemeClr>
                </a:solidFill>
                <a:latin typeface="Corbel" panose="020B0503020204020204" pitchFamily="34" charset="0"/>
                <a:ea typeface="+mn-ea"/>
                <a:cs typeface="+mn-cs"/>
              </a:defRPr>
            </a:pPr>
            <a:endParaRPr lang="en-US"/>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stacked"/>
        <c:varyColors val="0"/>
        <c:ser>
          <c:idx val="0"/>
          <c:order val="0"/>
          <c:tx>
            <c:strRef>
              <c:f>Disability!$B$45</c:f>
              <c:strCache>
                <c:ptCount val="1"/>
                <c:pt idx="0">
                  <c:v>Disabled</c:v>
                </c:pt>
              </c:strCache>
            </c:strRef>
          </c:tx>
          <c:spPr>
            <a:solidFill>
              <a:schemeClr val="accent1"/>
            </a:solidFill>
            <a:ln>
              <a:noFill/>
            </a:ln>
            <a:effectLst/>
          </c:spPr>
          <c:invertIfNegative val="0"/>
          <c:cat>
            <c:strRef>
              <c:f>Disability!$A$46:$A$49</c:f>
              <c:strCache>
                <c:ptCount val="4"/>
                <c:pt idx="0">
                  <c:v>Lower Quartile</c:v>
                </c:pt>
                <c:pt idx="1">
                  <c:v>Lower Middle</c:v>
                </c:pt>
                <c:pt idx="2">
                  <c:v>Upper Middle</c:v>
                </c:pt>
                <c:pt idx="3">
                  <c:v>Upper Quartile</c:v>
                </c:pt>
              </c:strCache>
            </c:strRef>
          </c:cat>
          <c:val>
            <c:numRef>
              <c:f>Disability!$B$46:$B$49</c:f>
              <c:numCache>
                <c:formatCode>0.0%</c:formatCode>
                <c:ptCount val="4"/>
                <c:pt idx="0">
                  <c:v>0.06</c:v>
                </c:pt>
                <c:pt idx="1">
                  <c:v>5.8999999999999997E-2</c:v>
                </c:pt>
                <c:pt idx="2">
                  <c:v>6.3E-2</c:v>
                </c:pt>
                <c:pt idx="3">
                  <c:v>4.7E-2</c:v>
                </c:pt>
              </c:numCache>
            </c:numRef>
          </c:val>
          <c:extLst>
            <c:ext xmlns:c16="http://schemas.microsoft.com/office/drawing/2014/chart" uri="{C3380CC4-5D6E-409C-BE32-E72D297353CC}">
              <c16:uniqueId val="{00000000-1FE4-4027-987B-D2D07BE718CD}"/>
            </c:ext>
          </c:extLst>
        </c:ser>
        <c:ser>
          <c:idx val="1"/>
          <c:order val="1"/>
          <c:tx>
            <c:strRef>
              <c:f>Disability!$C$45</c:f>
              <c:strCache>
                <c:ptCount val="1"/>
                <c:pt idx="0">
                  <c:v>Not Disabled</c:v>
                </c:pt>
              </c:strCache>
            </c:strRef>
          </c:tx>
          <c:spPr>
            <a:solidFill>
              <a:schemeClr val="accent2"/>
            </a:solidFill>
            <a:ln>
              <a:noFill/>
            </a:ln>
            <a:effectLst/>
          </c:spPr>
          <c:invertIfNegative val="0"/>
          <c:cat>
            <c:strRef>
              <c:f>Disability!$A$46:$A$49</c:f>
              <c:strCache>
                <c:ptCount val="4"/>
                <c:pt idx="0">
                  <c:v>Lower Quartile</c:v>
                </c:pt>
                <c:pt idx="1">
                  <c:v>Lower Middle</c:v>
                </c:pt>
                <c:pt idx="2">
                  <c:v>Upper Middle</c:v>
                </c:pt>
                <c:pt idx="3">
                  <c:v>Upper Quartile</c:v>
                </c:pt>
              </c:strCache>
            </c:strRef>
          </c:cat>
          <c:val>
            <c:numRef>
              <c:f>Disability!$C$46:$C$49</c:f>
              <c:numCache>
                <c:formatCode>0.0%</c:formatCode>
                <c:ptCount val="4"/>
                <c:pt idx="0">
                  <c:v>0.94</c:v>
                </c:pt>
                <c:pt idx="1">
                  <c:v>0.94099999999999995</c:v>
                </c:pt>
                <c:pt idx="2">
                  <c:v>0.93700000000000006</c:v>
                </c:pt>
                <c:pt idx="3">
                  <c:v>0.95299999999999996</c:v>
                </c:pt>
              </c:numCache>
            </c:numRef>
          </c:val>
          <c:extLst>
            <c:ext xmlns:c16="http://schemas.microsoft.com/office/drawing/2014/chart" uri="{C3380CC4-5D6E-409C-BE32-E72D297353CC}">
              <c16:uniqueId val="{00000001-1FE4-4027-987B-D2D07BE718CD}"/>
            </c:ext>
          </c:extLst>
        </c:ser>
        <c:dLbls>
          <c:showLegendKey val="0"/>
          <c:showVal val="0"/>
          <c:showCatName val="0"/>
          <c:showSerName val="0"/>
          <c:showPercent val="0"/>
          <c:showBubbleSize val="0"/>
        </c:dLbls>
        <c:gapWidth val="150"/>
        <c:overlap val="100"/>
        <c:axId val="1143536960"/>
        <c:axId val="1143538760"/>
      </c:barChart>
      <c:catAx>
        <c:axId val="11435369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43538760"/>
        <c:crosses val="autoZero"/>
        <c:auto val="1"/>
        <c:lblAlgn val="ctr"/>
        <c:lblOffset val="100"/>
        <c:noMultiLvlLbl val="0"/>
      </c:catAx>
      <c:valAx>
        <c:axId val="1143538760"/>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43536960"/>
        <c:crosses val="autoZero"/>
        <c:crossBetween val="between"/>
        <c:majorUnit val="0.1"/>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Disability!$B$31</c:f>
              <c:strCache>
                <c:ptCount val="1"/>
                <c:pt idx="0">
                  <c:v>2021</c:v>
                </c:pt>
              </c:strCache>
            </c:strRef>
          </c:tx>
          <c:spPr>
            <a:solidFill>
              <a:schemeClr val="accent1"/>
            </a:solidFill>
            <a:ln>
              <a:noFill/>
            </a:ln>
            <a:effectLst/>
          </c:spPr>
          <c:invertIfNegative val="0"/>
          <c:cat>
            <c:strRef>
              <c:f>Disability!$A$32:$A$35</c:f>
              <c:strCache>
                <c:ptCount val="4"/>
                <c:pt idx="0">
                  <c:v>Lower quartile</c:v>
                </c:pt>
                <c:pt idx="1">
                  <c:v>Lower middle</c:v>
                </c:pt>
                <c:pt idx="2">
                  <c:v>Upper middle</c:v>
                </c:pt>
                <c:pt idx="3">
                  <c:v>Upper quartile</c:v>
                </c:pt>
              </c:strCache>
            </c:strRef>
          </c:cat>
          <c:val>
            <c:numRef>
              <c:f>Disability!$B$32:$B$35</c:f>
              <c:numCache>
                <c:formatCode>0.0%</c:formatCode>
                <c:ptCount val="4"/>
                <c:pt idx="0">
                  <c:v>8.1000000000000003E-2</c:v>
                </c:pt>
                <c:pt idx="1">
                  <c:v>5.0999999999999997E-2</c:v>
                </c:pt>
                <c:pt idx="2">
                  <c:v>3.5999999999999997E-2</c:v>
                </c:pt>
                <c:pt idx="3">
                  <c:v>4.2000000000000003E-2</c:v>
                </c:pt>
              </c:numCache>
            </c:numRef>
          </c:val>
          <c:extLst>
            <c:ext xmlns:c16="http://schemas.microsoft.com/office/drawing/2014/chart" uri="{C3380CC4-5D6E-409C-BE32-E72D297353CC}">
              <c16:uniqueId val="{00000000-70C2-4532-A8CE-57E2D118A825}"/>
            </c:ext>
          </c:extLst>
        </c:ser>
        <c:ser>
          <c:idx val="1"/>
          <c:order val="1"/>
          <c:tx>
            <c:strRef>
              <c:f>Disability!$C$31</c:f>
              <c:strCache>
                <c:ptCount val="1"/>
                <c:pt idx="0">
                  <c:v>2022</c:v>
                </c:pt>
              </c:strCache>
            </c:strRef>
          </c:tx>
          <c:spPr>
            <a:solidFill>
              <a:schemeClr val="accent2"/>
            </a:solidFill>
            <a:ln>
              <a:noFill/>
            </a:ln>
            <a:effectLst/>
          </c:spPr>
          <c:invertIfNegative val="0"/>
          <c:cat>
            <c:strRef>
              <c:f>Disability!$A$32:$A$35</c:f>
              <c:strCache>
                <c:ptCount val="4"/>
                <c:pt idx="0">
                  <c:v>Lower quartile</c:v>
                </c:pt>
                <c:pt idx="1">
                  <c:v>Lower middle</c:v>
                </c:pt>
                <c:pt idx="2">
                  <c:v>Upper middle</c:v>
                </c:pt>
                <c:pt idx="3">
                  <c:v>Upper quartile</c:v>
                </c:pt>
              </c:strCache>
            </c:strRef>
          </c:cat>
          <c:val>
            <c:numRef>
              <c:f>Disability!$C$32:$C$35</c:f>
              <c:numCache>
                <c:formatCode>0.0%</c:formatCode>
                <c:ptCount val="4"/>
                <c:pt idx="0">
                  <c:v>8.1000000000000003E-2</c:v>
                </c:pt>
                <c:pt idx="1">
                  <c:v>6.4000000000000001E-2</c:v>
                </c:pt>
                <c:pt idx="2">
                  <c:v>6.4000000000000001E-2</c:v>
                </c:pt>
                <c:pt idx="3">
                  <c:v>4.7E-2</c:v>
                </c:pt>
              </c:numCache>
            </c:numRef>
          </c:val>
          <c:extLst>
            <c:ext xmlns:c16="http://schemas.microsoft.com/office/drawing/2014/chart" uri="{C3380CC4-5D6E-409C-BE32-E72D297353CC}">
              <c16:uniqueId val="{00000001-70C2-4532-A8CE-57E2D118A825}"/>
            </c:ext>
          </c:extLst>
        </c:ser>
        <c:ser>
          <c:idx val="2"/>
          <c:order val="2"/>
          <c:tx>
            <c:strRef>
              <c:f>Disability!$D$31</c:f>
              <c:strCache>
                <c:ptCount val="1"/>
                <c:pt idx="0">
                  <c:v>2023</c:v>
                </c:pt>
              </c:strCache>
            </c:strRef>
          </c:tx>
          <c:spPr>
            <a:solidFill>
              <a:schemeClr val="accent3"/>
            </a:solidFill>
            <a:ln>
              <a:noFill/>
            </a:ln>
            <a:effectLst/>
          </c:spPr>
          <c:invertIfNegative val="0"/>
          <c:cat>
            <c:strRef>
              <c:f>Disability!$A$32:$A$35</c:f>
              <c:strCache>
                <c:ptCount val="4"/>
                <c:pt idx="0">
                  <c:v>Lower quartile</c:v>
                </c:pt>
                <c:pt idx="1">
                  <c:v>Lower middle</c:v>
                </c:pt>
                <c:pt idx="2">
                  <c:v>Upper middle</c:v>
                </c:pt>
                <c:pt idx="3">
                  <c:v>Upper quartile</c:v>
                </c:pt>
              </c:strCache>
            </c:strRef>
          </c:cat>
          <c:val>
            <c:numRef>
              <c:f>Disability!$D$32:$D$35</c:f>
              <c:numCache>
                <c:formatCode>0.0%</c:formatCode>
                <c:ptCount val="4"/>
                <c:pt idx="0">
                  <c:v>0.06</c:v>
                </c:pt>
                <c:pt idx="1">
                  <c:v>5.8999999999999997E-2</c:v>
                </c:pt>
                <c:pt idx="2">
                  <c:v>6.3E-2</c:v>
                </c:pt>
                <c:pt idx="3">
                  <c:v>4.7E-2</c:v>
                </c:pt>
              </c:numCache>
            </c:numRef>
          </c:val>
          <c:extLst>
            <c:ext xmlns:c16="http://schemas.microsoft.com/office/drawing/2014/chart" uri="{C3380CC4-5D6E-409C-BE32-E72D297353CC}">
              <c16:uniqueId val="{00000002-70C2-4532-A8CE-57E2D118A825}"/>
            </c:ext>
          </c:extLst>
        </c:ser>
        <c:dLbls>
          <c:showLegendKey val="0"/>
          <c:showVal val="0"/>
          <c:showCatName val="0"/>
          <c:showSerName val="0"/>
          <c:showPercent val="0"/>
          <c:showBubbleSize val="0"/>
        </c:dLbls>
        <c:gapWidth val="219"/>
        <c:overlap val="-27"/>
        <c:axId val="618393328"/>
        <c:axId val="618395624"/>
      </c:barChart>
      <c:catAx>
        <c:axId val="618393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8395624"/>
        <c:crosses val="autoZero"/>
        <c:auto val="1"/>
        <c:lblAlgn val="ctr"/>
        <c:lblOffset val="100"/>
        <c:noMultiLvlLbl val="0"/>
      </c:catAx>
      <c:valAx>
        <c:axId val="618395624"/>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Corbel" panose="020B0503020204020204" pitchFamily="34" charset="0"/>
                <a:ea typeface="+mn-ea"/>
                <a:cs typeface="+mn-cs"/>
              </a:defRPr>
            </a:pPr>
            <a:endParaRPr lang="en-US"/>
          </a:p>
        </c:txPr>
        <c:crossAx val="618393328"/>
        <c:crosses val="autoZero"/>
        <c:crossBetween val="between"/>
        <c:majorUnit val="0.1"/>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000" b="0" i="0" u="none" strike="noStrike" kern="1200" baseline="0">
                <a:solidFill>
                  <a:schemeClr val="tx1">
                    <a:lumMod val="65000"/>
                    <a:lumOff val="35000"/>
                  </a:schemeClr>
                </a:solidFill>
                <a:latin typeface="Corbel" panose="020B0503020204020204" pitchFamily="34" charset="0"/>
                <a:ea typeface="+mn-ea"/>
                <a:cs typeface="+mn-cs"/>
              </a:defRPr>
            </a:pPr>
            <a:endParaRPr lang="en-US"/>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428720020819462"/>
          <c:y val="7.9600317535264878E-2"/>
          <c:w val="0.82110879369987777"/>
          <c:h val="0.61612902172955186"/>
        </c:manualLayout>
      </c:layout>
      <c:barChart>
        <c:barDir val="bar"/>
        <c:grouping val="stacked"/>
        <c:varyColors val="0"/>
        <c:ser>
          <c:idx val="0"/>
          <c:order val="0"/>
          <c:tx>
            <c:strRef>
              <c:f>Ethnicity!$B$3</c:f>
              <c:strCache>
                <c:ptCount val="1"/>
                <c:pt idx="0">
                  <c:v>Black &amp; Global Majority</c:v>
                </c:pt>
              </c:strCache>
            </c:strRef>
          </c:tx>
          <c:spPr>
            <a:solidFill>
              <a:schemeClr val="accent1"/>
            </a:solidFill>
            <a:ln>
              <a:noFill/>
            </a:ln>
            <a:effectLst/>
          </c:spPr>
          <c:invertIfNegative val="0"/>
          <c:cat>
            <c:numRef>
              <c:f>Ethnicity!$A$4:$A$8</c:f>
              <c:numCache>
                <c:formatCode>General</c:formatCode>
                <c:ptCount val="5"/>
                <c:pt idx="0" formatCode="0">
                  <c:v>2019</c:v>
                </c:pt>
                <c:pt idx="1">
                  <c:v>2020</c:v>
                </c:pt>
                <c:pt idx="2">
                  <c:v>2021</c:v>
                </c:pt>
                <c:pt idx="3">
                  <c:v>2022</c:v>
                </c:pt>
                <c:pt idx="4">
                  <c:v>2023</c:v>
                </c:pt>
              </c:numCache>
            </c:numRef>
          </c:cat>
          <c:val>
            <c:numRef>
              <c:f>Ethnicity!$B$4:$B$8</c:f>
              <c:numCache>
                <c:formatCode>0.0%</c:formatCode>
                <c:ptCount val="5"/>
                <c:pt idx="0">
                  <c:v>0.155</c:v>
                </c:pt>
                <c:pt idx="1">
                  <c:v>0.16900000000000001</c:v>
                </c:pt>
                <c:pt idx="2">
                  <c:v>0.17399999999999999</c:v>
                </c:pt>
                <c:pt idx="3">
                  <c:v>0.19400000000000001</c:v>
                </c:pt>
                <c:pt idx="4">
                  <c:v>0.20499999999999999</c:v>
                </c:pt>
              </c:numCache>
            </c:numRef>
          </c:val>
          <c:extLst>
            <c:ext xmlns:c16="http://schemas.microsoft.com/office/drawing/2014/chart" uri="{C3380CC4-5D6E-409C-BE32-E72D297353CC}">
              <c16:uniqueId val="{00000000-3363-4EE7-BEAB-BF8FCA3FAC69}"/>
            </c:ext>
          </c:extLst>
        </c:ser>
        <c:ser>
          <c:idx val="1"/>
          <c:order val="1"/>
          <c:tx>
            <c:strRef>
              <c:f>Ethnicity!$C$3</c:f>
              <c:strCache>
                <c:ptCount val="1"/>
                <c:pt idx="0">
                  <c:v>White</c:v>
                </c:pt>
              </c:strCache>
            </c:strRef>
          </c:tx>
          <c:spPr>
            <a:solidFill>
              <a:schemeClr val="accent2"/>
            </a:solidFill>
            <a:ln>
              <a:noFill/>
            </a:ln>
            <a:effectLst/>
          </c:spPr>
          <c:invertIfNegative val="0"/>
          <c:cat>
            <c:numRef>
              <c:f>Ethnicity!$A$4:$A$8</c:f>
              <c:numCache>
                <c:formatCode>General</c:formatCode>
                <c:ptCount val="5"/>
                <c:pt idx="0" formatCode="0">
                  <c:v>2019</c:v>
                </c:pt>
                <c:pt idx="1">
                  <c:v>2020</c:v>
                </c:pt>
                <c:pt idx="2">
                  <c:v>2021</c:v>
                </c:pt>
                <c:pt idx="3">
                  <c:v>2022</c:v>
                </c:pt>
                <c:pt idx="4">
                  <c:v>2023</c:v>
                </c:pt>
              </c:numCache>
            </c:numRef>
          </c:cat>
          <c:val>
            <c:numRef>
              <c:f>Ethnicity!$C$4:$C$8</c:f>
              <c:numCache>
                <c:formatCode>0.0%</c:formatCode>
                <c:ptCount val="5"/>
                <c:pt idx="0">
                  <c:v>0.81100000000000005</c:v>
                </c:pt>
                <c:pt idx="1">
                  <c:v>0.79400000000000004</c:v>
                </c:pt>
                <c:pt idx="2">
                  <c:v>0.78900000000000003</c:v>
                </c:pt>
                <c:pt idx="3">
                  <c:v>0.76700000000000002</c:v>
                </c:pt>
                <c:pt idx="4">
                  <c:v>0.75700000000000001</c:v>
                </c:pt>
              </c:numCache>
            </c:numRef>
          </c:val>
          <c:extLst>
            <c:ext xmlns:c16="http://schemas.microsoft.com/office/drawing/2014/chart" uri="{C3380CC4-5D6E-409C-BE32-E72D297353CC}">
              <c16:uniqueId val="{00000001-3363-4EE7-BEAB-BF8FCA3FAC69}"/>
            </c:ext>
          </c:extLst>
        </c:ser>
        <c:ser>
          <c:idx val="2"/>
          <c:order val="2"/>
          <c:tx>
            <c:strRef>
              <c:f>Ethnicity!$D$3</c:f>
              <c:strCache>
                <c:ptCount val="1"/>
                <c:pt idx="0">
                  <c:v>Prefer not to say</c:v>
                </c:pt>
              </c:strCache>
            </c:strRef>
          </c:tx>
          <c:spPr>
            <a:solidFill>
              <a:schemeClr val="accent3"/>
            </a:solidFill>
            <a:ln>
              <a:noFill/>
            </a:ln>
            <a:effectLst/>
          </c:spPr>
          <c:invertIfNegative val="0"/>
          <c:cat>
            <c:numRef>
              <c:f>Ethnicity!$A$4:$A$8</c:f>
              <c:numCache>
                <c:formatCode>General</c:formatCode>
                <c:ptCount val="5"/>
                <c:pt idx="0" formatCode="0">
                  <c:v>2019</c:v>
                </c:pt>
                <c:pt idx="1">
                  <c:v>2020</c:v>
                </c:pt>
                <c:pt idx="2">
                  <c:v>2021</c:v>
                </c:pt>
                <c:pt idx="3">
                  <c:v>2022</c:v>
                </c:pt>
                <c:pt idx="4">
                  <c:v>2023</c:v>
                </c:pt>
              </c:numCache>
            </c:numRef>
          </c:cat>
          <c:val>
            <c:numRef>
              <c:f>Ethnicity!$D$4:$D$8</c:f>
              <c:numCache>
                <c:formatCode>0.0%</c:formatCode>
                <c:ptCount val="5"/>
                <c:pt idx="0">
                  <c:v>3.4000000000000002E-2</c:v>
                </c:pt>
                <c:pt idx="1">
                  <c:v>3.6999999999999998E-2</c:v>
                </c:pt>
                <c:pt idx="2">
                  <c:v>3.7999999999999999E-2</c:v>
                </c:pt>
                <c:pt idx="3">
                  <c:v>3.9E-2</c:v>
                </c:pt>
                <c:pt idx="4">
                  <c:v>3.7999999999999999E-2</c:v>
                </c:pt>
              </c:numCache>
            </c:numRef>
          </c:val>
          <c:extLst>
            <c:ext xmlns:c16="http://schemas.microsoft.com/office/drawing/2014/chart" uri="{C3380CC4-5D6E-409C-BE32-E72D297353CC}">
              <c16:uniqueId val="{00000002-3363-4EE7-BEAB-BF8FCA3FAC69}"/>
            </c:ext>
          </c:extLst>
        </c:ser>
        <c:dLbls>
          <c:showLegendKey val="0"/>
          <c:showVal val="0"/>
          <c:showCatName val="0"/>
          <c:showSerName val="0"/>
          <c:showPercent val="0"/>
          <c:showBubbleSize val="0"/>
        </c:dLbls>
        <c:gapWidth val="150"/>
        <c:overlap val="100"/>
        <c:axId val="750963680"/>
        <c:axId val="750957448"/>
      </c:barChart>
      <c:catAx>
        <c:axId val="750963680"/>
        <c:scaling>
          <c:orientation val="minMax"/>
        </c:scaling>
        <c:delete val="0"/>
        <c:axPos val="l"/>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Corbel" panose="020B0503020204020204" pitchFamily="34" charset="0"/>
                <a:ea typeface="+mn-ea"/>
                <a:cs typeface="+mn-cs"/>
              </a:defRPr>
            </a:pPr>
            <a:endParaRPr lang="en-US"/>
          </a:p>
        </c:txPr>
        <c:crossAx val="750957448"/>
        <c:crosses val="autoZero"/>
        <c:auto val="1"/>
        <c:lblAlgn val="ctr"/>
        <c:lblOffset val="100"/>
        <c:noMultiLvlLbl val="0"/>
      </c:catAx>
      <c:valAx>
        <c:axId val="750957448"/>
        <c:scaling>
          <c:orientation val="minMax"/>
          <c:max val="1"/>
        </c:scaling>
        <c:delete val="1"/>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crossAx val="750963680"/>
        <c:crosses val="autoZero"/>
        <c:crossBetween val="between"/>
        <c:majorUnit val="0.1"/>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000" b="0" i="0" u="none" strike="noStrike" kern="1200" baseline="0">
                <a:solidFill>
                  <a:sysClr val="windowText" lastClr="000000"/>
                </a:solidFill>
                <a:latin typeface="Corbel" panose="020B0503020204020204" pitchFamily="34" charset="0"/>
                <a:ea typeface="+mn-ea"/>
                <a:cs typeface="+mn-cs"/>
              </a:defRPr>
            </a:pPr>
            <a:endParaRPr lang="en-US"/>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Corbel" panose="020B0503020204020204" pitchFamily="34" charset="0"/>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'College - ethn grade compar'!$B$3</c:f>
              <c:strCache>
                <c:ptCount val="1"/>
                <c:pt idx="0">
                  <c:v>2021</c:v>
                </c:pt>
              </c:strCache>
            </c:strRef>
          </c:tx>
          <c:spPr>
            <a:solidFill>
              <a:schemeClr val="accent1"/>
            </a:solidFill>
            <a:ln>
              <a:noFill/>
            </a:ln>
            <a:effectLst/>
          </c:spPr>
          <c:invertIfNegative val="0"/>
          <c:cat>
            <c:strRef>
              <c:f>'College - ethn grade compar'!$A$4:$A$10</c:f>
              <c:strCache>
                <c:ptCount val="7"/>
                <c:pt idx="0">
                  <c:v>RHUL 4 (94)*</c:v>
                </c:pt>
                <c:pt idx="1">
                  <c:v>RHUL 5 (224)</c:v>
                </c:pt>
                <c:pt idx="2">
                  <c:v>RHUL 6 (209)</c:v>
                </c:pt>
                <c:pt idx="3">
                  <c:v>RHUL 7 (298)</c:v>
                </c:pt>
                <c:pt idx="4">
                  <c:v>RHUL 8 (412)</c:v>
                </c:pt>
                <c:pt idx="5">
                  <c:v>RHUL 9 (295)</c:v>
                </c:pt>
                <c:pt idx="6">
                  <c:v>Professor (237)</c:v>
                </c:pt>
              </c:strCache>
            </c:strRef>
          </c:cat>
          <c:val>
            <c:numRef>
              <c:f>'College - ethn grade compar'!$B$4:$B$10</c:f>
              <c:numCache>
                <c:formatCode>0.0%</c:formatCode>
                <c:ptCount val="7"/>
                <c:pt idx="0">
                  <c:v>0.186</c:v>
                </c:pt>
                <c:pt idx="1">
                  <c:v>0.17</c:v>
                </c:pt>
                <c:pt idx="2">
                  <c:v>0.155</c:v>
                </c:pt>
                <c:pt idx="3">
                  <c:v>0.188</c:v>
                </c:pt>
                <c:pt idx="4">
                  <c:v>0.19500000000000001</c:v>
                </c:pt>
                <c:pt idx="5">
                  <c:v>0.17399999999999999</c:v>
                </c:pt>
                <c:pt idx="6">
                  <c:v>0.10100000000000001</c:v>
                </c:pt>
              </c:numCache>
            </c:numRef>
          </c:val>
          <c:extLst>
            <c:ext xmlns:c16="http://schemas.microsoft.com/office/drawing/2014/chart" uri="{C3380CC4-5D6E-409C-BE32-E72D297353CC}">
              <c16:uniqueId val="{00000000-8914-4388-8572-D7AE4474C5B6}"/>
            </c:ext>
          </c:extLst>
        </c:ser>
        <c:ser>
          <c:idx val="1"/>
          <c:order val="1"/>
          <c:tx>
            <c:strRef>
              <c:f>'College - ethn grade compar'!$C$3</c:f>
              <c:strCache>
                <c:ptCount val="1"/>
                <c:pt idx="0">
                  <c:v>2022</c:v>
                </c:pt>
              </c:strCache>
            </c:strRef>
          </c:tx>
          <c:spPr>
            <a:solidFill>
              <a:schemeClr val="accent2"/>
            </a:solidFill>
            <a:ln>
              <a:noFill/>
            </a:ln>
            <a:effectLst/>
          </c:spPr>
          <c:invertIfNegative val="0"/>
          <c:cat>
            <c:strRef>
              <c:f>'College - ethn grade compar'!$A$4:$A$10</c:f>
              <c:strCache>
                <c:ptCount val="7"/>
                <c:pt idx="0">
                  <c:v>RHUL 4 (94)*</c:v>
                </c:pt>
                <c:pt idx="1">
                  <c:v>RHUL 5 (224)</c:v>
                </c:pt>
                <c:pt idx="2">
                  <c:v>RHUL 6 (209)</c:v>
                </c:pt>
                <c:pt idx="3">
                  <c:v>RHUL 7 (298)</c:v>
                </c:pt>
                <c:pt idx="4">
                  <c:v>RHUL 8 (412)</c:v>
                </c:pt>
                <c:pt idx="5">
                  <c:v>RHUL 9 (295)</c:v>
                </c:pt>
                <c:pt idx="6">
                  <c:v>Professor (237)</c:v>
                </c:pt>
              </c:strCache>
            </c:strRef>
          </c:cat>
          <c:val>
            <c:numRef>
              <c:f>'College - ethn grade compar'!$C$4:$C$10</c:f>
              <c:numCache>
                <c:formatCode>0.0%</c:formatCode>
                <c:ptCount val="7"/>
                <c:pt idx="0">
                  <c:v>0.16700000000000001</c:v>
                </c:pt>
                <c:pt idx="1">
                  <c:v>0.22</c:v>
                </c:pt>
                <c:pt idx="2">
                  <c:v>0.15</c:v>
                </c:pt>
                <c:pt idx="3">
                  <c:v>0.19400000000000001</c:v>
                </c:pt>
                <c:pt idx="4">
                  <c:v>0.23</c:v>
                </c:pt>
                <c:pt idx="5">
                  <c:v>0.20200000000000001</c:v>
                </c:pt>
                <c:pt idx="6">
                  <c:v>0.112</c:v>
                </c:pt>
              </c:numCache>
            </c:numRef>
          </c:val>
          <c:extLst>
            <c:ext xmlns:c16="http://schemas.microsoft.com/office/drawing/2014/chart" uri="{C3380CC4-5D6E-409C-BE32-E72D297353CC}">
              <c16:uniqueId val="{00000001-8914-4388-8572-D7AE4474C5B6}"/>
            </c:ext>
          </c:extLst>
        </c:ser>
        <c:ser>
          <c:idx val="2"/>
          <c:order val="2"/>
          <c:tx>
            <c:strRef>
              <c:f>'College - ethn grade compar'!$D$3</c:f>
              <c:strCache>
                <c:ptCount val="1"/>
                <c:pt idx="0">
                  <c:v>2023</c:v>
                </c:pt>
              </c:strCache>
            </c:strRef>
          </c:tx>
          <c:spPr>
            <a:solidFill>
              <a:schemeClr val="accent3"/>
            </a:solidFill>
            <a:ln>
              <a:noFill/>
            </a:ln>
            <a:effectLst/>
          </c:spPr>
          <c:invertIfNegative val="0"/>
          <c:cat>
            <c:strRef>
              <c:f>'College - ethn grade compar'!$A$4:$A$10</c:f>
              <c:strCache>
                <c:ptCount val="7"/>
                <c:pt idx="0">
                  <c:v>RHUL 4 (94)*</c:v>
                </c:pt>
                <c:pt idx="1">
                  <c:v>RHUL 5 (224)</c:v>
                </c:pt>
                <c:pt idx="2">
                  <c:v>RHUL 6 (209)</c:v>
                </c:pt>
                <c:pt idx="3">
                  <c:v>RHUL 7 (298)</c:v>
                </c:pt>
                <c:pt idx="4">
                  <c:v>RHUL 8 (412)</c:v>
                </c:pt>
                <c:pt idx="5">
                  <c:v>RHUL 9 (295)</c:v>
                </c:pt>
                <c:pt idx="6">
                  <c:v>Professor (237)</c:v>
                </c:pt>
              </c:strCache>
            </c:strRef>
          </c:cat>
          <c:val>
            <c:numRef>
              <c:f>'College - ethn grade compar'!$D$4:$D$10</c:f>
              <c:numCache>
                <c:formatCode>0.0%</c:formatCode>
                <c:ptCount val="7"/>
                <c:pt idx="0">
                  <c:v>0.245</c:v>
                </c:pt>
                <c:pt idx="1">
                  <c:v>0.223</c:v>
                </c:pt>
                <c:pt idx="2">
                  <c:v>0.17699999999999999</c:v>
                </c:pt>
                <c:pt idx="3">
                  <c:v>0.19800000000000001</c:v>
                </c:pt>
                <c:pt idx="4">
                  <c:v>0.26</c:v>
                </c:pt>
                <c:pt idx="5">
                  <c:v>0.20300000000000001</c:v>
                </c:pt>
                <c:pt idx="6">
                  <c:v>0.106</c:v>
                </c:pt>
              </c:numCache>
            </c:numRef>
          </c:val>
          <c:extLst>
            <c:ext xmlns:c16="http://schemas.microsoft.com/office/drawing/2014/chart" uri="{C3380CC4-5D6E-409C-BE32-E72D297353CC}">
              <c16:uniqueId val="{00000002-8914-4388-8572-D7AE4474C5B6}"/>
            </c:ext>
          </c:extLst>
        </c:ser>
        <c:dLbls>
          <c:showLegendKey val="0"/>
          <c:showVal val="0"/>
          <c:showCatName val="0"/>
          <c:showSerName val="0"/>
          <c:showPercent val="0"/>
          <c:showBubbleSize val="0"/>
        </c:dLbls>
        <c:gapWidth val="219"/>
        <c:overlap val="-27"/>
        <c:axId val="497715408"/>
        <c:axId val="497717568"/>
      </c:barChart>
      <c:catAx>
        <c:axId val="497715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7717568"/>
        <c:crosses val="autoZero"/>
        <c:auto val="1"/>
        <c:lblAlgn val="ctr"/>
        <c:lblOffset val="100"/>
        <c:noMultiLvlLbl val="0"/>
      </c:catAx>
      <c:valAx>
        <c:axId val="49771756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771540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stacked"/>
        <c:varyColors val="0"/>
        <c:ser>
          <c:idx val="0"/>
          <c:order val="0"/>
          <c:tx>
            <c:strRef>
              <c:f>Nationality!$B$3</c:f>
              <c:strCache>
                <c:ptCount val="1"/>
                <c:pt idx="0">
                  <c:v>Overseas Nationality</c:v>
                </c:pt>
              </c:strCache>
            </c:strRef>
          </c:tx>
          <c:spPr>
            <a:solidFill>
              <a:schemeClr val="accent1"/>
            </a:solidFill>
            <a:ln>
              <a:noFill/>
            </a:ln>
            <a:effectLst/>
          </c:spPr>
          <c:invertIfNegative val="0"/>
          <c:cat>
            <c:numRef>
              <c:f>Nationality!$A$4:$A$8</c:f>
              <c:numCache>
                <c:formatCode>General</c:formatCode>
                <c:ptCount val="5"/>
                <c:pt idx="0">
                  <c:v>2019</c:v>
                </c:pt>
                <c:pt idx="1">
                  <c:v>2020</c:v>
                </c:pt>
                <c:pt idx="2">
                  <c:v>2021</c:v>
                </c:pt>
                <c:pt idx="3">
                  <c:v>2022</c:v>
                </c:pt>
                <c:pt idx="4">
                  <c:v>2023</c:v>
                </c:pt>
              </c:numCache>
            </c:numRef>
          </c:cat>
          <c:val>
            <c:numRef>
              <c:f>Nationality!$B$4:$B$8</c:f>
              <c:numCache>
                <c:formatCode>0.0%</c:formatCode>
                <c:ptCount val="5"/>
                <c:pt idx="0">
                  <c:v>0.27400000000000002</c:v>
                </c:pt>
                <c:pt idx="1">
                  <c:v>0.26</c:v>
                </c:pt>
                <c:pt idx="2">
                  <c:v>0.249</c:v>
                </c:pt>
                <c:pt idx="3">
                  <c:v>0.253</c:v>
                </c:pt>
                <c:pt idx="4">
                  <c:v>0.25600000000000001</c:v>
                </c:pt>
              </c:numCache>
            </c:numRef>
          </c:val>
          <c:extLst>
            <c:ext xmlns:c16="http://schemas.microsoft.com/office/drawing/2014/chart" uri="{C3380CC4-5D6E-409C-BE32-E72D297353CC}">
              <c16:uniqueId val="{00000000-68DA-40FF-B881-E82A6C1154F2}"/>
            </c:ext>
          </c:extLst>
        </c:ser>
        <c:ser>
          <c:idx val="1"/>
          <c:order val="1"/>
          <c:tx>
            <c:strRef>
              <c:f>Nationality!$C$3</c:f>
              <c:strCache>
                <c:ptCount val="1"/>
                <c:pt idx="0">
                  <c:v>UK Nationality</c:v>
                </c:pt>
              </c:strCache>
            </c:strRef>
          </c:tx>
          <c:spPr>
            <a:solidFill>
              <a:schemeClr val="accent2"/>
            </a:solidFill>
            <a:ln>
              <a:noFill/>
            </a:ln>
            <a:effectLst/>
          </c:spPr>
          <c:invertIfNegative val="0"/>
          <c:cat>
            <c:numRef>
              <c:f>Nationality!$A$4:$A$8</c:f>
              <c:numCache>
                <c:formatCode>General</c:formatCode>
                <c:ptCount val="5"/>
                <c:pt idx="0">
                  <c:v>2019</c:v>
                </c:pt>
                <c:pt idx="1">
                  <c:v>2020</c:v>
                </c:pt>
                <c:pt idx="2">
                  <c:v>2021</c:v>
                </c:pt>
                <c:pt idx="3">
                  <c:v>2022</c:v>
                </c:pt>
                <c:pt idx="4">
                  <c:v>2023</c:v>
                </c:pt>
              </c:numCache>
            </c:numRef>
          </c:cat>
          <c:val>
            <c:numRef>
              <c:f>Nationality!$C$4:$C$8</c:f>
              <c:numCache>
                <c:formatCode>0.0%</c:formatCode>
                <c:ptCount val="5"/>
                <c:pt idx="0">
                  <c:v>0.72599999999999998</c:v>
                </c:pt>
                <c:pt idx="1">
                  <c:v>0.74</c:v>
                </c:pt>
                <c:pt idx="2">
                  <c:v>0.74399999999999999</c:v>
                </c:pt>
                <c:pt idx="3">
                  <c:v>0.747</c:v>
                </c:pt>
                <c:pt idx="4">
                  <c:v>0.74399999999999999</c:v>
                </c:pt>
              </c:numCache>
            </c:numRef>
          </c:val>
          <c:extLst>
            <c:ext xmlns:c16="http://schemas.microsoft.com/office/drawing/2014/chart" uri="{C3380CC4-5D6E-409C-BE32-E72D297353CC}">
              <c16:uniqueId val="{00000001-68DA-40FF-B881-E82A6C1154F2}"/>
            </c:ext>
          </c:extLst>
        </c:ser>
        <c:dLbls>
          <c:showLegendKey val="0"/>
          <c:showVal val="0"/>
          <c:showCatName val="0"/>
          <c:showSerName val="0"/>
          <c:showPercent val="0"/>
          <c:showBubbleSize val="0"/>
        </c:dLbls>
        <c:gapWidth val="150"/>
        <c:overlap val="100"/>
        <c:axId val="794606872"/>
        <c:axId val="794611136"/>
      </c:barChart>
      <c:catAx>
        <c:axId val="7946068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Corbel" panose="020B0503020204020204" pitchFamily="34" charset="0"/>
                <a:ea typeface="+mn-ea"/>
                <a:cs typeface="+mn-cs"/>
              </a:defRPr>
            </a:pPr>
            <a:endParaRPr lang="en-US"/>
          </a:p>
        </c:txPr>
        <c:crossAx val="794611136"/>
        <c:crosses val="autoZero"/>
        <c:auto val="1"/>
        <c:lblAlgn val="ctr"/>
        <c:lblOffset val="100"/>
        <c:noMultiLvlLbl val="0"/>
      </c:catAx>
      <c:valAx>
        <c:axId val="794611136"/>
        <c:scaling>
          <c:orientation val="minMax"/>
          <c:max val="1"/>
        </c:scaling>
        <c:delete val="1"/>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crossAx val="794606872"/>
        <c:crosses val="autoZero"/>
        <c:crossBetween val="between"/>
        <c:majorUnit val="0.1"/>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000" b="0" i="0" u="none" strike="noStrike" kern="1200" baseline="0">
                <a:solidFill>
                  <a:schemeClr val="tx1">
                    <a:lumMod val="65000"/>
                    <a:lumOff val="35000"/>
                  </a:schemeClr>
                </a:solidFill>
                <a:latin typeface="Corbel" panose="020B0503020204020204" pitchFamily="34" charset="0"/>
                <a:ea typeface="+mn-ea"/>
                <a:cs typeface="+mn-cs"/>
              </a:defRPr>
            </a:pPr>
            <a:endParaRPr lang="en-US"/>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Corbel" panose="020B0503020204020204" pitchFamily="34" charset="0"/>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stacked"/>
        <c:varyColors val="0"/>
        <c:ser>
          <c:idx val="0"/>
          <c:order val="0"/>
          <c:tx>
            <c:strRef>
              <c:f>Disability!$B$4</c:f>
              <c:strCache>
                <c:ptCount val="1"/>
                <c:pt idx="0">
                  <c:v>Disabled</c:v>
                </c:pt>
              </c:strCache>
            </c:strRef>
          </c:tx>
          <c:spPr>
            <a:solidFill>
              <a:schemeClr val="accent1"/>
            </a:solidFill>
            <a:ln>
              <a:noFill/>
            </a:ln>
            <a:effectLst/>
          </c:spPr>
          <c:invertIfNegative val="0"/>
          <c:cat>
            <c:numRef>
              <c:f>Disability!$A$5:$A$9</c:f>
              <c:numCache>
                <c:formatCode>General</c:formatCode>
                <c:ptCount val="5"/>
                <c:pt idx="0">
                  <c:v>2019</c:v>
                </c:pt>
                <c:pt idx="1">
                  <c:v>2020</c:v>
                </c:pt>
                <c:pt idx="2">
                  <c:v>2021</c:v>
                </c:pt>
                <c:pt idx="3">
                  <c:v>2022</c:v>
                </c:pt>
                <c:pt idx="4">
                  <c:v>2023</c:v>
                </c:pt>
              </c:numCache>
            </c:numRef>
          </c:cat>
          <c:val>
            <c:numRef>
              <c:f>Disability!$B$5:$B$9</c:f>
              <c:numCache>
                <c:formatCode>0.0%</c:formatCode>
                <c:ptCount val="5"/>
                <c:pt idx="0">
                  <c:v>3.5999999999999997E-2</c:v>
                </c:pt>
                <c:pt idx="1">
                  <c:v>4.1000000000000002E-2</c:v>
                </c:pt>
                <c:pt idx="2">
                  <c:v>4.5999999999999999E-2</c:v>
                </c:pt>
                <c:pt idx="3">
                  <c:v>4.9000000000000002E-2</c:v>
                </c:pt>
                <c:pt idx="4">
                  <c:v>4.7E-2</c:v>
                </c:pt>
              </c:numCache>
            </c:numRef>
          </c:val>
          <c:extLst>
            <c:ext xmlns:c16="http://schemas.microsoft.com/office/drawing/2014/chart" uri="{C3380CC4-5D6E-409C-BE32-E72D297353CC}">
              <c16:uniqueId val="{00000000-CAE2-478D-B4A9-456603182C66}"/>
            </c:ext>
          </c:extLst>
        </c:ser>
        <c:ser>
          <c:idx val="1"/>
          <c:order val="1"/>
          <c:tx>
            <c:strRef>
              <c:f>Disability!$C$4</c:f>
              <c:strCache>
                <c:ptCount val="1"/>
                <c:pt idx="0">
                  <c:v>Not disabled</c:v>
                </c:pt>
              </c:strCache>
            </c:strRef>
          </c:tx>
          <c:spPr>
            <a:solidFill>
              <a:schemeClr val="accent2"/>
            </a:solidFill>
            <a:ln>
              <a:noFill/>
            </a:ln>
            <a:effectLst/>
          </c:spPr>
          <c:invertIfNegative val="0"/>
          <c:cat>
            <c:numRef>
              <c:f>Disability!$A$5:$A$9</c:f>
              <c:numCache>
                <c:formatCode>General</c:formatCode>
                <c:ptCount val="5"/>
                <c:pt idx="0">
                  <c:v>2019</c:v>
                </c:pt>
                <c:pt idx="1">
                  <c:v>2020</c:v>
                </c:pt>
                <c:pt idx="2">
                  <c:v>2021</c:v>
                </c:pt>
                <c:pt idx="3">
                  <c:v>2022</c:v>
                </c:pt>
                <c:pt idx="4">
                  <c:v>2023</c:v>
                </c:pt>
              </c:numCache>
            </c:numRef>
          </c:cat>
          <c:val>
            <c:numRef>
              <c:f>Disability!$C$5:$C$9</c:f>
              <c:numCache>
                <c:formatCode>0.0%</c:formatCode>
                <c:ptCount val="5"/>
                <c:pt idx="0">
                  <c:v>0.95499999999999996</c:v>
                </c:pt>
                <c:pt idx="1">
                  <c:v>0.95399999999999996</c:v>
                </c:pt>
                <c:pt idx="2">
                  <c:v>0.93899999999999995</c:v>
                </c:pt>
                <c:pt idx="3">
                  <c:v>0.93100000000000005</c:v>
                </c:pt>
                <c:pt idx="4">
                  <c:v>0.93500000000000005</c:v>
                </c:pt>
              </c:numCache>
            </c:numRef>
          </c:val>
          <c:extLst>
            <c:ext xmlns:c16="http://schemas.microsoft.com/office/drawing/2014/chart" uri="{C3380CC4-5D6E-409C-BE32-E72D297353CC}">
              <c16:uniqueId val="{00000001-CAE2-478D-B4A9-456603182C66}"/>
            </c:ext>
          </c:extLst>
        </c:ser>
        <c:ser>
          <c:idx val="2"/>
          <c:order val="2"/>
          <c:tx>
            <c:strRef>
              <c:f>Disability!$D$4</c:f>
              <c:strCache>
                <c:ptCount val="1"/>
                <c:pt idx="0">
                  <c:v>Unknown</c:v>
                </c:pt>
              </c:strCache>
            </c:strRef>
          </c:tx>
          <c:spPr>
            <a:solidFill>
              <a:schemeClr val="accent3"/>
            </a:solidFill>
            <a:ln>
              <a:noFill/>
            </a:ln>
            <a:effectLst/>
          </c:spPr>
          <c:invertIfNegative val="0"/>
          <c:cat>
            <c:numRef>
              <c:f>Disability!$A$5:$A$9</c:f>
              <c:numCache>
                <c:formatCode>General</c:formatCode>
                <c:ptCount val="5"/>
                <c:pt idx="0">
                  <c:v>2019</c:v>
                </c:pt>
                <c:pt idx="1">
                  <c:v>2020</c:v>
                </c:pt>
                <c:pt idx="2">
                  <c:v>2021</c:v>
                </c:pt>
                <c:pt idx="3">
                  <c:v>2022</c:v>
                </c:pt>
                <c:pt idx="4">
                  <c:v>2023</c:v>
                </c:pt>
              </c:numCache>
            </c:numRef>
          </c:cat>
          <c:val>
            <c:numRef>
              <c:f>Disability!$D$5:$D$9</c:f>
              <c:numCache>
                <c:formatCode>0.0%</c:formatCode>
                <c:ptCount val="5"/>
                <c:pt idx="0">
                  <c:v>8.9999999999999993E-3</c:v>
                </c:pt>
                <c:pt idx="1">
                  <c:v>5.0000000000000001E-3</c:v>
                </c:pt>
                <c:pt idx="2">
                  <c:v>1.4999999999999999E-2</c:v>
                </c:pt>
                <c:pt idx="3">
                  <c:v>0.02</c:v>
                </c:pt>
                <c:pt idx="4">
                  <c:v>1.7999999999999999E-2</c:v>
                </c:pt>
              </c:numCache>
            </c:numRef>
          </c:val>
          <c:extLst>
            <c:ext xmlns:c16="http://schemas.microsoft.com/office/drawing/2014/chart" uri="{C3380CC4-5D6E-409C-BE32-E72D297353CC}">
              <c16:uniqueId val="{00000002-CAE2-478D-B4A9-456603182C66}"/>
            </c:ext>
          </c:extLst>
        </c:ser>
        <c:dLbls>
          <c:showLegendKey val="0"/>
          <c:showVal val="0"/>
          <c:showCatName val="0"/>
          <c:showSerName val="0"/>
          <c:showPercent val="0"/>
          <c:showBubbleSize val="0"/>
        </c:dLbls>
        <c:gapWidth val="150"/>
        <c:overlap val="100"/>
        <c:axId val="794609496"/>
        <c:axId val="794609824"/>
      </c:barChart>
      <c:catAx>
        <c:axId val="7946094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4609824"/>
        <c:crosses val="autoZero"/>
        <c:auto val="1"/>
        <c:lblAlgn val="ctr"/>
        <c:lblOffset val="100"/>
        <c:noMultiLvlLbl val="0"/>
      </c:catAx>
      <c:valAx>
        <c:axId val="794609824"/>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4609496"/>
        <c:crosses val="autoZero"/>
        <c:crossBetween val="between"/>
        <c:majorUnit val="0.1"/>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'College - Disability and gr com'!$B$13</c:f>
              <c:strCache>
                <c:ptCount val="1"/>
                <c:pt idx="0">
                  <c:v>2021</c:v>
                </c:pt>
              </c:strCache>
            </c:strRef>
          </c:tx>
          <c:spPr>
            <a:solidFill>
              <a:schemeClr val="accent1"/>
            </a:solidFill>
            <a:ln>
              <a:noFill/>
            </a:ln>
            <a:effectLst/>
          </c:spPr>
          <c:invertIfNegative val="0"/>
          <c:cat>
            <c:strRef>
              <c:f>'College - Disability and gr com'!$A$14:$A$17</c:f>
              <c:strCache>
                <c:ptCount val="4"/>
                <c:pt idx="0">
                  <c:v>Grades 2, 3 and 4 (130)</c:v>
                </c:pt>
                <c:pt idx="1">
                  <c:v>Grades 5 and 6 (433)</c:v>
                </c:pt>
                <c:pt idx="2">
                  <c:v>Grades 7 and 8 (710)</c:v>
                </c:pt>
                <c:pt idx="3">
                  <c:v>Grades 9, 10 and Professor (556)</c:v>
                </c:pt>
              </c:strCache>
            </c:strRef>
          </c:cat>
          <c:val>
            <c:numRef>
              <c:f>'College - Disability and gr com'!$B$14:$B$17</c:f>
              <c:numCache>
                <c:formatCode>0.0%</c:formatCode>
                <c:ptCount val="4"/>
                <c:pt idx="0">
                  <c:v>7.0999999999999994E-2</c:v>
                </c:pt>
                <c:pt idx="1">
                  <c:v>5.7000000000000002E-2</c:v>
                </c:pt>
                <c:pt idx="2">
                  <c:v>4.2999999999999997E-2</c:v>
                </c:pt>
                <c:pt idx="3">
                  <c:v>3.5000000000000003E-2</c:v>
                </c:pt>
              </c:numCache>
            </c:numRef>
          </c:val>
          <c:extLst>
            <c:ext xmlns:c16="http://schemas.microsoft.com/office/drawing/2014/chart" uri="{C3380CC4-5D6E-409C-BE32-E72D297353CC}">
              <c16:uniqueId val="{00000000-6B22-4A4F-B8B4-55D387C665A1}"/>
            </c:ext>
          </c:extLst>
        </c:ser>
        <c:ser>
          <c:idx val="1"/>
          <c:order val="1"/>
          <c:tx>
            <c:strRef>
              <c:f>'College - Disability and gr com'!$C$13</c:f>
              <c:strCache>
                <c:ptCount val="1"/>
                <c:pt idx="0">
                  <c:v>2022</c:v>
                </c:pt>
              </c:strCache>
            </c:strRef>
          </c:tx>
          <c:spPr>
            <a:solidFill>
              <a:schemeClr val="accent2"/>
            </a:solidFill>
            <a:ln>
              <a:noFill/>
            </a:ln>
            <a:effectLst/>
          </c:spPr>
          <c:invertIfNegative val="0"/>
          <c:cat>
            <c:strRef>
              <c:f>'College - Disability and gr com'!$A$14:$A$17</c:f>
              <c:strCache>
                <c:ptCount val="4"/>
                <c:pt idx="0">
                  <c:v>Grades 2, 3 and 4 (130)</c:v>
                </c:pt>
                <c:pt idx="1">
                  <c:v>Grades 5 and 6 (433)</c:v>
                </c:pt>
                <c:pt idx="2">
                  <c:v>Grades 7 and 8 (710)</c:v>
                </c:pt>
                <c:pt idx="3">
                  <c:v>Grades 9, 10 and Professor (556)</c:v>
                </c:pt>
              </c:strCache>
            </c:strRef>
          </c:cat>
          <c:val>
            <c:numRef>
              <c:f>'College - Disability and gr com'!$C$14:$C$17</c:f>
              <c:numCache>
                <c:formatCode>0.0%</c:formatCode>
                <c:ptCount val="4"/>
                <c:pt idx="0">
                  <c:v>7.3999999999999996E-2</c:v>
                </c:pt>
                <c:pt idx="1">
                  <c:v>2.9000000000000001E-2</c:v>
                </c:pt>
                <c:pt idx="2">
                  <c:v>5.8999999999999997E-2</c:v>
                </c:pt>
                <c:pt idx="3">
                  <c:v>4.3999999999999997E-2</c:v>
                </c:pt>
              </c:numCache>
            </c:numRef>
          </c:val>
          <c:extLst>
            <c:ext xmlns:c16="http://schemas.microsoft.com/office/drawing/2014/chart" uri="{C3380CC4-5D6E-409C-BE32-E72D297353CC}">
              <c16:uniqueId val="{00000001-6B22-4A4F-B8B4-55D387C665A1}"/>
            </c:ext>
          </c:extLst>
        </c:ser>
        <c:ser>
          <c:idx val="2"/>
          <c:order val="2"/>
          <c:tx>
            <c:strRef>
              <c:f>'College - Disability and gr com'!$D$13</c:f>
              <c:strCache>
                <c:ptCount val="1"/>
                <c:pt idx="0">
                  <c:v>2023</c:v>
                </c:pt>
              </c:strCache>
            </c:strRef>
          </c:tx>
          <c:spPr>
            <a:solidFill>
              <a:schemeClr val="accent3"/>
            </a:solidFill>
            <a:ln>
              <a:noFill/>
            </a:ln>
            <a:effectLst/>
          </c:spPr>
          <c:invertIfNegative val="0"/>
          <c:cat>
            <c:strRef>
              <c:f>'College - Disability and gr com'!$A$14:$A$17</c:f>
              <c:strCache>
                <c:ptCount val="4"/>
                <c:pt idx="0">
                  <c:v>Grades 2, 3 and 4 (130)</c:v>
                </c:pt>
                <c:pt idx="1">
                  <c:v>Grades 5 and 6 (433)</c:v>
                </c:pt>
                <c:pt idx="2">
                  <c:v>Grades 7 and 8 (710)</c:v>
                </c:pt>
                <c:pt idx="3">
                  <c:v>Grades 9, 10 and Professor (556)</c:v>
                </c:pt>
              </c:strCache>
            </c:strRef>
          </c:cat>
          <c:val>
            <c:numRef>
              <c:f>'College - Disability and gr com'!$D$14:$D$17</c:f>
              <c:numCache>
                <c:formatCode>0.0%</c:formatCode>
                <c:ptCount val="4"/>
                <c:pt idx="0">
                  <c:v>8.5000000000000006E-2</c:v>
                </c:pt>
                <c:pt idx="1">
                  <c:v>3.5000000000000003E-2</c:v>
                </c:pt>
                <c:pt idx="2">
                  <c:v>5.0999999999999997E-2</c:v>
                </c:pt>
                <c:pt idx="3">
                  <c:v>4.2999999999999997E-2</c:v>
                </c:pt>
              </c:numCache>
            </c:numRef>
          </c:val>
          <c:extLst>
            <c:ext xmlns:c16="http://schemas.microsoft.com/office/drawing/2014/chart" uri="{C3380CC4-5D6E-409C-BE32-E72D297353CC}">
              <c16:uniqueId val="{00000002-6B22-4A4F-B8B4-55D387C665A1}"/>
            </c:ext>
          </c:extLst>
        </c:ser>
        <c:dLbls>
          <c:showLegendKey val="0"/>
          <c:showVal val="0"/>
          <c:showCatName val="0"/>
          <c:showSerName val="0"/>
          <c:showPercent val="0"/>
          <c:showBubbleSize val="0"/>
        </c:dLbls>
        <c:gapWidth val="219"/>
        <c:overlap val="-27"/>
        <c:axId val="991027544"/>
        <c:axId val="991032944"/>
      </c:barChart>
      <c:catAx>
        <c:axId val="991027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91032944"/>
        <c:crosses val="autoZero"/>
        <c:auto val="1"/>
        <c:lblAlgn val="ctr"/>
        <c:lblOffset val="100"/>
        <c:noMultiLvlLbl val="0"/>
      </c:catAx>
      <c:valAx>
        <c:axId val="99103294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9102754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stacked"/>
        <c:varyColors val="0"/>
        <c:ser>
          <c:idx val="0"/>
          <c:order val="0"/>
          <c:tx>
            <c:strRef>
              <c:f>'LGBT+'!$B$3</c:f>
              <c:strCache>
                <c:ptCount val="1"/>
                <c:pt idx="0">
                  <c:v>LGBT+</c:v>
                </c:pt>
              </c:strCache>
            </c:strRef>
          </c:tx>
          <c:spPr>
            <a:solidFill>
              <a:schemeClr val="accent1"/>
            </a:solidFill>
            <a:ln>
              <a:noFill/>
            </a:ln>
            <a:effectLst/>
          </c:spPr>
          <c:invertIfNegative val="0"/>
          <c:cat>
            <c:numRef>
              <c:f>'LGBT+'!$A$4:$A$8</c:f>
              <c:numCache>
                <c:formatCode>General</c:formatCode>
                <c:ptCount val="5"/>
                <c:pt idx="0">
                  <c:v>2019</c:v>
                </c:pt>
                <c:pt idx="1">
                  <c:v>2020</c:v>
                </c:pt>
                <c:pt idx="2">
                  <c:v>2021</c:v>
                </c:pt>
                <c:pt idx="3">
                  <c:v>2022</c:v>
                </c:pt>
                <c:pt idx="4">
                  <c:v>2023</c:v>
                </c:pt>
              </c:numCache>
            </c:numRef>
          </c:cat>
          <c:val>
            <c:numRef>
              <c:f>'LGBT+'!$B$4:$B$8</c:f>
              <c:numCache>
                <c:formatCode>0.0%</c:formatCode>
                <c:ptCount val="5"/>
                <c:pt idx="0">
                  <c:v>5.6000000000000001E-2</c:v>
                </c:pt>
                <c:pt idx="1">
                  <c:v>6.2E-2</c:v>
                </c:pt>
                <c:pt idx="2">
                  <c:v>5.6000000000000001E-2</c:v>
                </c:pt>
                <c:pt idx="3">
                  <c:v>6.5000000000000002E-2</c:v>
                </c:pt>
                <c:pt idx="4">
                  <c:v>6.4000000000000001E-2</c:v>
                </c:pt>
              </c:numCache>
            </c:numRef>
          </c:val>
          <c:extLst>
            <c:ext xmlns:c16="http://schemas.microsoft.com/office/drawing/2014/chart" uri="{C3380CC4-5D6E-409C-BE32-E72D297353CC}">
              <c16:uniqueId val="{00000000-4E24-4783-81CE-6D6788011F28}"/>
            </c:ext>
          </c:extLst>
        </c:ser>
        <c:ser>
          <c:idx val="1"/>
          <c:order val="1"/>
          <c:tx>
            <c:strRef>
              <c:f>'LGBT+'!$C$3</c:f>
              <c:strCache>
                <c:ptCount val="1"/>
                <c:pt idx="0">
                  <c:v>Heterosexual</c:v>
                </c:pt>
              </c:strCache>
            </c:strRef>
          </c:tx>
          <c:spPr>
            <a:solidFill>
              <a:schemeClr val="accent2"/>
            </a:solidFill>
            <a:ln>
              <a:noFill/>
            </a:ln>
            <a:effectLst/>
          </c:spPr>
          <c:invertIfNegative val="0"/>
          <c:cat>
            <c:numRef>
              <c:f>'LGBT+'!$A$4:$A$8</c:f>
              <c:numCache>
                <c:formatCode>General</c:formatCode>
                <c:ptCount val="5"/>
                <c:pt idx="0">
                  <c:v>2019</c:v>
                </c:pt>
                <c:pt idx="1">
                  <c:v>2020</c:v>
                </c:pt>
                <c:pt idx="2">
                  <c:v>2021</c:v>
                </c:pt>
                <c:pt idx="3">
                  <c:v>2022</c:v>
                </c:pt>
                <c:pt idx="4">
                  <c:v>2023</c:v>
                </c:pt>
              </c:numCache>
            </c:numRef>
          </c:cat>
          <c:val>
            <c:numRef>
              <c:f>'LGBT+'!$C$4:$C$8</c:f>
              <c:numCache>
                <c:formatCode>0.0%</c:formatCode>
                <c:ptCount val="5"/>
                <c:pt idx="0">
                  <c:v>0.60599999999999998</c:v>
                </c:pt>
                <c:pt idx="1">
                  <c:v>0.624</c:v>
                </c:pt>
                <c:pt idx="2">
                  <c:v>0.63500000000000001</c:v>
                </c:pt>
                <c:pt idx="3">
                  <c:v>0.65700000000000003</c:v>
                </c:pt>
                <c:pt idx="4">
                  <c:v>0.68</c:v>
                </c:pt>
              </c:numCache>
            </c:numRef>
          </c:val>
          <c:extLst>
            <c:ext xmlns:c16="http://schemas.microsoft.com/office/drawing/2014/chart" uri="{C3380CC4-5D6E-409C-BE32-E72D297353CC}">
              <c16:uniqueId val="{00000001-4E24-4783-81CE-6D6788011F28}"/>
            </c:ext>
          </c:extLst>
        </c:ser>
        <c:ser>
          <c:idx val="2"/>
          <c:order val="2"/>
          <c:tx>
            <c:strRef>
              <c:f>'LGBT+'!$D$3</c:f>
              <c:strCache>
                <c:ptCount val="1"/>
                <c:pt idx="0">
                  <c:v>Unknown/ Prefer not to say</c:v>
                </c:pt>
              </c:strCache>
            </c:strRef>
          </c:tx>
          <c:spPr>
            <a:solidFill>
              <a:schemeClr val="accent3"/>
            </a:solidFill>
            <a:ln>
              <a:noFill/>
            </a:ln>
            <a:effectLst/>
          </c:spPr>
          <c:invertIfNegative val="0"/>
          <c:cat>
            <c:numRef>
              <c:f>'LGBT+'!$A$4:$A$8</c:f>
              <c:numCache>
                <c:formatCode>General</c:formatCode>
                <c:ptCount val="5"/>
                <c:pt idx="0">
                  <c:v>2019</c:v>
                </c:pt>
                <c:pt idx="1">
                  <c:v>2020</c:v>
                </c:pt>
                <c:pt idx="2">
                  <c:v>2021</c:v>
                </c:pt>
                <c:pt idx="3">
                  <c:v>2022</c:v>
                </c:pt>
                <c:pt idx="4">
                  <c:v>2023</c:v>
                </c:pt>
              </c:numCache>
            </c:numRef>
          </c:cat>
          <c:val>
            <c:numRef>
              <c:f>'LGBT+'!$D$4:$D$8</c:f>
              <c:numCache>
                <c:formatCode>0.0%</c:formatCode>
                <c:ptCount val="5"/>
                <c:pt idx="0">
                  <c:v>0.33800000000000002</c:v>
                </c:pt>
                <c:pt idx="1">
                  <c:v>0.314</c:v>
                </c:pt>
                <c:pt idx="2">
                  <c:v>0.309</c:v>
                </c:pt>
                <c:pt idx="3">
                  <c:v>0.27800000000000002</c:v>
                </c:pt>
                <c:pt idx="4">
                  <c:v>0.25700000000000001</c:v>
                </c:pt>
              </c:numCache>
            </c:numRef>
          </c:val>
          <c:extLst>
            <c:ext xmlns:c16="http://schemas.microsoft.com/office/drawing/2014/chart" uri="{C3380CC4-5D6E-409C-BE32-E72D297353CC}">
              <c16:uniqueId val="{00000002-4E24-4783-81CE-6D6788011F28}"/>
            </c:ext>
          </c:extLst>
        </c:ser>
        <c:dLbls>
          <c:showLegendKey val="0"/>
          <c:showVal val="0"/>
          <c:showCatName val="0"/>
          <c:showSerName val="0"/>
          <c:showPercent val="0"/>
          <c:showBubbleSize val="0"/>
        </c:dLbls>
        <c:gapWidth val="150"/>
        <c:overlap val="100"/>
        <c:axId val="669320936"/>
        <c:axId val="669317984"/>
      </c:barChart>
      <c:catAx>
        <c:axId val="6693209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9317984"/>
        <c:crosses val="autoZero"/>
        <c:auto val="1"/>
        <c:lblAlgn val="ctr"/>
        <c:lblOffset val="100"/>
        <c:noMultiLvlLbl val="0"/>
      </c:catAx>
      <c:valAx>
        <c:axId val="669317984"/>
        <c:scaling>
          <c:orientation val="minMax"/>
          <c:max val="1"/>
        </c:scaling>
        <c:delete val="1"/>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crossAx val="669320936"/>
        <c:crosses val="autoZero"/>
        <c:crossBetween val="between"/>
        <c:majorUnit val="0.1"/>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'College - LGBT and grade compar'!$B$2</c:f>
              <c:strCache>
                <c:ptCount val="1"/>
                <c:pt idx="0">
                  <c:v>2021</c:v>
                </c:pt>
              </c:strCache>
            </c:strRef>
          </c:tx>
          <c:spPr>
            <a:solidFill>
              <a:schemeClr val="accent1"/>
            </a:solidFill>
            <a:ln>
              <a:noFill/>
            </a:ln>
            <a:effectLst/>
          </c:spPr>
          <c:invertIfNegative val="0"/>
          <c:cat>
            <c:strRef>
              <c:f>'College - LGBT and grade compar'!$A$3:$A$5</c:f>
              <c:strCache>
                <c:ptCount val="3"/>
                <c:pt idx="0">
                  <c:v>Grades 5 and 6 (433)</c:v>
                </c:pt>
                <c:pt idx="1">
                  <c:v>Grades 7 and 8 (710)</c:v>
                </c:pt>
                <c:pt idx="2">
                  <c:v>Grades 9, 10 and Professor (556)</c:v>
                </c:pt>
              </c:strCache>
            </c:strRef>
          </c:cat>
          <c:val>
            <c:numRef>
              <c:f>'College - LGBT and grade compar'!$B$3:$B$5</c:f>
              <c:numCache>
                <c:formatCode>0.0%</c:formatCode>
                <c:ptCount val="3"/>
                <c:pt idx="0">
                  <c:v>4.7E-2</c:v>
                </c:pt>
                <c:pt idx="1">
                  <c:v>6.4000000000000001E-2</c:v>
                </c:pt>
                <c:pt idx="2">
                  <c:v>5.1999999999999998E-2</c:v>
                </c:pt>
              </c:numCache>
            </c:numRef>
          </c:val>
          <c:extLst>
            <c:ext xmlns:c16="http://schemas.microsoft.com/office/drawing/2014/chart" uri="{C3380CC4-5D6E-409C-BE32-E72D297353CC}">
              <c16:uniqueId val="{00000000-AA27-4324-8EE7-1719E2DE012D}"/>
            </c:ext>
          </c:extLst>
        </c:ser>
        <c:ser>
          <c:idx val="1"/>
          <c:order val="1"/>
          <c:tx>
            <c:strRef>
              <c:f>'College - LGBT and grade compar'!$C$2</c:f>
              <c:strCache>
                <c:ptCount val="1"/>
                <c:pt idx="0">
                  <c:v>2022</c:v>
                </c:pt>
              </c:strCache>
            </c:strRef>
          </c:tx>
          <c:spPr>
            <a:solidFill>
              <a:schemeClr val="accent2"/>
            </a:solidFill>
            <a:ln>
              <a:noFill/>
            </a:ln>
            <a:effectLst/>
          </c:spPr>
          <c:invertIfNegative val="0"/>
          <c:cat>
            <c:strRef>
              <c:f>'College - LGBT and grade compar'!$A$3:$A$5</c:f>
              <c:strCache>
                <c:ptCount val="3"/>
                <c:pt idx="0">
                  <c:v>Grades 5 and 6 (433)</c:v>
                </c:pt>
                <c:pt idx="1">
                  <c:v>Grades 7 and 8 (710)</c:v>
                </c:pt>
                <c:pt idx="2">
                  <c:v>Grades 9, 10 and Professor (556)</c:v>
                </c:pt>
              </c:strCache>
            </c:strRef>
          </c:cat>
          <c:val>
            <c:numRef>
              <c:f>'College - LGBT and grade compar'!$C$3:$C$5</c:f>
              <c:numCache>
                <c:formatCode>0.0%</c:formatCode>
                <c:ptCount val="3"/>
                <c:pt idx="0">
                  <c:v>5.6000000000000001E-2</c:v>
                </c:pt>
                <c:pt idx="1">
                  <c:v>7.4999999999999997E-2</c:v>
                </c:pt>
                <c:pt idx="2">
                  <c:v>5.8999999999999997E-2</c:v>
                </c:pt>
              </c:numCache>
            </c:numRef>
          </c:val>
          <c:extLst>
            <c:ext xmlns:c16="http://schemas.microsoft.com/office/drawing/2014/chart" uri="{C3380CC4-5D6E-409C-BE32-E72D297353CC}">
              <c16:uniqueId val="{00000001-AA27-4324-8EE7-1719E2DE012D}"/>
            </c:ext>
          </c:extLst>
        </c:ser>
        <c:ser>
          <c:idx val="2"/>
          <c:order val="2"/>
          <c:tx>
            <c:strRef>
              <c:f>'College - LGBT and grade compar'!$D$2</c:f>
              <c:strCache>
                <c:ptCount val="1"/>
                <c:pt idx="0">
                  <c:v>2023</c:v>
                </c:pt>
              </c:strCache>
            </c:strRef>
          </c:tx>
          <c:spPr>
            <a:solidFill>
              <a:schemeClr val="accent3"/>
            </a:solidFill>
            <a:ln>
              <a:noFill/>
            </a:ln>
            <a:effectLst/>
          </c:spPr>
          <c:invertIfNegative val="0"/>
          <c:cat>
            <c:strRef>
              <c:f>'College - LGBT and grade compar'!$A$3:$A$5</c:f>
              <c:strCache>
                <c:ptCount val="3"/>
                <c:pt idx="0">
                  <c:v>Grades 5 and 6 (433)</c:v>
                </c:pt>
                <c:pt idx="1">
                  <c:v>Grades 7 and 8 (710)</c:v>
                </c:pt>
                <c:pt idx="2">
                  <c:v>Grades 9, 10 and Professor (556)</c:v>
                </c:pt>
              </c:strCache>
            </c:strRef>
          </c:cat>
          <c:val>
            <c:numRef>
              <c:f>'College - LGBT and grade compar'!$D$3:$D$5</c:f>
              <c:numCache>
                <c:formatCode>0.0%</c:formatCode>
                <c:ptCount val="3"/>
                <c:pt idx="0">
                  <c:v>5.0999999999999997E-2</c:v>
                </c:pt>
                <c:pt idx="1">
                  <c:v>7.4999999999999997E-2</c:v>
                </c:pt>
                <c:pt idx="2">
                  <c:v>6.3E-2</c:v>
                </c:pt>
              </c:numCache>
            </c:numRef>
          </c:val>
          <c:extLst>
            <c:ext xmlns:c16="http://schemas.microsoft.com/office/drawing/2014/chart" uri="{C3380CC4-5D6E-409C-BE32-E72D297353CC}">
              <c16:uniqueId val="{00000002-AA27-4324-8EE7-1719E2DE012D}"/>
            </c:ext>
          </c:extLst>
        </c:ser>
        <c:dLbls>
          <c:showLegendKey val="0"/>
          <c:showVal val="0"/>
          <c:showCatName val="0"/>
          <c:showSerName val="0"/>
          <c:showPercent val="0"/>
          <c:showBubbleSize val="0"/>
        </c:dLbls>
        <c:gapWidth val="219"/>
        <c:overlap val="-27"/>
        <c:axId val="839653912"/>
        <c:axId val="839652112"/>
      </c:barChart>
      <c:catAx>
        <c:axId val="839653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9652112"/>
        <c:crosses val="autoZero"/>
        <c:auto val="1"/>
        <c:lblAlgn val="ctr"/>
        <c:lblOffset val="100"/>
        <c:noMultiLvlLbl val="0"/>
      </c:catAx>
      <c:valAx>
        <c:axId val="83965211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965391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55</TotalTime>
  <Pages>45</Pages>
  <Words>12887</Words>
  <Characters>73457</Characters>
  <Application>Microsoft Office Word</Application>
  <DocSecurity>0</DocSecurity>
  <Lines>612</Lines>
  <Paragraphs>172</Paragraphs>
  <ScaleCrop>false</ScaleCrop>
  <Company>Royal Holloway University of London</Company>
  <LinksUpToDate>false</LinksUpToDate>
  <CharactersWithSpaces>86172</CharactersWithSpaces>
  <SharedDoc>false</SharedDoc>
  <HLinks>
    <vt:vector size="174" baseType="variant">
      <vt:variant>
        <vt:i4>3276916</vt:i4>
      </vt:variant>
      <vt:variant>
        <vt:i4>84</vt:i4>
      </vt:variant>
      <vt:variant>
        <vt:i4>0</vt:i4>
      </vt:variant>
      <vt:variant>
        <vt:i4>5</vt:i4>
      </vt:variant>
      <vt:variant>
        <vt:lpwstr>https://intranet.royalholloway.ac.uk/staff/tools-and-links/professional-service-departments/communications-external-relations/digital-best-practice/accessibility.aspx</vt:lpwstr>
      </vt:variant>
      <vt:variant>
        <vt:lpwstr/>
      </vt:variant>
      <vt:variant>
        <vt:i4>3276918</vt:i4>
      </vt:variant>
      <vt:variant>
        <vt:i4>81</vt:i4>
      </vt:variant>
      <vt:variant>
        <vt:i4>0</vt:i4>
      </vt:variant>
      <vt:variant>
        <vt:i4>5</vt:i4>
      </vt:variant>
      <vt:variant>
        <vt:lpwstr>https://intranet.royalholloway.ac.uk/staff/teaching/e-learning/tools-services/ally-supporting-inclusive-education.aspx</vt:lpwstr>
      </vt:variant>
      <vt:variant>
        <vt:lpwstr/>
      </vt:variant>
      <vt:variant>
        <vt:i4>6029330</vt:i4>
      </vt:variant>
      <vt:variant>
        <vt:i4>78</vt:i4>
      </vt:variant>
      <vt:variant>
        <vt:i4>0</vt:i4>
      </vt:variant>
      <vt:variant>
        <vt:i4>5</vt:i4>
      </vt:variant>
      <vt:variant>
        <vt:lpwstr>https://intranet.royalholloway.ac.uk/staff/your-employment/human-resources/equality-and-diversity/equality-scheme-and-compliance.aspx</vt:lpwstr>
      </vt:variant>
      <vt:variant>
        <vt:lpwstr/>
      </vt:variant>
      <vt:variant>
        <vt:i4>4390945</vt:i4>
      </vt:variant>
      <vt:variant>
        <vt:i4>75</vt:i4>
      </vt:variant>
      <vt:variant>
        <vt:i4>0</vt:i4>
      </vt:variant>
      <vt:variant>
        <vt:i4>5</vt:i4>
      </vt:variant>
      <vt:variant>
        <vt:lpwstr>https://www.google.com/search?q=what+is+intersectionality&amp;sxsrf=AJOqlzWo4ELH1fYdfQoc2t22pi5mbUL9Kg%3A1673014763379&amp;source=hp&amp;ei=6y24Y67UFI-O8gKC5ovgCg&amp;iflsig=AK50M_UAAAAAY7g7-45f53Qa43uLHfMvrnU0p8rsJ98u&amp;ved=0ahUKEwju9bDVkbP8AhUPh1wKHQLzAqwQ4dUDCAo&amp;uact=5&amp;oq=what+is+intersectionality&amp;gs_lcp=Cgdnd3Mtd2l6EAMyBAgjECcyBQgAEIAEMgUIABCABDIFCAAQgAQyBQgAEIAEMgUIABCABDIFCAAQgAQyBQgAEIAEMgUIABCABDIFCAAQgAQ6BwgjEOoCECc6CgguEMcBENEDECc6CgguEMcBEK8BECc6CggAELEDEIMBEEM6CwguEIAEELEDEIMBOgsILhCxAxCDARDUAjoFCC4QgAQ6BQgAEJECOgQIABBDOgsIABCABBCxAxCDAToICC4QgAQQ1AI6CAgAEIAEEMkDOg4ILhCABBCxAxDHARDRAzoECAAQAzoICAAQgAQQsQM6CggAEIAEEIcCEBQ6BwgAEIAEEApQrAdYxyJg7SZoAXAAeACAAYEBiAHrE5IBBTE0LjExmAEAoAEBsAEK&amp;sclient=gws-wiz</vt:lpwstr>
      </vt:variant>
      <vt:variant>
        <vt:lpwstr>fpstate=ive&amp;vld=cid:c6aa5265,vid:ViDtnfQ9FHc</vt:lpwstr>
      </vt:variant>
      <vt:variant>
        <vt:i4>3997749</vt:i4>
      </vt:variant>
      <vt:variant>
        <vt:i4>72</vt:i4>
      </vt:variant>
      <vt:variant>
        <vt:i4>0</vt:i4>
      </vt:variant>
      <vt:variant>
        <vt:i4>5</vt:i4>
      </vt:variant>
      <vt:variant>
        <vt:lpwstr>https://intranet.royalholloway.ac.uk/staff/your-employment/human-resources/equality-and-diversity/ready/equality-and-diversity-guides.aspx</vt:lpwstr>
      </vt:variant>
      <vt:variant>
        <vt:lpwstr/>
      </vt:variant>
      <vt:variant>
        <vt:i4>6488096</vt:i4>
      </vt:variant>
      <vt:variant>
        <vt:i4>69</vt:i4>
      </vt:variant>
      <vt:variant>
        <vt:i4>0</vt:i4>
      </vt:variant>
      <vt:variant>
        <vt:i4>5</vt:i4>
      </vt:variant>
      <vt:variant>
        <vt:lpwstr>https://intranet.royalholloway.ac.uk/staff/your-employment/human-resources/organisation-development/training-courses/equality-diversity-and-inclusion/home.aspx</vt:lpwstr>
      </vt:variant>
      <vt:variant>
        <vt:lpwstr/>
      </vt:variant>
      <vt:variant>
        <vt:i4>1900635</vt:i4>
      </vt:variant>
      <vt:variant>
        <vt:i4>66</vt:i4>
      </vt:variant>
      <vt:variant>
        <vt:i4>0</vt:i4>
      </vt:variant>
      <vt:variant>
        <vt:i4>5</vt:i4>
      </vt:variant>
      <vt:variant>
        <vt:lpwstr>https://intranet.royalholloway.ac.uk/staff/your-employment/human-resources/policies-procedures-and-forms/policies/hr-policies-and-procedures.aspx</vt:lpwstr>
      </vt:variant>
      <vt:variant>
        <vt:lpwstr/>
      </vt:variant>
      <vt:variant>
        <vt:i4>720991</vt:i4>
      </vt:variant>
      <vt:variant>
        <vt:i4>63</vt:i4>
      </vt:variant>
      <vt:variant>
        <vt:i4>0</vt:i4>
      </vt:variant>
      <vt:variant>
        <vt:i4>5</vt:i4>
      </vt:variant>
      <vt:variant>
        <vt:lpwstr>https://intranet.royalholloway.ac.uk/staff/news-events/news-articles/2022/july/pick-up-a-lgbt-progress-flag-lanyard.aspx</vt:lpwstr>
      </vt:variant>
      <vt:variant>
        <vt:lpwstr/>
      </vt:variant>
      <vt:variant>
        <vt:i4>3801120</vt:i4>
      </vt:variant>
      <vt:variant>
        <vt:i4>60</vt:i4>
      </vt:variant>
      <vt:variant>
        <vt:i4>0</vt:i4>
      </vt:variant>
      <vt:variant>
        <vt:i4>5</vt:i4>
      </vt:variant>
      <vt:variant>
        <vt:lpwstr>https://intranet.royalholloway.ac.uk/staff/your-employment/human-resources/equality-and-diversity/our-edi-calendar.aspx</vt:lpwstr>
      </vt:variant>
      <vt:variant>
        <vt:lpwstr/>
      </vt:variant>
      <vt:variant>
        <vt:i4>3997749</vt:i4>
      </vt:variant>
      <vt:variant>
        <vt:i4>57</vt:i4>
      </vt:variant>
      <vt:variant>
        <vt:i4>0</vt:i4>
      </vt:variant>
      <vt:variant>
        <vt:i4>5</vt:i4>
      </vt:variant>
      <vt:variant>
        <vt:lpwstr>https://intranet.royalholloway.ac.uk/staff/your-employment/human-resources/equality-and-diversity/ready/equality-and-diversity-guides.aspx</vt:lpwstr>
      </vt:variant>
      <vt:variant>
        <vt:lpwstr/>
      </vt:variant>
      <vt:variant>
        <vt:i4>4456478</vt:i4>
      </vt:variant>
      <vt:variant>
        <vt:i4>54</vt:i4>
      </vt:variant>
      <vt:variant>
        <vt:i4>0</vt:i4>
      </vt:variant>
      <vt:variant>
        <vt:i4>5</vt:i4>
      </vt:variant>
      <vt:variant>
        <vt:lpwstr>https://intranet.royalholloway.ac.uk/staff/your-employment/human-resources/organisation-development/training-courses/equality-diversity-and-inclusion/inclusive-leadership-training-for-managers.aspx</vt:lpwstr>
      </vt:variant>
      <vt:variant>
        <vt:lpwstr/>
      </vt:variant>
      <vt:variant>
        <vt:i4>6488096</vt:i4>
      </vt:variant>
      <vt:variant>
        <vt:i4>51</vt:i4>
      </vt:variant>
      <vt:variant>
        <vt:i4>0</vt:i4>
      </vt:variant>
      <vt:variant>
        <vt:i4>5</vt:i4>
      </vt:variant>
      <vt:variant>
        <vt:lpwstr>https://intranet.royalholloway.ac.uk/staff/your-employment/human-resources/organisation-development/training-courses/equality-diversity-and-inclusion/home.aspx</vt:lpwstr>
      </vt:variant>
      <vt:variant>
        <vt:lpwstr/>
      </vt:variant>
      <vt:variant>
        <vt:i4>3997749</vt:i4>
      </vt:variant>
      <vt:variant>
        <vt:i4>48</vt:i4>
      </vt:variant>
      <vt:variant>
        <vt:i4>0</vt:i4>
      </vt:variant>
      <vt:variant>
        <vt:i4>5</vt:i4>
      </vt:variant>
      <vt:variant>
        <vt:lpwstr>https://intranet.royalholloway.ac.uk/staff/your-employment/human-resources/equality-and-diversity/ready/equality-and-diversity-guides.aspx</vt:lpwstr>
      </vt:variant>
      <vt:variant>
        <vt:lpwstr/>
      </vt:variant>
      <vt:variant>
        <vt:i4>3932220</vt:i4>
      </vt:variant>
      <vt:variant>
        <vt:i4>45</vt:i4>
      </vt:variant>
      <vt:variant>
        <vt:i4>0</vt:i4>
      </vt:variant>
      <vt:variant>
        <vt:i4>5</vt:i4>
      </vt:variant>
      <vt:variant>
        <vt:lpwstr>https://www.equalityhumanrights.com/en/advice-and-guidance/employers-what-positive-action-workplace</vt:lpwstr>
      </vt:variant>
      <vt:variant>
        <vt:lpwstr/>
      </vt:variant>
      <vt:variant>
        <vt:i4>4259912</vt:i4>
      </vt:variant>
      <vt:variant>
        <vt:i4>42</vt:i4>
      </vt:variant>
      <vt:variant>
        <vt:i4>0</vt:i4>
      </vt:variant>
      <vt:variant>
        <vt:i4>5</vt:i4>
      </vt:variant>
      <vt:variant>
        <vt:lpwstr>https://intranet.royalholloway.ac.uk/staff/your-employment/human-resources/organisation-development/training-courses/leadership-and-management/home.aspx</vt:lpwstr>
      </vt:variant>
      <vt:variant>
        <vt:lpwstr/>
      </vt:variant>
      <vt:variant>
        <vt:i4>2424956</vt:i4>
      </vt:variant>
      <vt:variant>
        <vt:i4>39</vt:i4>
      </vt:variant>
      <vt:variant>
        <vt:i4>0</vt:i4>
      </vt:variant>
      <vt:variant>
        <vt:i4>5</vt:i4>
      </vt:variant>
      <vt:variant>
        <vt:lpwstr>https://intranet.royalholloway.ac.uk/staff/your-employment/human-resources/organisation-development/training-courses/equality-diversity-and-inclusion/bullying-and-harassment.aspx</vt:lpwstr>
      </vt:variant>
      <vt:variant>
        <vt:lpwstr/>
      </vt:variant>
      <vt:variant>
        <vt:i4>8126525</vt:i4>
      </vt:variant>
      <vt:variant>
        <vt:i4>36</vt:i4>
      </vt:variant>
      <vt:variant>
        <vt:i4>0</vt:i4>
      </vt:variant>
      <vt:variant>
        <vt:i4>5</vt:i4>
      </vt:variant>
      <vt:variant>
        <vt:lpwstr>https://intranet.royalholloway.ac.uk/staff/your-employment/human-resources/organisation-development/training-courses/equality-diversity-and-inclusion/lgbt-allyship-sexuality.aspx</vt:lpwstr>
      </vt:variant>
      <vt:variant>
        <vt:lpwstr/>
      </vt:variant>
      <vt:variant>
        <vt:i4>720924</vt:i4>
      </vt:variant>
      <vt:variant>
        <vt:i4>33</vt:i4>
      </vt:variant>
      <vt:variant>
        <vt:i4>0</vt:i4>
      </vt:variant>
      <vt:variant>
        <vt:i4>5</vt:i4>
      </vt:variant>
      <vt:variant>
        <vt:lpwstr>https://intranet.royalholloway.ac.uk/staff/your-employment/human-resources/organisation-development/training-courses/equality-diversity-and-inclusion/lgbt-allyship-gender-identity.aspx</vt:lpwstr>
      </vt:variant>
      <vt:variant>
        <vt:lpwstr/>
      </vt:variant>
      <vt:variant>
        <vt:i4>6553650</vt:i4>
      </vt:variant>
      <vt:variant>
        <vt:i4>30</vt:i4>
      </vt:variant>
      <vt:variant>
        <vt:i4>0</vt:i4>
      </vt:variant>
      <vt:variant>
        <vt:i4>5</vt:i4>
      </vt:variant>
      <vt:variant>
        <vt:lpwstr>https://intranet.royalholloway.ac.uk/staff/your-employment/human-resources/organisation-development/training-courses/equality-diversity-and-inclusion/allyship.aspx</vt:lpwstr>
      </vt:variant>
      <vt:variant>
        <vt:lpwstr/>
      </vt:variant>
      <vt:variant>
        <vt:i4>1245251</vt:i4>
      </vt:variant>
      <vt:variant>
        <vt:i4>27</vt:i4>
      </vt:variant>
      <vt:variant>
        <vt:i4>0</vt:i4>
      </vt:variant>
      <vt:variant>
        <vt:i4>5</vt:i4>
      </vt:variant>
      <vt:variant>
        <vt:lpwstr>https://intranet.royalholloway.ac.uk/students/help-support/wellbeing/rh-beheard.aspx</vt:lpwstr>
      </vt:variant>
      <vt:variant>
        <vt:lpwstr/>
      </vt:variant>
      <vt:variant>
        <vt:i4>4653064</vt:i4>
      </vt:variant>
      <vt:variant>
        <vt:i4>24</vt:i4>
      </vt:variant>
      <vt:variant>
        <vt:i4>0</vt:i4>
      </vt:variant>
      <vt:variant>
        <vt:i4>5</vt:i4>
      </vt:variant>
      <vt:variant>
        <vt:lpwstr>https://intranet.royalholloway.ac.uk/staff/your-employment/human-resources/policies-procedures-and-forms/policies/grievance-policy-and-procedure.aspx</vt:lpwstr>
      </vt:variant>
      <vt:variant>
        <vt:lpwstr/>
      </vt:variant>
      <vt:variant>
        <vt:i4>5242961</vt:i4>
      </vt:variant>
      <vt:variant>
        <vt:i4>21</vt:i4>
      </vt:variant>
      <vt:variant>
        <vt:i4>0</vt:i4>
      </vt:variant>
      <vt:variant>
        <vt:i4>5</vt:i4>
      </vt:variant>
      <vt:variant>
        <vt:lpwstr>https://intranet.royalholloway.ac.uk/staff/your-employment/human-resources/policies-procedures-and-forms/policies/dignity-at-work-%E2%80%93-anti-bullying-and-harassment-policy.aspx</vt:lpwstr>
      </vt:variant>
      <vt:variant>
        <vt:lpwstr/>
      </vt:variant>
      <vt:variant>
        <vt:i4>3997749</vt:i4>
      </vt:variant>
      <vt:variant>
        <vt:i4>18</vt:i4>
      </vt:variant>
      <vt:variant>
        <vt:i4>0</vt:i4>
      </vt:variant>
      <vt:variant>
        <vt:i4>5</vt:i4>
      </vt:variant>
      <vt:variant>
        <vt:lpwstr>https://intranet.royalholloway.ac.uk/staff/your-employment/human-resources/equality-and-diversity/ready/equality-and-diversity-guides.aspx</vt:lpwstr>
      </vt:variant>
      <vt:variant>
        <vt:lpwstr/>
      </vt:variant>
      <vt:variant>
        <vt:i4>6029330</vt:i4>
      </vt:variant>
      <vt:variant>
        <vt:i4>15</vt:i4>
      </vt:variant>
      <vt:variant>
        <vt:i4>0</vt:i4>
      </vt:variant>
      <vt:variant>
        <vt:i4>5</vt:i4>
      </vt:variant>
      <vt:variant>
        <vt:lpwstr>https://intranet.royalholloway.ac.uk/staff/your-employment/human-resources/equality-and-diversity/equality-scheme-and-compliance.aspx</vt:lpwstr>
      </vt:variant>
      <vt:variant>
        <vt:lpwstr/>
      </vt:variant>
      <vt:variant>
        <vt:i4>6488096</vt:i4>
      </vt:variant>
      <vt:variant>
        <vt:i4>12</vt:i4>
      </vt:variant>
      <vt:variant>
        <vt:i4>0</vt:i4>
      </vt:variant>
      <vt:variant>
        <vt:i4>5</vt:i4>
      </vt:variant>
      <vt:variant>
        <vt:lpwstr>https://intranet.royalholloway.ac.uk/staff/your-employment/human-resources/organisation-development/training-courses/equality-diversity-and-inclusion/home.aspx</vt:lpwstr>
      </vt:variant>
      <vt:variant>
        <vt:lpwstr/>
      </vt:variant>
      <vt:variant>
        <vt:i4>2293859</vt:i4>
      </vt:variant>
      <vt:variant>
        <vt:i4>9</vt:i4>
      </vt:variant>
      <vt:variant>
        <vt:i4>0</vt:i4>
      </vt:variant>
      <vt:variant>
        <vt:i4>5</vt:i4>
      </vt:variant>
      <vt:variant>
        <vt:lpwstr>https://londonhigher.ac.uk/initiative/global-majority-mentoring-programme-2023-24/</vt:lpwstr>
      </vt:variant>
      <vt:variant>
        <vt:lpwstr/>
      </vt:variant>
      <vt:variant>
        <vt:i4>393305</vt:i4>
      </vt:variant>
      <vt:variant>
        <vt:i4>6</vt:i4>
      </vt:variant>
      <vt:variant>
        <vt:i4>0</vt:i4>
      </vt:variant>
      <vt:variant>
        <vt:i4>5</vt:i4>
      </vt:variant>
      <vt:variant>
        <vt:lpwstr>https://www.whenequality.org/conference-2023</vt:lpwstr>
      </vt:variant>
      <vt:variant>
        <vt:lpwstr/>
      </vt:variant>
      <vt:variant>
        <vt:i4>8192106</vt:i4>
      </vt:variant>
      <vt:variant>
        <vt:i4>3</vt:i4>
      </vt:variant>
      <vt:variant>
        <vt:i4>0</vt:i4>
      </vt:variant>
      <vt:variant>
        <vt:i4>5</vt:i4>
      </vt:variant>
      <vt:variant>
        <vt:lpwstr>https://intranet.royalholloway.ac.uk/students/help-support/togetherall/togetherall.aspx</vt:lpwstr>
      </vt:variant>
      <vt:variant>
        <vt:lpwstr/>
      </vt:variant>
      <vt:variant>
        <vt:i4>7864434</vt:i4>
      </vt:variant>
      <vt:variant>
        <vt:i4>0</vt:i4>
      </vt:variant>
      <vt:variant>
        <vt:i4>0</vt:i4>
      </vt:variant>
      <vt:variant>
        <vt:i4>5</vt:i4>
      </vt:variant>
      <vt:variant>
        <vt:lpwstr>https://intranet.royalholloway.ac.uk/staff/your-employment/human-resources/organisation-development/working-well-from-home/staff-wellbeing.aspx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Finnis, Katerina</dc:creator>
  <cp:keywords/>
  <dc:description/>
  <cp:lastModifiedBy>Finnis, Katerina</cp:lastModifiedBy>
  <cp:revision>7106</cp:revision>
  <dcterms:created xsi:type="dcterms:W3CDTF">2023-05-11T21:54:00Z</dcterms:created>
  <dcterms:modified xsi:type="dcterms:W3CDTF">2024-12-18T13:51:00Z</dcterms:modified>
</cp:coreProperties>
</file>