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94" w:rsidRDefault="00A67D94" w:rsidP="00A67D94">
      <w:pPr>
        <w:spacing w:after="0" w:line="240" w:lineRule="auto"/>
        <w:jc w:val="right"/>
        <w:rPr>
          <w:rFonts w:ascii="Corbel" w:eastAsia="Times New Roman" w:hAnsi="Corbel" w:cs="Arial"/>
          <w:b/>
          <w:lang w:eastAsia="en-GB"/>
        </w:rPr>
      </w:pPr>
      <w:r>
        <w:rPr>
          <w:rFonts w:ascii="Corbel" w:eastAsia="Times New Roman" w:hAnsi="Corbe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4352924</wp:posOffset>
            </wp:positionH>
            <wp:positionV relativeFrom="paragraph">
              <wp:posOffset>-361950</wp:posOffset>
            </wp:positionV>
            <wp:extent cx="1743075" cy="87153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lar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232" cy="87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D94" w:rsidRDefault="00A67D94" w:rsidP="00A67D94">
      <w:pPr>
        <w:spacing w:after="0" w:line="240" w:lineRule="auto"/>
        <w:jc w:val="center"/>
        <w:rPr>
          <w:rFonts w:ascii="Corbel" w:eastAsia="Times New Roman" w:hAnsi="Corbel" w:cs="Arial"/>
          <w:b/>
          <w:lang w:eastAsia="en-GB"/>
        </w:rPr>
      </w:pPr>
    </w:p>
    <w:p w:rsidR="00A67D94" w:rsidRDefault="00A67D94" w:rsidP="00A67D94">
      <w:pPr>
        <w:spacing w:after="0" w:line="240" w:lineRule="auto"/>
        <w:jc w:val="center"/>
        <w:rPr>
          <w:rFonts w:ascii="Corbel" w:eastAsia="Times New Roman" w:hAnsi="Corbel" w:cs="Arial"/>
          <w:b/>
          <w:lang w:eastAsia="en-GB"/>
        </w:rPr>
      </w:pPr>
    </w:p>
    <w:p w:rsidR="00A67D94" w:rsidRDefault="00A67D94" w:rsidP="00A67D94">
      <w:pPr>
        <w:spacing w:after="0" w:line="240" w:lineRule="auto"/>
        <w:jc w:val="center"/>
        <w:rPr>
          <w:rFonts w:ascii="Corbel" w:eastAsia="Times New Roman" w:hAnsi="Corbel" w:cs="Arial"/>
          <w:b/>
          <w:lang w:eastAsia="en-GB"/>
        </w:rPr>
      </w:pPr>
    </w:p>
    <w:p w:rsidR="00AB6FC0" w:rsidRPr="0024204D" w:rsidRDefault="0024204D" w:rsidP="00A67D94">
      <w:pPr>
        <w:spacing w:after="0" w:line="240" w:lineRule="auto"/>
        <w:jc w:val="center"/>
        <w:rPr>
          <w:rFonts w:ascii="Corbel" w:eastAsia="Times New Roman" w:hAnsi="Corbel" w:cs="Arial"/>
          <w:b/>
          <w:sz w:val="28"/>
          <w:u w:val="single"/>
          <w:lang w:eastAsia="en-GB"/>
        </w:rPr>
      </w:pPr>
      <w:r w:rsidRPr="0024204D">
        <w:rPr>
          <w:rFonts w:ascii="Corbel" w:eastAsia="Times New Roman" w:hAnsi="Corbel" w:cs="Arial"/>
          <w:b/>
          <w:sz w:val="28"/>
          <w:u w:val="single"/>
          <w:lang w:eastAsia="en-GB"/>
        </w:rPr>
        <w:t>Matched Giving Schemes</w:t>
      </w:r>
    </w:p>
    <w:p w:rsidR="007A6758" w:rsidRDefault="007A6758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</w:p>
    <w:p w:rsidR="00AB6FC0" w:rsidRDefault="00AB6FC0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Many companies will help support charities through a matched giving scheme,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whereby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they will match gifts donated by their employees. Some companies have formal schemes for matched funding, while others may consider each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request on its own merits.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In many cases, participating companies will match an employee’s donation pound for pound up to a set amount. A number of organisations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will even double-</w:t>
      </w:r>
      <w:r>
        <w:rPr>
          <w:rFonts w:ascii="Corbel" w:eastAsia="Times New Roman" w:hAnsi="Corbel" w:cs="Arial"/>
          <w:lang w:eastAsia="en-GB"/>
        </w:rPr>
        <w:t>match.</w:t>
      </w:r>
    </w:p>
    <w:p w:rsidR="00AB6FC0" w:rsidRPr="00AB6FC0" w:rsidRDefault="00AB6FC0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</w:p>
    <w:p w:rsidR="00AB6FC0" w:rsidRPr="00AB6FC0" w:rsidRDefault="00AB6FC0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Below is a list of companies which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we understand will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match the charitable gifts of their employees. If your company is not listed, please contact your Human Resources department to enquire if such a scheme exists. A number of o</w:t>
      </w:r>
      <w:bookmarkStart w:id="0" w:name="_GoBack"/>
      <w:bookmarkEnd w:id="0"/>
      <w:r w:rsidRPr="00AB6FC0">
        <w:rPr>
          <w:rFonts w:ascii="Corbel" w:eastAsia="Times New Roman" w:hAnsi="Corbel" w:cs="Arial"/>
          <w:lang w:eastAsia="en-GB"/>
        </w:rPr>
        <w:t>verseas organisations also operate similar schemes, particularly those in the US.</w:t>
      </w:r>
    </w:p>
    <w:p w:rsidR="007A6758" w:rsidRDefault="007A6758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</w:p>
    <w:p w:rsidR="00AB6FC0" w:rsidRDefault="00AB6FC0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If you are interested in donating through the matching gift scheme, please contact your Human Resources department</w:t>
      </w:r>
      <w:r w:rsidR="005B6A07">
        <w:rPr>
          <w:rFonts w:ascii="Corbel" w:eastAsia="Times New Roman" w:hAnsi="Corbel" w:cs="Arial"/>
          <w:lang w:eastAsia="en-GB"/>
        </w:rPr>
        <w:t xml:space="preserve"> f</w:t>
      </w:r>
      <w:r w:rsidRPr="00AB6FC0">
        <w:rPr>
          <w:rFonts w:ascii="Corbel" w:eastAsia="Times New Roman" w:hAnsi="Corbel" w:cs="Arial"/>
          <w:lang w:eastAsia="en-GB"/>
        </w:rPr>
        <w:t>or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a form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which needs to be completed and sent to us. By using this scheme you can make your gift</w:t>
      </w:r>
      <w:r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 xml:space="preserve">worth even more to </w:t>
      </w:r>
      <w:r w:rsidR="005B6A07">
        <w:rPr>
          <w:rFonts w:ascii="Corbel" w:eastAsia="Times New Roman" w:hAnsi="Corbel" w:cs="Arial"/>
          <w:lang w:eastAsia="en-GB"/>
        </w:rPr>
        <w:t>the College</w:t>
      </w:r>
      <w:r w:rsidRPr="00AB6FC0">
        <w:rPr>
          <w:rFonts w:ascii="Corbel" w:eastAsia="Times New Roman" w:hAnsi="Corbel" w:cs="Arial"/>
          <w:lang w:eastAsia="en-GB"/>
        </w:rPr>
        <w:t>.</w:t>
      </w:r>
    </w:p>
    <w:p w:rsidR="00AB6FC0" w:rsidRDefault="00AB6FC0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</w:p>
    <w:p w:rsidR="005B6A07" w:rsidRDefault="005B6A07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  <w:r>
        <w:rPr>
          <w:rFonts w:ascii="Corbel" w:eastAsia="Times New Roman" w:hAnsi="Corbel" w:cs="Arial"/>
          <w:lang w:eastAsia="en-GB"/>
        </w:rPr>
        <w:t xml:space="preserve">For any queries or for further information, please contact Laura Bassani-Merron, Regular Giving and Legacies Manager on </w:t>
      </w:r>
      <w:hyperlink r:id="rId5" w:history="1">
        <w:r w:rsidRPr="006C38D8">
          <w:rPr>
            <w:rStyle w:val="Hyperlink"/>
            <w:rFonts w:ascii="Corbel" w:eastAsia="Times New Roman" w:hAnsi="Corbel" w:cs="Arial"/>
            <w:lang w:eastAsia="en-GB"/>
          </w:rPr>
          <w:t>laura.bassani-merron@royalholloway.ac.uk</w:t>
        </w:r>
      </w:hyperlink>
      <w:r>
        <w:rPr>
          <w:rFonts w:ascii="Corbel" w:eastAsia="Times New Roman" w:hAnsi="Corbel" w:cs="Arial"/>
          <w:lang w:eastAsia="en-GB"/>
        </w:rPr>
        <w:t xml:space="preserve"> or 01784 276 538.</w:t>
      </w:r>
    </w:p>
    <w:p w:rsidR="005B6A07" w:rsidRDefault="005B6A07" w:rsidP="00AB6FC0">
      <w:pPr>
        <w:spacing w:after="0" w:line="240" w:lineRule="auto"/>
        <w:rPr>
          <w:rFonts w:ascii="Corbel" w:eastAsia="Times New Roman" w:hAnsi="Corbel" w:cs="Arial"/>
          <w:lang w:eastAsia="en-GB"/>
        </w:rPr>
      </w:pPr>
    </w:p>
    <w:p w:rsidR="005B6A07" w:rsidRDefault="005B6A07" w:rsidP="00AB6FC0">
      <w:pPr>
        <w:spacing w:after="0" w:line="240" w:lineRule="auto"/>
        <w:rPr>
          <w:rFonts w:ascii="Corbel" w:eastAsia="Times New Roman" w:hAnsi="Corbel" w:cs="Arial"/>
          <w:lang w:eastAsia="en-GB"/>
        </w:rPr>
        <w:sectPr w:rsidR="005B6A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3i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3i Deutschland GmbH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Abbey National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 xml:space="preserve">ABN </w:t>
      </w:r>
      <w:proofErr w:type="spellStart"/>
      <w:r w:rsidRPr="00AB6FC0">
        <w:rPr>
          <w:rFonts w:ascii="Corbel" w:eastAsia="Times New Roman" w:hAnsi="Corbel" w:cs="Arial"/>
          <w:lang w:eastAsia="en-GB"/>
        </w:rPr>
        <w:t>Amro</w:t>
      </w:r>
      <w:proofErr w:type="spellEnd"/>
      <w:r w:rsidRPr="00AB6FC0">
        <w:rPr>
          <w:rFonts w:ascii="Corbel" w:eastAsia="Times New Roman" w:hAnsi="Corbel" w:cs="Arial"/>
          <w:lang w:eastAsia="en-GB"/>
        </w:rPr>
        <w:t xml:space="preserve">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Accenture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Alfred Dunhill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Alliance &amp; Leicester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Alliance Capital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American Express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Amoco Foundation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Anglian Water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Argos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proofErr w:type="spellStart"/>
      <w:r w:rsidRPr="00AB6FC0">
        <w:rPr>
          <w:rFonts w:ascii="Corbel" w:eastAsia="Times New Roman" w:hAnsi="Corbel" w:cs="Arial"/>
          <w:lang w:eastAsia="en-GB"/>
        </w:rPr>
        <w:t>Arla</w:t>
      </w:r>
      <w:proofErr w:type="spellEnd"/>
      <w:r w:rsidRPr="00AB6FC0">
        <w:rPr>
          <w:rFonts w:ascii="Corbel" w:eastAsia="Times New Roman" w:hAnsi="Corbel" w:cs="Arial"/>
          <w:lang w:eastAsia="en-GB"/>
        </w:rPr>
        <w:t xml:space="preserve"> Foods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ARM Holdings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Asda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ASSEAL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AstraZeneca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AT Kearney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Bank of America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Bank of England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Bank of Scotland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 xml:space="preserve">Bank </w:t>
      </w:r>
      <w:r w:rsidR="007A6758">
        <w:rPr>
          <w:rFonts w:ascii="Corbel" w:eastAsia="Times New Roman" w:hAnsi="Corbel" w:cs="Arial"/>
          <w:lang w:eastAsia="en-GB"/>
        </w:rPr>
        <w:t>o</w:t>
      </w:r>
      <w:r w:rsidRPr="00AB6FC0">
        <w:rPr>
          <w:rFonts w:ascii="Corbel" w:eastAsia="Times New Roman" w:hAnsi="Corbel" w:cs="Arial"/>
          <w:lang w:eastAsia="en-GB"/>
        </w:rPr>
        <w:t>f Tokyo-Mitsubishi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Bankers Trust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Barclays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Barclays Capital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Barclays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BG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BOC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Boeing Commercial Airplanes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Boots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Boston Consulting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Bradford and Bingley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Bristol-Myers Squibb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British American Tobacco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British Gas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BT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 &amp; A Stores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Cable &amp; Wireless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Camelot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Cap Gemini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Capital International Research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Carlsberg Tetley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proofErr w:type="spellStart"/>
      <w:r w:rsidRPr="00AB6FC0">
        <w:rPr>
          <w:rFonts w:ascii="Corbel" w:eastAsia="Times New Roman" w:hAnsi="Corbel" w:cs="Arial"/>
          <w:lang w:eastAsia="en-GB"/>
        </w:rPr>
        <w:t>Cemex</w:t>
      </w:r>
      <w:proofErr w:type="spellEnd"/>
      <w:r w:rsidRPr="00AB6FC0">
        <w:rPr>
          <w:rFonts w:ascii="Corbel" w:eastAsia="Times New Roman" w:hAnsi="Corbel" w:cs="Arial"/>
          <w:lang w:eastAsia="en-GB"/>
        </w:rPr>
        <w:t xml:space="preserve"> UK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Centrica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Chase Manhattan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Citibank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Cooperative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Cornhill Insurance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Coutts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Credit Suisse First Boston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De La Rue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Debenhams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Deloitte Consulting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Deutsche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DHL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Diageo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Dixons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Dresdner Kleinwort Wasserstein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Eli Lily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EMI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proofErr w:type="spellStart"/>
      <w:r w:rsidRPr="00AB6FC0">
        <w:rPr>
          <w:rFonts w:ascii="Corbel" w:eastAsia="Times New Roman" w:hAnsi="Corbel" w:cs="Arial"/>
          <w:lang w:eastAsia="en-GB"/>
        </w:rPr>
        <w:t>Energis</w:t>
      </w:r>
      <w:proofErr w:type="spellEnd"/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Ericsson Telecom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Ernst &amp; Young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Experian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Exxon Mobil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Fidelity Investments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First Bus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First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Ford Motor Company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GlaxoSmithKline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Goldman Sachs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Guardian Royal Exchange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Halifax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HSBC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IBM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IDEO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Industrial Bank of Japan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Invensys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J Sainsbury</w:t>
      </w:r>
      <w:r w:rsidR="00A67D94">
        <w:rPr>
          <w:rFonts w:ascii="Corbel" w:eastAsia="Times New Roman" w:hAnsi="Corbel" w:cs="Arial"/>
          <w:lang w:eastAsia="en-GB"/>
        </w:rPr>
        <w:t>’s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Johnson &amp; Johnson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J P Morgan &amp; 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Kellogg’s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Kingfisher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KPMG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Legal &amp; General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Littlewoods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Lloyds TSB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Marks and Spencer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Mars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Marsh &amp; McLennan Companies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McKinsey &amp; 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Mercury Asset Management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Merrill Lynch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Microsoft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Midland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Midlands Electricity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Mitsubishi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Moody's Investors Services Ltd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Morgan Stanley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National Grid Transco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National Power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National Westminster Bank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NCR Corporation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NFC Northern Electric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Norwich Union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O2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Pearson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Peugeot Motor Company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Pfizer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Philip Morris International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Philips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PPG Industries Foundation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PricewaterhouseCoopers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Proctor &amp; Gamble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Reuters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Robert Fleming &amp; 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Rolls Royce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Royal and Sun Alliance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Royal Bank of Scotland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Royal London Mutual Insurance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Royal Sun</w:t>
      </w:r>
      <w:r w:rsidR="00A67D94">
        <w:rPr>
          <w:rFonts w:ascii="Corbel" w:eastAsia="Times New Roman" w:hAnsi="Corbel" w:cs="Arial"/>
          <w:lang w:eastAsia="en-GB"/>
        </w:rPr>
        <w:t xml:space="preserve"> </w:t>
      </w:r>
      <w:r w:rsidRPr="00AB6FC0">
        <w:rPr>
          <w:rFonts w:ascii="Corbel" w:eastAsia="Times New Roman" w:hAnsi="Corbel" w:cs="Arial"/>
          <w:lang w:eastAsia="en-GB"/>
        </w:rPr>
        <w:t>Alliance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Schroder’s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Scottish and Southern Energy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Seaboard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Shell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Siemens Medical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Sigma Securities</w:t>
      </w:r>
    </w:p>
    <w:p w:rsidR="00AB6FC0" w:rsidRPr="00AB6FC0" w:rsidRDefault="00AB6FC0" w:rsidP="00A67D94">
      <w:pPr>
        <w:spacing w:after="0" w:line="240" w:lineRule="auto"/>
        <w:ind w:left="142" w:right="-164" w:hanging="142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 xml:space="preserve">SIT Investment Associates </w:t>
      </w:r>
      <w:r w:rsidR="00A67D94">
        <w:rPr>
          <w:rFonts w:ascii="Corbel" w:eastAsia="Times New Roman" w:hAnsi="Corbel" w:cs="Arial"/>
          <w:lang w:eastAsia="en-GB"/>
        </w:rPr>
        <w:t xml:space="preserve">  </w:t>
      </w:r>
      <w:r w:rsidRPr="00AB6FC0">
        <w:rPr>
          <w:rFonts w:ascii="Corbel" w:eastAsia="Times New Roman" w:hAnsi="Corbel" w:cs="Arial"/>
          <w:lang w:eastAsia="en-GB"/>
        </w:rPr>
        <w:t>Foundation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Sky Broadcasting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SmithKline Beecham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Southern Electric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Stagecoach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Stagecoach Holdings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Standard &amp; Poor’s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Sun Life of Canada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Swiss Bank Corp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Tesco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Texaco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Thames Water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The Economist Group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UBS Warburg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Unilever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United Airlines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United Utilities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Vodafone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Warner Music International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William M Mercer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Woolwich</w:t>
      </w:r>
    </w:p>
    <w:p w:rsidR="00AB6FC0" w:rsidRPr="00AB6FC0" w:rsidRDefault="00AB6FC0" w:rsidP="00A67D94">
      <w:pPr>
        <w:spacing w:after="0" w:line="240" w:lineRule="auto"/>
        <w:ind w:right="-164"/>
        <w:rPr>
          <w:rFonts w:ascii="Corbel" w:eastAsia="Times New Roman" w:hAnsi="Corbel" w:cs="Arial"/>
          <w:lang w:eastAsia="en-GB"/>
        </w:rPr>
      </w:pPr>
      <w:r w:rsidRPr="00AB6FC0">
        <w:rPr>
          <w:rFonts w:ascii="Corbel" w:eastAsia="Times New Roman" w:hAnsi="Corbel" w:cs="Arial"/>
          <w:lang w:eastAsia="en-GB"/>
        </w:rPr>
        <w:t>Yorkshire Wat</w:t>
      </w:r>
      <w:r w:rsidR="007A6758">
        <w:rPr>
          <w:rFonts w:ascii="Corbel" w:eastAsia="Times New Roman" w:hAnsi="Corbel" w:cs="Arial"/>
          <w:lang w:eastAsia="en-GB"/>
        </w:rPr>
        <w:t>er</w:t>
      </w:r>
    </w:p>
    <w:p w:rsidR="00E62058" w:rsidRPr="00AB6FC0" w:rsidRDefault="0024204D" w:rsidP="00A67D94">
      <w:pPr>
        <w:ind w:right="-164"/>
        <w:rPr>
          <w:rFonts w:ascii="Corbel" w:hAnsi="Corbel"/>
        </w:rPr>
      </w:pPr>
    </w:p>
    <w:sectPr w:rsidR="00E62058" w:rsidRPr="00AB6FC0" w:rsidSect="00A67D94">
      <w:type w:val="continuous"/>
      <w:pgSz w:w="11906" w:h="16838"/>
      <w:pgMar w:top="1440" w:right="1440" w:bottom="1440" w:left="1440" w:header="708" w:footer="708" w:gutter="0"/>
      <w:cols w:num="3" w:space="2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C0"/>
    <w:rsid w:val="0024204D"/>
    <w:rsid w:val="00273209"/>
    <w:rsid w:val="005B6A07"/>
    <w:rsid w:val="007A6758"/>
    <w:rsid w:val="008538C1"/>
    <w:rsid w:val="00A67D94"/>
    <w:rsid w:val="00A85CCC"/>
    <w:rsid w:val="00A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ED5CE-38A9-4E58-AB87-9690E4F5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.bassani-merron@royalholloway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Merron, Laura</dc:creator>
  <cp:keywords/>
  <dc:description/>
  <cp:lastModifiedBy>Merron, Laura</cp:lastModifiedBy>
  <cp:revision>5</cp:revision>
  <dcterms:created xsi:type="dcterms:W3CDTF">2015-09-10T09:10:00Z</dcterms:created>
  <dcterms:modified xsi:type="dcterms:W3CDTF">2016-05-04T11:38:00Z</dcterms:modified>
</cp:coreProperties>
</file>