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675" w:rsidRPr="00D877F2" w:rsidRDefault="00450675" w:rsidP="00450675">
      <w:pPr>
        <w:rPr>
          <w:rFonts w:ascii="Corbel" w:hAnsi="Corbel"/>
          <w:b/>
          <w:bCs/>
        </w:rPr>
      </w:pPr>
      <w:r>
        <w:rPr>
          <w:rFonts w:ascii="Corbel" w:hAnsi="Corbel"/>
          <w:b/>
          <w:bCs/>
        </w:rPr>
        <w:t>Project Proposal guidelines</w:t>
      </w:r>
    </w:p>
    <w:p w:rsidR="00450675" w:rsidRPr="005A3135" w:rsidRDefault="00450675" w:rsidP="00450675">
      <w:pPr>
        <w:spacing w:after="160"/>
        <w:jc w:val="both"/>
        <w:rPr>
          <w:rFonts w:ascii="Corbel" w:hAnsi="Corbel" w:cs="Arial"/>
          <w:sz w:val="22"/>
          <w:szCs w:val="22"/>
        </w:rPr>
      </w:pPr>
    </w:p>
    <w:p w:rsidR="00450675" w:rsidRDefault="00450675" w:rsidP="00450675">
      <w:pPr>
        <w:spacing w:after="160"/>
        <w:jc w:val="both"/>
        <w:rPr>
          <w:rFonts w:ascii="Corbel" w:hAnsi="Corbel"/>
          <w:sz w:val="22"/>
          <w:szCs w:val="22"/>
        </w:rPr>
      </w:pPr>
      <w:r>
        <w:rPr>
          <w:rFonts w:ascii="Corbel" w:hAnsi="Corbel"/>
          <w:sz w:val="22"/>
          <w:szCs w:val="22"/>
        </w:rPr>
        <w:t xml:space="preserve">The post holder will be part of a team conducting a longitudinal study examining sex differences in </w:t>
      </w:r>
      <w:proofErr w:type="spellStart"/>
      <w:r>
        <w:rPr>
          <w:rFonts w:ascii="Corbel" w:hAnsi="Corbel"/>
          <w:sz w:val="22"/>
          <w:szCs w:val="22"/>
        </w:rPr>
        <w:t>interoception</w:t>
      </w:r>
      <w:proofErr w:type="spellEnd"/>
      <w:r>
        <w:rPr>
          <w:rFonts w:ascii="Corbel" w:hAnsi="Corbel"/>
          <w:sz w:val="22"/>
          <w:szCs w:val="22"/>
        </w:rPr>
        <w:t xml:space="preserve"> and the influence of the menstrual cycle. </w:t>
      </w:r>
    </w:p>
    <w:p w:rsidR="00450675" w:rsidRDefault="00450675" w:rsidP="00450675">
      <w:pPr>
        <w:spacing w:after="160"/>
        <w:jc w:val="both"/>
        <w:rPr>
          <w:rFonts w:ascii="Corbel" w:hAnsi="Corbel"/>
          <w:sz w:val="22"/>
          <w:szCs w:val="22"/>
        </w:rPr>
      </w:pPr>
      <w:r w:rsidRPr="00450675">
        <w:rPr>
          <w:rFonts w:ascii="Corbel" w:hAnsi="Corbel"/>
          <w:sz w:val="22"/>
          <w:szCs w:val="22"/>
        </w:rPr>
        <w:t xml:space="preserve">Many common mental health conditions (e.g. anxiety and depression) are more common in women than </w:t>
      </w:r>
      <w:proofErr w:type="gramStart"/>
      <w:r w:rsidRPr="00450675">
        <w:rPr>
          <w:rFonts w:ascii="Corbel" w:hAnsi="Corbel"/>
          <w:sz w:val="22"/>
          <w:szCs w:val="22"/>
        </w:rPr>
        <w:t>men</w:t>
      </w:r>
      <w:proofErr w:type="gramEnd"/>
      <w:r w:rsidRPr="00450675">
        <w:rPr>
          <w:rFonts w:ascii="Corbel" w:hAnsi="Corbel"/>
          <w:sz w:val="22"/>
          <w:szCs w:val="22"/>
        </w:rPr>
        <w:t xml:space="preserve"> and when women experience mental illness it often presents differently to men. However, what underlies sex differences in mental illness is unclear. Recent research suggests that the ability to perceive the internal state of your body (e.g. feeling your heartbeat; ‘</w:t>
      </w:r>
      <w:proofErr w:type="spellStart"/>
      <w:r w:rsidRPr="00450675">
        <w:rPr>
          <w:rFonts w:ascii="Corbel" w:hAnsi="Corbel"/>
          <w:sz w:val="22"/>
          <w:szCs w:val="22"/>
        </w:rPr>
        <w:t>interoception</w:t>
      </w:r>
      <w:proofErr w:type="spellEnd"/>
      <w:r w:rsidRPr="00450675">
        <w:rPr>
          <w:rFonts w:ascii="Corbel" w:hAnsi="Corbel"/>
          <w:sz w:val="22"/>
          <w:szCs w:val="22"/>
        </w:rPr>
        <w:t xml:space="preserve">’) might be important for mental health and key abilities (e.g. emotion processing). Importantly, sex differences in </w:t>
      </w:r>
      <w:proofErr w:type="spellStart"/>
      <w:r w:rsidRPr="00450675">
        <w:rPr>
          <w:rFonts w:ascii="Corbel" w:hAnsi="Corbel"/>
          <w:sz w:val="22"/>
          <w:szCs w:val="22"/>
        </w:rPr>
        <w:t>interoception</w:t>
      </w:r>
      <w:proofErr w:type="spellEnd"/>
      <w:r w:rsidRPr="00450675">
        <w:rPr>
          <w:rFonts w:ascii="Corbel" w:hAnsi="Corbel"/>
          <w:sz w:val="22"/>
          <w:szCs w:val="22"/>
        </w:rPr>
        <w:t xml:space="preserve"> are well documented; compared to men, women are less accurate at perceiving </w:t>
      </w:r>
      <w:proofErr w:type="spellStart"/>
      <w:r w:rsidRPr="00450675">
        <w:rPr>
          <w:rFonts w:ascii="Corbel" w:hAnsi="Corbel"/>
          <w:sz w:val="22"/>
          <w:szCs w:val="22"/>
        </w:rPr>
        <w:t>interoceptive</w:t>
      </w:r>
      <w:proofErr w:type="spellEnd"/>
      <w:r w:rsidRPr="00450675">
        <w:rPr>
          <w:rFonts w:ascii="Corbel" w:hAnsi="Corbel"/>
          <w:sz w:val="22"/>
          <w:szCs w:val="22"/>
        </w:rPr>
        <w:t xml:space="preserve"> signals and yet report more attention to </w:t>
      </w:r>
      <w:proofErr w:type="spellStart"/>
      <w:r w:rsidRPr="00450675">
        <w:rPr>
          <w:rFonts w:ascii="Corbel" w:hAnsi="Corbel"/>
          <w:sz w:val="22"/>
          <w:szCs w:val="22"/>
        </w:rPr>
        <w:t>interoceptive</w:t>
      </w:r>
      <w:proofErr w:type="spellEnd"/>
      <w:r w:rsidRPr="00450675">
        <w:rPr>
          <w:rFonts w:ascii="Corbel" w:hAnsi="Corbel"/>
          <w:sz w:val="22"/>
          <w:szCs w:val="22"/>
        </w:rPr>
        <w:t xml:space="preserve"> signals. Given known links between </w:t>
      </w:r>
      <w:proofErr w:type="spellStart"/>
      <w:r w:rsidRPr="00450675">
        <w:rPr>
          <w:rFonts w:ascii="Corbel" w:hAnsi="Corbel"/>
          <w:sz w:val="22"/>
          <w:szCs w:val="22"/>
        </w:rPr>
        <w:t>interoception</w:t>
      </w:r>
      <w:proofErr w:type="spellEnd"/>
      <w:r w:rsidRPr="00450675">
        <w:rPr>
          <w:rFonts w:ascii="Corbel" w:hAnsi="Corbel"/>
          <w:sz w:val="22"/>
          <w:szCs w:val="22"/>
        </w:rPr>
        <w:t xml:space="preserve"> and mental health, questions remain regarding the extent to which sex differences in </w:t>
      </w:r>
      <w:proofErr w:type="spellStart"/>
      <w:r w:rsidRPr="00450675">
        <w:rPr>
          <w:rFonts w:ascii="Corbel" w:hAnsi="Corbel"/>
          <w:sz w:val="22"/>
          <w:szCs w:val="22"/>
        </w:rPr>
        <w:t>interoception</w:t>
      </w:r>
      <w:proofErr w:type="spellEnd"/>
      <w:r w:rsidRPr="00450675">
        <w:rPr>
          <w:rFonts w:ascii="Corbel" w:hAnsi="Corbel"/>
          <w:sz w:val="22"/>
          <w:szCs w:val="22"/>
        </w:rPr>
        <w:t xml:space="preserve"> relate to sex differences in mental health and why men and women differ with respect to </w:t>
      </w:r>
      <w:proofErr w:type="spellStart"/>
      <w:r w:rsidRPr="00450675">
        <w:rPr>
          <w:rFonts w:ascii="Corbel" w:hAnsi="Corbel"/>
          <w:sz w:val="22"/>
          <w:szCs w:val="22"/>
        </w:rPr>
        <w:t>interoception</w:t>
      </w:r>
      <w:proofErr w:type="spellEnd"/>
      <w:r w:rsidRPr="00450675">
        <w:rPr>
          <w:rFonts w:ascii="Corbel" w:hAnsi="Corbel"/>
          <w:sz w:val="22"/>
          <w:szCs w:val="22"/>
        </w:rPr>
        <w:t xml:space="preserve">. In women, periods of physical and hormonal change (e.g. the menstrual cycle, pregnancy, </w:t>
      </w:r>
      <w:proofErr w:type="gramStart"/>
      <w:r w:rsidRPr="00450675">
        <w:rPr>
          <w:rFonts w:ascii="Corbel" w:hAnsi="Corbel"/>
          <w:sz w:val="22"/>
          <w:szCs w:val="22"/>
        </w:rPr>
        <w:t>menopause</w:t>
      </w:r>
      <w:proofErr w:type="gramEnd"/>
      <w:r w:rsidRPr="00450675">
        <w:rPr>
          <w:rFonts w:ascii="Corbel" w:hAnsi="Corbel"/>
          <w:sz w:val="22"/>
          <w:szCs w:val="22"/>
        </w:rPr>
        <w:t xml:space="preserve">) are often associated with changes in mood and mental health. However, whether physical and hormonal change (e.g. during the menstrual cycle) disrupts </w:t>
      </w:r>
      <w:proofErr w:type="spellStart"/>
      <w:r w:rsidRPr="00450675">
        <w:rPr>
          <w:rFonts w:ascii="Corbel" w:hAnsi="Corbel"/>
          <w:sz w:val="22"/>
          <w:szCs w:val="22"/>
        </w:rPr>
        <w:t>interoception</w:t>
      </w:r>
      <w:proofErr w:type="spellEnd"/>
      <w:r w:rsidRPr="00450675">
        <w:rPr>
          <w:rFonts w:ascii="Corbel" w:hAnsi="Corbel"/>
          <w:sz w:val="22"/>
          <w:szCs w:val="22"/>
        </w:rPr>
        <w:t xml:space="preserve"> is not yet known. </w:t>
      </w:r>
    </w:p>
    <w:p w:rsidR="00450675" w:rsidRDefault="00450675" w:rsidP="00450675">
      <w:pPr>
        <w:spacing w:after="160"/>
        <w:jc w:val="both"/>
        <w:rPr>
          <w:rFonts w:ascii="Corbel" w:hAnsi="Corbel"/>
          <w:sz w:val="22"/>
          <w:szCs w:val="22"/>
        </w:rPr>
      </w:pPr>
      <w:r w:rsidRPr="005A3135">
        <w:rPr>
          <w:rFonts w:ascii="Corbel" w:hAnsi="Corbel"/>
          <w:sz w:val="22"/>
          <w:szCs w:val="22"/>
        </w:rPr>
        <w:t xml:space="preserve">In your proposal, briefly describe how you might choose </w:t>
      </w:r>
      <w:proofErr w:type="gramStart"/>
      <w:r w:rsidRPr="005A3135">
        <w:rPr>
          <w:rFonts w:ascii="Corbel" w:hAnsi="Corbel"/>
          <w:sz w:val="22"/>
          <w:szCs w:val="22"/>
        </w:rPr>
        <w:t>to empirically investigate</w:t>
      </w:r>
      <w:proofErr w:type="gramEnd"/>
      <w:r w:rsidRPr="005A3135">
        <w:rPr>
          <w:rFonts w:ascii="Corbel" w:hAnsi="Corbel"/>
          <w:sz w:val="22"/>
          <w:szCs w:val="22"/>
        </w:rPr>
        <w:t xml:space="preserve"> </w:t>
      </w:r>
      <w:r>
        <w:rPr>
          <w:rFonts w:ascii="Corbel" w:hAnsi="Corbel"/>
          <w:sz w:val="22"/>
          <w:szCs w:val="22"/>
        </w:rPr>
        <w:t>this</w:t>
      </w:r>
      <w:r w:rsidRPr="005A3135">
        <w:rPr>
          <w:rFonts w:ascii="Corbel" w:hAnsi="Corbel"/>
          <w:sz w:val="22"/>
          <w:szCs w:val="22"/>
        </w:rPr>
        <w:t xml:space="preserve"> hypothesis</w:t>
      </w:r>
      <w:r>
        <w:rPr>
          <w:rFonts w:ascii="Corbel" w:hAnsi="Corbel"/>
          <w:sz w:val="22"/>
          <w:szCs w:val="22"/>
        </w:rPr>
        <w:t xml:space="preserve"> to examine whether there is a </w:t>
      </w:r>
      <w:r w:rsidRPr="00FF6118">
        <w:rPr>
          <w:rFonts w:ascii="Corbel" w:hAnsi="Corbel"/>
          <w:sz w:val="22"/>
          <w:szCs w:val="22"/>
          <w:u w:val="single"/>
        </w:rPr>
        <w:t>causal relationship</w:t>
      </w:r>
      <w:r>
        <w:rPr>
          <w:rFonts w:ascii="Corbel" w:hAnsi="Corbel"/>
          <w:sz w:val="22"/>
          <w:szCs w:val="22"/>
        </w:rPr>
        <w:t xml:space="preserve"> between these factors. </w:t>
      </w:r>
    </w:p>
    <w:p w:rsidR="00450675" w:rsidRDefault="00450675" w:rsidP="00450675">
      <w:pPr>
        <w:spacing w:after="160"/>
        <w:jc w:val="both"/>
        <w:rPr>
          <w:rFonts w:ascii="Corbel" w:hAnsi="Corbel"/>
          <w:sz w:val="22"/>
          <w:szCs w:val="22"/>
        </w:rPr>
      </w:pPr>
      <w:r>
        <w:rPr>
          <w:rFonts w:ascii="Corbel" w:hAnsi="Corbel"/>
          <w:sz w:val="22"/>
          <w:szCs w:val="22"/>
        </w:rPr>
        <w:t xml:space="preserve">Your proposal should be a maximum of </w:t>
      </w:r>
      <w:proofErr w:type="gramStart"/>
      <w:r>
        <w:rPr>
          <w:rFonts w:ascii="Corbel" w:hAnsi="Corbel"/>
          <w:sz w:val="22"/>
          <w:szCs w:val="22"/>
        </w:rPr>
        <w:t>2</w:t>
      </w:r>
      <w:proofErr w:type="gramEnd"/>
      <w:r>
        <w:rPr>
          <w:rFonts w:ascii="Corbel" w:hAnsi="Corbel"/>
          <w:sz w:val="22"/>
          <w:szCs w:val="22"/>
        </w:rPr>
        <w:t xml:space="preserve"> pages. In this proposal</w:t>
      </w:r>
      <w:r w:rsidR="00FF6118">
        <w:rPr>
          <w:rFonts w:ascii="Corbel" w:hAnsi="Corbel"/>
          <w:sz w:val="22"/>
          <w:szCs w:val="22"/>
        </w:rPr>
        <w:t>,</w:t>
      </w:r>
      <w:r>
        <w:rPr>
          <w:rFonts w:ascii="Corbel" w:hAnsi="Corbel"/>
          <w:sz w:val="22"/>
          <w:szCs w:val="22"/>
        </w:rPr>
        <w:t xml:space="preserve"> please include a brief backgr</w:t>
      </w:r>
      <w:r w:rsidR="00F95A37">
        <w:rPr>
          <w:rFonts w:ascii="Corbel" w:hAnsi="Corbel"/>
          <w:sz w:val="22"/>
          <w:szCs w:val="22"/>
        </w:rPr>
        <w:t xml:space="preserve">ound to justify your hypotheses and </w:t>
      </w:r>
      <w:r>
        <w:rPr>
          <w:rFonts w:ascii="Corbel" w:hAnsi="Corbel"/>
          <w:sz w:val="22"/>
          <w:szCs w:val="22"/>
        </w:rPr>
        <w:t>a</w:t>
      </w:r>
      <w:r w:rsidR="00F95A37">
        <w:rPr>
          <w:rFonts w:ascii="Corbel" w:hAnsi="Corbel"/>
          <w:sz w:val="22"/>
          <w:szCs w:val="22"/>
        </w:rPr>
        <w:t xml:space="preserve"> detailed</w:t>
      </w:r>
      <w:r>
        <w:rPr>
          <w:rFonts w:ascii="Corbel" w:hAnsi="Corbel"/>
          <w:sz w:val="22"/>
          <w:szCs w:val="22"/>
        </w:rPr>
        <w:t xml:space="preserve"> plan for </w:t>
      </w:r>
      <w:r w:rsidR="00F95A37">
        <w:rPr>
          <w:rFonts w:ascii="Corbel" w:hAnsi="Corbel"/>
          <w:sz w:val="22"/>
          <w:szCs w:val="22"/>
        </w:rPr>
        <w:t xml:space="preserve">the first </w:t>
      </w:r>
      <w:r>
        <w:rPr>
          <w:rFonts w:ascii="Corbel" w:hAnsi="Corbel"/>
          <w:sz w:val="22"/>
          <w:szCs w:val="22"/>
        </w:rPr>
        <w:t>stud</w:t>
      </w:r>
      <w:r w:rsidR="00F95A37">
        <w:rPr>
          <w:rFonts w:ascii="Corbel" w:hAnsi="Corbel"/>
          <w:sz w:val="22"/>
          <w:szCs w:val="22"/>
        </w:rPr>
        <w:t xml:space="preserve">y </w:t>
      </w:r>
      <w:r>
        <w:rPr>
          <w:rFonts w:ascii="Corbel" w:hAnsi="Corbel"/>
          <w:sz w:val="22"/>
          <w:szCs w:val="22"/>
        </w:rPr>
        <w:t>you would like to conduct, including proposed analyses</w:t>
      </w:r>
      <w:r w:rsidR="00F95A37">
        <w:rPr>
          <w:rFonts w:ascii="Corbel" w:hAnsi="Corbel"/>
          <w:sz w:val="22"/>
          <w:szCs w:val="22"/>
        </w:rPr>
        <w:t xml:space="preserve">, and </w:t>
      </w:r>
      <w:proofErr w:type="gramStart"/>
      <w:r w:rsidR="00F95A37">
        <w:rPr>
          <w:rFonts w:ascii="Corbel" w:hAnsi="Corbel"/>
          <w:sz w:val="22"/>
          <w:szCs w:val="22"/>
        </w:rPr>
        <w:t>2</w:t>
      </w:r>
      <w:proofErr w:type="gramEnd"/>
      <w:r w:rsidR="00F95A37">
        <w:rPr>
          <w:rFonts w:ascii="Corbel" w:hAnsi="Corbel"/>
          <w:sz w:val="22"/>
          <w:szCs w:val="22"/>
        </w:rPr>
        <w:t xml:space="preserve"> future research questions</w:t>
      </w:r>
      <w:r>
        <w:rPr>
          <w:rFonts w:ascii="Corbel" w:hAnsi="Corbel"/>
          <w:sz w:val="22"/>
          <w:szCs w:val="22"/>
        </w:rPr>
        <w:t xml:space="preserve">. </w:t>
      </w:r>
    </w:p>
    <w:p w:rsidR="00450675" w:rsidRDefault="00450675" w:rsidP="00450675">
      <w:pPr>
        <w:spacing w:after="160"/>
        <w:jc w:val="both"/>
        <w:rPr>
          <w:rFonts w:ascii="Corbel" w:hAnsi="Corbel"/>
          <w:sz w:val="22"/>
          <w:szCs w:val="22"/>
        </w:rPr>
      </w:pPr>
      <w:r>
        <w:rPr>
          <w:rFonts w:ascii="Corbel" w:hAnsi="Corbel"/>
          <w:sz w:val="22"/>
          <w:szCs w:val="22"/>
        </w:rPr>
        <w:t>Relevant papers:</w:t>
      </w:r>
    </w:p>
    <w:p w:rsidR="00450675" w:rsidRPr="00450675" w:rsidRDefault="00450675" w:rsidP="00450675">
      <w:pPr>
        <w:pStyle w:val="ListParagraph"/>
        <w:numPr>
          <w:ilvl w:val="0"/>
          <w:numId w:val="2"/>
        </w:numPr>
        <w:rPr>
          <w:rFonts w:ascii="Corbel" w:hAnsi="Corbel"/>
          <w:sz w:val="22"/>
          <w:szCs w:val="22"/>
        </w:rPr>
      </w:pPr>
      <w:r w:rsidRPr="00450675">
        <w:rPr>
          <w:rFonts w:ascii="Corbel" w:hAnsi="Corbel"/>
          <w:sz w:val="22"/>
          <w:szCs w:val="22"/>
        </w:rPr>
        <w:t xml:space="preserve">Brewer, R., </w:t>
      </w:r>
      <w:r w:rsidRPr="00450675">
        <w:rPr>
          <w:rFonts w:ascii="Corbel" w:hAnsi="Corbel"/>
          <w:b/>
          <w:sz w:val="22"/>
          <w:szCs w:val="22"/>
        </w:rPr>
        <w:t xml:space="preserve">Murphy, J., </w:t>
      </w:r>
      <w:r w:rsidRPr="00450675">
        <w:rPr>
          <w:rFonts w:ascii="Corbel" w:hAnsi="Corbel"/>
          <w:sz w:val="22"/>
          <w:szCs w:val="22"/>
        </w:rPr>
        <w:t xml:space="preserve">&amp; Bird, G. (2021). Atypical </w:t>
      </w:r>
      <w:proofErr w:type="spellStart"/>
      <w:r w:rsidRPr="00450675">
        <w:rPr>
          <w:rFonts w:ascii="Corbel" w:hAnsi="Corbel"/>
          <w:sz w:val="22"/>
          <w:szCs w:val="22"/>
        </w:rPr>
        <w:t>in</w:t>
      </w:r>
      <w:bookmarkStart w:id="0" w:name="_GoBack"/>
      <w:bookmarkEnd w:id="0"/>
      <w:r w:rsidRPr="00450675">
        <w:rPr>
          <w:rFonts w:ascii="Corbel" w:hAnsi="Corbel"/>
          <w:sz w:val="22"/>
          <w:szCs w:val="22"/>
        </w:rPr>
        <w:t>teroception</w:t>
      </w:r>
      <w:proofErr w:type="spellEnd"/>
      <w:r w:rsidRPr="00450675">
        <w:rPr>
          <w:rFonts w:ascii="Corbel" w:hAnsi="Corbel"/>
          <w:sz w:val="22"/>
          <w:szCs w:val="22"/>
        </w:rPr>
        <w:t xml:space="preserve"> as a common risk factor for psychopathology: A review. Neuroscience and </w:t>
      </w:r>
      <w:proofErr w:type="spellStart"/>
      <w:r w:rsidRPr="00450675">
        <w:rPr>
          <w:rFonts w:ascii="Corbel" w:hAnsi="Corbel"/>
          <w:sz w:val="22"/>
          <w:szCs w:val="22"/>
        </w:rPr>
        <w:t>Biobehavioural</w:t>
      </w:r>
      <w:proofErr w:type="spellEnd"/>
      <w:r w:rsidRPr="00450675">
        <w:rPr>
          <w:rFonts w:ascii="Corbel" w:hAnsi="Corbel"/>
          <w:sz w:val="22"/>
          <w:szCs w:val="22"/>
        </w:rPr>
        <w:t xml:space="preserve"> Reviews, 130, 470-508.  </w:t>
      </w:r>
    </w:p>
    <w:p w:rsidR="00450675" w:rsidRPr="00450675" w:rsidRDefault="00450675" w:rsidP="00450675">
      <w:pPr>
        <w:pStyle w:val="ListParagraph"/>
        <w:numPr>
          <w:ilvl w:val="0"/>
          <w:numId w:val="2"/>
        </w:numPr>
        <w:rPr>
          <w:rFonts w:ascii="Corbel" w:hAnsi="Corbel"/>
          <w:sz w:val="22"/>
          <w:szCs w:val="22"/>
        </w:rPr>
      </w:pPr>
      <w:r w:rsidRPr="00450675">
        <w:rPr>
          <w:rFonts w:ascii="Corbel" w:hAnsi="Corbel"/>
          <w:b/>
          <w:sz w:val="22"/>
          <w:szCs w:val="22"/>
        </w:rPr>
        <w:t>Murphy, J.,</w:t>
      </w:r>
      <w:r w:rsidRPr="00450675">
        <w:rPr>
          <w:rFonts w:ascii="Corbel" w:hAnsi="Corbel"/>
          <w:sz w:val="22"/>
          <w:szCs w:val="22"/>
        </w:rPr>
        <w:t xml:space="preserve"> Viding, E &amp; Bird, G., (2019). Does atypical </w:t>
      </w:r>
      <w:proofErr w:type="spellStart"/>
      <w:r w:rsidRPr="00450675">
        <w:rPr>
          <w:rFonts w:ascii="Corbel" w:hAnsi="Corbel"/>
          <w:sz w:val="22"/>
          <w:szCs w:val="22"/>
        </w:rPr>
        <w:t>interoception</w:t>
      </w:r>
      <w:proofErr w:type="spellEnd"/>
      <w:r w:rsidRPr="00450675">
        <w:rPr>
          <w:rFonts w:ascii="Corbel" w:hAnsi="Corbel"/>
          <w:sz w:val="22"/>
          <w:szCs w:val="22"/>
        </w:rPr>
        <w:t xml:space="preserve"> following physical change contribute to sex differences in mental illness? Psychological Review, 126(5), 787–789. </w:t>
      </w:r>
    </w:p>
    <w:p w:rsidR="00450675" w:rsidRPr="00450675" w:rsidRDefault="00450675" w:rsidP="00450675">
      <w:pPr>
        <w:pStyle w:val="ListParagraph"/>
        <w:numPr>
          <w:ilvl w:val="0"/>
          <w:numId w:val="2"/>
        </w:numPr>
        <w:rPr>
          <w:rFonts w:ascii="Corbel" w:hAnsi="Corbel"/>
          <w:sz w:val="22"/>
          <w:szCs w:val="22"/>
        </w:rPr>
      </w:pPr>
      <w:r w:rsidRPr="00450675">
        <w:rPr>
          <w:rFonts w:ascii="Corbel" w:hAnsi="Corbel"/>
          <w:sz w:val="22"/>
          <w:szCs w:val="22"/>
        </w:rPr>
        <w:t xml:space="preserve"> Prentice, F., &amp; </w:t>
      </w:r>
      <w:r w:rsidRPr="00450675">
        <w:rPr>
          <w:rFonts w:ascii="Corbel" w:hAnsi="Corbel"/>
          <w:b/>
          <w:sz w:val="22"/>
          <w:szCs w:val="22"/>
        </w:rPr>
        <w:t>Murphy, J.,</w:t>
      </w:r>
      <w:r w:rsidRPr="00450675">
        <w:rPr>
          <w:rFonts w:ascii="Corbel" w:hAnsi="Corbel"/>
          <w:sz w:val="22"/>
          <w:szCs w:val="22"/>
        </w:rPr>
        <w:t xml:space="preserve"> Sex differences in </w:t>
      </w:r>
      <w:proofErr w:type="spellStart"/>
      <w:r w:rsidRPr="00450675">
        <w:rPr>
          <w:rFonts w:ascii="Corbel" w:hAnsi="Corbel"/>
          <w:sz w:val="22"/>
          <w:szCs w:val="22"/>
        </w:rPr>
        <w:t>interoceptive</w:t>
      </w:r>
      <w:proofErr w:type="spellEnd"/>
      <w:r w:rsidRPr="00450675">
        <w:rPr>
          <w:rFonts w:ascii="Corbel" w:hAnsi="Corbel"/>
          <w:sz w:val="22"/>
          <w:szCs w:val="22"/>
        </w:rPr>
        <w:t xml:space="preserve"> accuracy: A meta-analysis (2022). Neuroscience and </w:t>
      </w:r>
      <w:proofErr w:type="spellStart"/>
      <w:r w:rsidRPr="00450675">
        <w:rPr>
          <w:rFonts w:ascii="Corbel" w:hAnsi="Corbel"/>
          <w:sz w:val="22"/>
          <w:szCs w:val="22"/>
        </w:rPr>
        <w:t>Biobehavioural</w:t>
      </w:r>
      <w:proofErr w:type="spellEnd"/>
      <w:r w:rsidRPr="00450675">
        <w:rPr>
          <w:rFonts w:ascii="Corbel" w:hAnsi="Corbel"/>
          <w:sz w:val="22"/>
          <w:szCs w:val="22"/>
        </w:rPr>
        <w:t xml:space="preserve"> Reviews, 132, 497-518.</w:t>
      </w:r>
    </w:p>
    <w:p w:rsidR="00450675" w:rsidRDefault="00450675" w:rsidP="00450675">
      <w:pPr>
        <w:pStyle w:val="ListParagraph"/>
        <w:numPr>
          <w:ilvl w:val="0"/>
          <w:numId w:val="2"/>
        </w:numPr>
        <w:rPr>
          <w:rFonts w:ascii="Corbel" w:hAnsi="Corbel"/>
          <w:sz w:val="22"/>
          <w:szCs w:val="22"/>
        </w:rPr>
      </w:pPr>
      <w:r w:rsidRPr="00450675">
        <w:rPr>
          <w:rFonts w:ascii="Corbel" w:hAnsi="Corbel"/>
          <w:sz w:val="22"/>
          <w:szCs w:val="22"/>
        </w:rPr>
        <w:t xml:space="preserve">Prentice, F., Spooner, R., Hobson, H., </w:t>
      </w:r>
      <w:r w:rsidRPr="00450675">
        <w:rPr>
          <w:rFonts w:ascii="Corbel" w:hAnsi="Corbel"/>
          <w:b/>
          <w:sz w:val="22"/>
          <w:szCs w:val="22"/>
        </w:rPr>
        <w:t>Murphy, J.,</w:t>
      </w:r>
      <w:r w:rsidRPr="00450675">
        <w:rPr>
          <w:rFonts w:ascii="Corbel" w:hAnsi="Corbel"/>
          <w:sz w:val="22"/>
          <w:szCs w:val="22"/>
        </w:rPr>
        <w:t xml:space="preserve"> (2022; in press). Sex differences in </w:t>
      </w:r>
      <w:proofErr w:type="spellStart"/>
      <w:r w:rsidRPr="00450675">
        <w:rPr>
          <w:rFonts w:ascii="Corbel" w:hAnsi="Corbel"/>
          <w:sz w:val="22"/>
          <w:szCs w:val="22"/>
        </w:rPr>
        <w:t>interoceptive</w:t>
      </w:r>
      <w:proofErr w:type="spellEnd"/>
      <w:r w:rsidRPr="00450675">
        <w:rPr>
          <w:rFonts w:ascii="Corbel" w:hAnsi="Corbel"/>
          <w:sz w:val="22"/>
          <w:szCs w:val="22"/>
        </w:rPr>
        <w:t xml:space="preserve"> accuracy and emotional ability: an explanation for incompatible findings. Neuroscien</w:t>
      </w:r>
      <w:r>
        <w:rPr>
          <w:rFonts w:ascii="Corbel" w:hAnsi="Corbel"/>
          <w:sz w:val="22"/>
          <w:szCs w:val="22"/>
        </w:rPr>
        <w:t xml:space="preserve">ce and </w:t>
      </w:r>
      <w:proofErr w:type="spellStart"/>
      <w:r>
        <w:rPr>
          <w:rFonts w:ascii="Corbel" w:hAnsi="Corbel"/>
          <w:sz w:val="22"/>
          <w:szCs w:val="22"/>
        </w:rPr>
        <w:t>Bioebehavioural</w:t>
      </w:r>
      <w:proofErr w:type="spellEnd"/>
      <w:r>
        <w:rPr>
          <w:rFonts w:ascii="Corbel" w:hAnsi="Corbel"/>
          <w:sz w:val="22"/>
          <w:szCs w:val="22"/>
        </w:rPr>
        <w:t xml:space="preserve"> Reviews, 104808. </w:t>
      </w:r>
    </w:p>
    <w:p w:rsidR="00450675" w:rsidRPr="00BC666E" w:rsidRDefault="00450675" w:rsidP="00450675">
      <w:pPr>
        <w:pStyle w:val="NormalWeb"/>
        <w:shd w:val="clear" w:color="auto" w:fill="FFFFFF"/>
        <w:jc w:val="both"/>
        <w:rPr>
          <w:rFonts w:ascii="Corbel" w:hAnsi="Corbel"/>
          <w:b/>
          <w:bCs/>
        </w:rPr>
      </w:pPr>
      <w:r w:rsidRPr="00BC666E">
        <w:rPr>
          <w:rFonts w:ascii="Corbel" w:hAnsi="Corbel"/>
          <w:b/>
          <w:bCs/>
        </w:rPr>
        <w:t>Guidance on the personal statement</w:t>
      </w:r>
    </w:p>
    <w:p w:rsidR="00450675" w:rsidRDefault="00450675" w:rsidP="00450675">
      <w:pPr>
        <w:pStyle w:val="NormalWeb"/>
        <w:shd w:val="clear" w:color="auto" w:fill="FFFFFF"/>
        <w:jc w:val="both"/>
        <w:rPr>
          <w:rFonts w:ascii="Corbel" w:hAnsi="Corbel"/>
          <w:sz w:val="22"/>
          <w:szCs w:val="22"/>
        </w:rPr>
      </w:pPr>
      <w:r w:rsidRPr="004D48E1">
        <w:rPr>
          <w:rFonts w:ascii="Corbel" w:hAnsi="Corbel"/>
          <w:sz w:val="22"/>
          <w:szCs w:val="22"/>
        </w:rPr>
        <w:t>A </w:t>
      </w:r>
      <w:r w:rsidRPr="004D48E1">
        <w:rPr>
          <w:rFonts w:ascii="Corbel" w:hAnsi="Corbel"/>
          <w:b/>
          <w:bCs/>
          <w:sz w:val="22"/>
          <w:szCs w:val="22"/>
        </w:rPr>
        <w:t>personal statement </w:t>
      </w:r>
      <w:r w:rsidRPr="004D48E1">
        <w:rPr>
          <w:rFonts w:ascii="Corbel" w:hAnsi="Corbel"/>
          <w:sz w:val="22"/>
          <w:szCs w:val="22"/>
        </w:rPr>
        <w:t xml:space="preserve">completed by you (maximum 500 words): This should include information on your reasons for applying for your PhD, </w:t>
      </w:r>
      <w:proofErr w:type="gramStart"/>
      <w:r w:rsidRPr="004D48E1">
        <w:rPr>
          <w:rFonts w:ascii="Corbel" w:hAnsi="Corbel"/>
          <w:sz w:val="22"/>
          <w:szCs w:val="22"/>
        </w:rPr>
        <w:t>for our programme, and to carry out this project</w:t>
      </w:r>
      <w:proofErr w:type="gramEnd"/>
      <w:r w:rsidRPr="004D48E1">
        <w:rPr>
          <w:rFonts w:ascii="Corbel" w:hAnsi="Corbel"/>
          <w:sz w:val="22"/>
          <w:szCs w:val="22"/>
        </w:rPr>
        <w:t xml:space="preserve">. </w:t>
      </w:r>
      <w:proofErr w:type="gramStart"/>
      <w:r w:rsidRPr="004D48E1">
        <w:rPr>
          <w:rFonts w:ascii="Corbel" w:hAnsi="Corbel"/>
          <w:sz w:val="22"/>
          <w:szCs w:val="22"/>
        </w:rPr>
        <w:t>Outline why you should be awarded a place on our PhD programme (and for the funding if applying for a studentship), what your career goals are, what has prepared you to undertake the PhD and proposed work, and what skill set and knowledge you have that will allow to succeed and make an impact (please highlight relevant achievements supporting why you would be a strong candidate).</w:t>
      </w:r>
      <w:proofErr w:type="gramEnd"/>
    </w:p>
    <w:p w:rsidR="00450675" w:rsidRPr="00BC666E" w:rsidRDefault="00450675" w:rsidP="00450675">
      <w:pPr>
        <w:pStyle w:val="NormalWeb"/>
        <w:shd w:val="clear" w:color="auto" w:fill="FFFFFF"/>
        <w:jc w:val="both"/>
        <w:rPr>
          <w:rFonts w:ascii="Corbel" w:hAnsi="Corbel"/>
          <w:b/>
          <w:bCs/>
        </w:rPr>
      </w:pPr>
      <w:r w:rsidRPr="00BC666E">
        <w:rPr>
          <w:rFonts w:ascii="Corbel" w:hAnsi="Corbel"/>
          <w:b/>
          <w:bCs/>
        </w:rPr>
        <w:t xml:space="preserve">Guidance on submitting your application </w:t>
      </w:r>
    </w:p>
    <w:p w:rsidR="006D40BE" w:rsidRDefault="00450675" w:rsidP="00450675">
      <w:pPr>
        <w:spacing w:after="160"/>
        <w:jc w:val="both"/>
      </w:pPr>
      <w:r w:rsidRPr="004D48E1">
        <w:rPr>
          <w:rFonts w:ascii="Corbel" w:hAnsi="Corbel"/>
          <w:sz w:val="22"/>
          <w:szCs w:val="22"/>
        </w:rPr>
        <w:t xml:space="preserve">Your application </w:t>
      </w:r>
      <w:proofErr w:type="gramStart"/>
      <w:r w:rsidRPr="004D48E1">
        <w:rPr>
          <w:rFonts w:ascii="Corbel" w:hAnsi="Corbel"/>
          <w:sz w:val="22"/>
          <w:szCs w:val="22"/>
        </w:rPr>
        <w:t>must be submitted</w:t>
      </w:r>
      <w:proofErr w:type="gramEnd"/>
      <w:r w:rsidRPr="004D48E1">
        <w:rPr>
          <w:rFonts w:ascii="Corbel" w:hAnsi="Corbel"/>
          <w:sz w:val="22"/>
          <w:szCs w:val="22"/>
        </w:rPr>
        <w:t xml:space="preserve"> through the College </w:t>
      </w:r>
      <w:hyperlink r:id="rId5" w:history="1">
        <w:r w:rsidRPr="004D48E1">
          <w:rPr>
            <w:rStyle w:val="Hyperlink"/>
            <w:rFonts w:ascii="Corbel" w:hAnsi="Corbel"/>
            <w:sz w:val="22"/>
            <w:szCs w:val="22"/>
          </w:rPr>
          <w:t>online application</w:t>
        </w:r>
      </w:hyperlink>
      <w:r w:rsidRPr="004D48E1">
        <w:rPr>
          <w:rFonts w:ascii="Corbel" w:hAnsi="Corbel"/>
          <w:sz w:val="22"/>
          <w:szCs w:val="22"/>
        </w:rPr>
        <w:t> system, for which you need to register at the outset of the process.</w:t>
      </w:r>
      <w:r w:rsidRPr="004D48E1">
        <w:rPr>
          <w:rFonts w:ascii="Arial" w:hAnsi="Arial" w:cs="Arial"/>
          <w:color w:val="202A30"/>
          <w:shd w:val="clear" w:color="auto" w:fill="FFFFFF"/>
        </w:rPr>
        <w:t xml:space="preserve"> </w:t>
      </w:r>
      <w:r w:rsidRPr="004D48E1">
        <w:rPr>
          <w:rFonts w:ascii="Corbel" w:hAnsi="Corbel"/>
          <w:sz w:val="22"/>
          <w:szCs w:val="22"/>
        </w:rPr>
        <w:t xml:space="preserve">You will need to nominate two referees (neither of which </w:t>
      </w:r>
      <w:r w:rsidRPr="004D48E1">
        <w:rPr>
          <w:rFonts w:ascii="Corbel" w:hAnsi="Corbel"/>
          <w:sz w:val="22"/>
          <w:szCs w:val="22"/>
        </w:rPr>
        <w:lastRenderedPageBreak/>
        <w:t xml:space="preserve">should be your proposed supervisor) on this online form. </w:t>
      </w:r>
      <w:proofErr w:type="gramStart"/>
      <w:r w:rsidRPr="004D48E1">
        <w:rPr>
          <w:rFonts w:ascii="Corbel" w:hAnsi="Corbel"/>
          <w:sz w:val="22"/>
          <w:szCs w:val="22"/>
        </w:rPr>
        <w:t>They will be contacted by the College</w:t>
      </w:r>
      <w:proofErr w:type="gramEnd"/>
      <w:r w:rsidRPr="004D48E1">
        <w:rPr>
          <w:rFonts w:ascii="Corbel" w:hAnsi="Corbel"/>
          <w:sz w:val="22"/>
          <w:szCs w:val="22"/>
        </w:rPr>
        <w:t xml:space="preserve"> directly, but it is always a good idea for you to contact referees before you submit your application to make them aware of your plans, and so they can respond to the College request swiftly.</w:t>
      </w:r>
      <w:r>
        <w:t xml:space="preserve"> </w:t>
      </w:r>
    </w:p>
    <w:sectPr w:rsidR="006D40BE" w:rsidSect="0027344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34097"/>
    <w:multiLevelType w:val="hybridMultilevel"/>
    <w:tmpl w:val="4A76E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3E6834"/>
    <w:multiLevelType w:val="hybridMultilevel"/>
    <w:tmpl w:val="CB203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A85"/>
    <w:rsid w:val="00272A85"/>
    <w:rsid w:val="00450675"/>
    <w:rsid w:val="006D40BE"/>
    <w:rsid w:val="00F95A37"/>
    <w:rsid w:val="00FF61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72781"/>
  <w15:chartTrackingRefBased/>
  <w15:docId w15:val="{A014F6D9-41F3-4E0C-B54D-5255620B0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67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0675"/>
    <w:pPr>
      <w:spacing w:before="100" w:beforeAutospacing="1" w:after="100" w:afterAutospacing="1"/>
    </w:pPr>
    <w:rPr>
      <w:rFonts w:ascii="Times New Roman" w:eastAsia="Times New Roman" w:hAnsi="Times New Roman" w:cs="Times New Roman"/>
      <w:lang w:eastAsia="en-GB"/>
    </w:rPr>
  </w:style>
  <w:style w:type="paragraph" w:styleId="Bibliography">
    <w:name w:val="Bibliography"/>
    <w:basedOn w:val="Normal"/>
    <w:next w:val="Normal"/>
    <w:uiPriority w:val="37"/>
    <w:unhideWhenUsed/>
    <w:rsid w:val="00450675"/>
    <w:pPr>
      <w:spacing w:line="480" w:lineRule="auto"/>
      <w:ind w:left="720" w:hanging="720"/>
    </w:pPr>
  </w:style>
  <w:style w:type="character" w:styleId="Hyperlink">
    <w:name w:val="Hyperlink"/>
    <w:basedOn w:val="DefaultParagraphFont"/>
    <w:uiPriority w:val="99"/>
    <w:unhideWhenUsed/>
    <w:rsid w:val="00450675"/>
    <w:rPr>
      <w:color w:val="0563C1" w:themeColor="hyperlink"/>
      <w:u w:val="single"/>
    </w:rPr>
  </w:style>
  <w:style w:type="paragraph" w:styleId="ListParagraph">
    <w:name w:val="List Paragraph"/>
    <w:basedOn w:val="Normal"/>
    <w:uiPriority w:val="34"/>
    <w:qFormat/>
    <w:rsid w:val="004506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oyalholloway.ac.uk/studying-here/applying/postgraduate/how-to-appl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565</Words>
  <Characters>3225</Characters>
  <Application>Microsoft Office Word</Application>
  <DocSecurity>0</DocSecurity>
  <Lines>26</Lines>
  <Paragraphs>7</Paragraphs>
  <ScaleCrop>false</ScaleCrop>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Jennifer</dc:creator>
  <cp:keywords/>
  <dc:description/>
  <cp:lastModifiedBy>Murphy, Jennifer</cp:lastModifiedBy>
  <cp:revision>2</cp:revision>
  <dcterms:created xsi:type="dcterms:W3CDTF">2023-03-13T17:14:00Z</dcterms:created>
  <dcterms:modified xsi:type="dcterms:W3CDTF">2023-03-13T17:14:00Z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1960095</vt:lpwstr>
  </property>
  <property fmtid="{D5CDD505-2E9C-101B-9397-08002B2CF9AE}" pid="3" name="ProjectId">
    <vt:lpwstr>0</vt:lpwstr>
  </property>
  <property fmtid="{D5CDD505-2E9C-101B-9397-08002B2CF9AE}" pid="4" name="InsertAsFootnote">
    <vt:lpwstr>False</vt:lpwstr>
  </property>
  <property fmtid="{D5CDD505-2E9C-101B-9397-08002B2CF9AE}" pid="5" name="StyleId">
    <vt:lpwstr>http://www.zotero.org/styles/vancouver</vt:lpwstr>
  </property>
</Properties>
</file>