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0C" w:rsidRDefault="004E480C">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CL2655/CL3655</w:t>
      </w:r>
      <w:r>
        <w:rPr>
          <w:rFonts w:ascii="Times New Roman" w:hAnsi="Times New Roman" w:cs="Times New Roman"/>
          <w:b/>
          <w:sz w:val="28"/>
          <w:szCs w:val="28"/>
        </w:rPr>
        <w:tab/>
      </w:r>
      <w:r>
        <w:rPr>
          <w:rFonts w:ascii="Times New Roman" w:hAnsi="Times New Roman" w:cs="Times New Roman"/>
          <w:b/>
          <w:sz w:val="28"/>
          <w:szCs w:val="28"/>
        </w:rPr>
        <w:tab/>
        <w:t>The Good Life in Ancient Philosophy</w:t>
      </w:r>
    </w:p>
    <w:p w:rsidR="004D369A" w:rsidRDefault="004D369A">
      <w:pPr>
        <w:rPr>
          <w:rFonts w:ascii="Times New Roman" w:hAnsi="Times New Roman" w:cs="Times New Roman"/>
          <w:sz w:val="24"/>
          <w:szCs w:val="24"/>
        </w:rPr>
      </w:pPr>
    </w:p>
    <w:p w:rsidR="004E480C" w:rsidRDefault="004E480C">
      <w:pPr>
        <w:rPr>
          <w:rFonts w:ascii="Times New Roman" w:hAnsi="Times New Roman" w:cs="Times New Roman"/>
          <w:sz w:val="24"/>
          <w:szCs w:val="24"/>
        </w:rPr>
      </w:pPr>
      <w:r>
        <w:rPr>
          <w:rFonts w:ascii="Times New Roman" w:hAnsi="Times New Roman" w:cs="Times New Roman"/>
          <w:sz w:val="24"/>
          <w:szCs w:val="24"/>
        </w:rPr>
        <w:t>What is the best kind of life? Is moral virtue sufficient for happiness? Does morality require a special kind of knowledge or wisdom? Is a good life a pleasant life and are some pleasures better than others?   This course examines the answers given by Greek philosophers to questions such as these.  After initial consideration of early Greek views about the good life, the first term of the course will concentrate on relevant works of Plato (</w:t>
      </w:r>
      <w:r>
        <w:rPr>
          <w:rFonts w:ascii="Times New Roman" w:hAnsi="Times New Roman" w:cs="Times New Roman"/>
          <w:i/>
          <w:sz w:val="24"/>
          <w:szCs w:val="24"/>
        </w:rPr>
        <w:t xml:space="preserve">Gorgias, Republic, </w:t>
      </w:r>
      <w:r w:rsidRPr="004E480C">
        <w:rPr>
          <w:rFonts w:ascii="Times New Roman" w:hAnsi="Times New Roman" w:cs="Times New Roman"/>
          <w:i/>
          <w:sz w:val="24"/>
          <w:szCs w:val="24"/>
        </w:rPr>
        <w:t>Philebus</w:t>
      </w:r>
      <w:r>
        <w:rPr>
          <w:rFonts w:ascii="Times New Roman" w:hAnsi="Times New Roman" w:cs="Times New Roman"/>
          <w:sz w:val="24"/>
          <w:szCs w:val="24"/>
        </w:rPr>
        <w:t>) and Aristotle (</w:t>
      </w:r>
      <w:r>
        <w:rPr>
          <w:rFonts w:ascii="Times New Roman" w:hAnsi="Times New Roman" w:cs="Times New Roman"/>
          <w:i/>
          <w:sz w:val="24"/>
          <w:szCs w:val="24"/>
        </w:rPr>
        <w:t>Nicomachean Ethics</w:t>
      </w:r>
      <w:r>
        <w:rPr>
          <w:rFonts w:ascii="Times New Roman" w:hAnsi="Times New Roman" w:cs="Times New Roman"/>
          <w:sz w:val="24"/>
          <w:szCs w:val="24"/>
        </w:rPr>
        <w:t>).  In the second term</w:t>
      </w:r>
      <w:r w:rsidR="0011321F">
        <w:rPr>
          <w:rFonts w:ascii="Times New Roman" w:hAnsi="Times New Roman" w:cs="Times New Roman"/>
          <w:sz w:val="24"/>
          <w:szCs w:val="24"/>
        </w:rPr>
        <w:t>, after completing our study of Aristotle,</w:t>
      </w:r>
      <w:r>
        <w:rPr>
          <w:rFonts w:ascii="Times New Roman" w:hAnsi="Times New Roman" w:cs="Times New Roman"/>
          <w:sz w:val="24"/>
          <w:szCs w:val="24"/>
        </w:rPr>
        <w:t xml:space="preserve"> we will </w:t>
      </w:r>
      <w:r w:rsidR="0011321F">
        <w:rPr>
          <w:rFonts w:ascii="Times New Roman" w:hAnsi="Times New Roman" w:cs="Times New Roman"/>
          <w:sz w:val="24"/>
          <w:szCs w:val="24"/>
        </w:rPr>
        <w:t>examine</w:t>
      </w:r>
      <w:r>
        <w:rPr>
          <w:rFonts w:ascii="Times New Roman" w:hAnsi="Times New Roman" w:cs="Times New Roman"/>
          <w:sz w:val="24"/>
          <w:szCs w:val="24"/>
        </w:rPr>
        <w:t xml:space="preserve"> Epicurean and Stoic views about the good life, as found in texts such as Epicurus’ </w:t>
      </w:r>
      <w:r>
        <w:rPr>
          <w:rFonts w:ascii="Times New Roman" w:hAnsi="Times New Roman" w:cs="Times New Roman"/>
          <w:i/>
          <w:sz w:val="24"/>
          <w:szCs w:val="24"/>
        </w:rPr>
        <w:t>Letter to Menoeceus</w:t>
      </w:r>
      <w:r>
        <w:rPr>
          <w:rFonts w:ascii="Times New Roman" w:hAnsi="Times New Roman" w:cs="Times New Roman"/>
          <w:sz w:val="24"/>
          <w:szCs w:val="24"/>
        </w:rPr>
        <w:t xml:space="preserve"> and Diogenes Laertius’ summary of Stoic doctrines in </w:t>
      </w:r>
      <w:r>
        <w:rPr>
          <w:rFonts w:ascii="Times New Roman" w:hAnsi="Times New Roman" w:cs="Times New Roman"/>
          <w:i/>
          <w:sz w:val="24"/>
          <w:szCs w:val="24"/>
        </w:rPr>
        <w:t xml:space="preserve">Lives of the Philosophers </w:t>
      </w:r>
      <w:r>
        <w:rPr>
          <w:rFonts w:ascii="Times New Roman" w:hAnsi="Times New Roman" w:cs="Times New Roman"/>
          <w:sz w:val="24"/>
          <w:szCs w:val="24"/>
        </w:rPr>
        <w:t>Book 7.  There will be one lecture and one seminar per week.</w:t>
      </w:r>
    </w:p>
    <w:p w:rsidR="004E480C" w:rsidRDefault="004E480C">
      <w:pPr>
        <w:rPr>
          <w:rFonts w:ascii="Times New Roman" w:hAnsi="Times New Roman" w:cs="Times New Roman"/>
          <w:sz w:val="24"/>
          <w:szCs w:val="24"/>
        </w:rPr>
      </w:pPr>
      <w:r>
        <w:rPr>
          <w:rFonts w:ascii="Times New Roman" w:hAnsi="Times New Roman" w:cs="Times New Roman"/>
          <w:sz w:val="24"/>
          <w:szCs w:val="24"/>
        </w:rPr>
        <w:t>Students will be expected to complete two essays of 2000-3000 words, one in the first term and one in the second term, the better of which will count for 20% of the assessment for the course.  There will be a three-hour examination at the end of the course which will count for the remaining 80% of the assessment.  The examination for third year students will include a compulsory question with passages for comment from specified set texts; a list of these texts will be provided at the start of the course.</w:t>
      </w:r>
    </w:p>
    <w:p w:rsidR="004E480C" w:rsidRDefault="004E480C">
      <w:pPr>
        <w:rPr>
          <w:rFonts w:ascii="Times New Roman" w:hAnsi="Times New Roman" w:cs="Times New Roman"/>
          <w:sz w:val="24"/>
          <w:szCs w:val="24"/>
        </w:rPr>
      </w:pPr>
      <w:r>
        <w:rPr>
          <w:rFonts w:ascii="Times New Roman" w:hAnsi="Times New Roman" w:cs="Times New Roman"/>
          <w:sz w:val="24"/>
          <w:szCs w:val="24"/>
        </w:rPr>
        <w:t>The course is open to both second and third year students and does not require any knowledge of Greek or Latin.</w:t>
      </w:r>
    </w:p>
    <w:p w:rsidR="004E480C" w:rsidRDefault="004E480C">
      <w:pPr>
        <w:rPr>
          <w:rFonts w:ascii="Times New Roman" w:hAnsi="Times New Roman" w:cs="Times New Roman"/>
          <w:sz w:val="24"/>
          <w:szCs w:val="24"/>
          <w:u w:val="single"/>
        </w:rPr>
      </w:pPr>
      <w:r>
        <w:rPr>
          <w:rFonts w:ascii="Times New Roman" w:hAnsi="Times New Roman" w:cs="Times New Roman"/>
          <w:sz w:val="24"/>
          <w:szCs w:val="24"/>
          <w:u w:val="single"/>
        </w:rPr>
        <w:t>Preliminary reading</w:t>
      </w:r>
    </w:p>
    <w:p w:rsidR="004E480C" w:rsidRDefault="004E480C" w:rsidP="0037417A">
      <w:pPr>
        <w:ind w:left="720"/>
        <w:rPr>
          <w:rFonts w:ascii="Times New Roman" w:hAnsi="Times New Roman" w:cs="Times New Roman"/>
          <w:sz w:val="24"/>
          <w:szCs w:val="24"/>
        </w:rPr>
      </w:pPr>
      <w:r>
        <w:rPr>
          <w:rFonts w:ascii="Times New Roman" w:hAnsi="Times New Roman" w:cs="Times New Roman"/>
          <w:sz w:val="24"/>
          <w:szCs w:val="24"/>
        </w:rPr>
        <w:t xml:space="preserve">The most useful thing you can do by way of preliminary reading is to read some of the relevant ancient texts.  Plato, </w:t>
      </w:r>
      <w:r w:rsidR="0011321F">
        <w:rPr>
          <w:rFonts w:ascii="Times New Roman" w:hAnsi="Times New Roman" w:cs="Times New Roman"/>
          <w:i/>
          <w:sz w:val="24"/>
          <w:szCs w:val="24"/>
        </w:rPr>
        <w:t xml:space="preserve">Gorgias </w:t>
      </w:r>
      <w:r w:rsidR="0011321F">
        <w:rPr>
          <w:rFonts w:ascii="Times New Roman" w:hAnsi="Times New Roman" w:cs="Times New Roman"/>
          <w:sz w:val="24"/>
          <w:szCs w:val="24"/>
        </w:rPr>
        <w:t xml:space="preserve">and </w:t>
      </w:r>
      <w:r w:rsidR="0011321F">
        <w:rPr>
          <w:rFonts w:ascii="Times New Roman" w:hAnsi="Times New Roman" w:cs="Times New Roman"/>
          <w:i/>
          <w:sz w:val="24"/>
          <w:szCs w:val="24"/>
        </w:rPr>
        <w:t>Republic</w:t>
      </w:r>
      <w:r>
        <w:rPr>
          <w:rFonts w:ascii="Times New Roman" w:hAnsi="Times New Roman" w:cs="Times New Roman"/>
          <w:sz w:val="24"/>
          <w:szCs w:val="24"/>
        </w:rPr>
        <w:t xml:space="preserve"> and Aristotle, </w:t>
      </w:r>
      <w:r w:rsidR="0011321F">
        <w:rPr>
          <w:rFonts w:ascii="Times New Roman" w:hAnsi="Times New Roman" w:cs="Times New Roman"/>
          <w:i/>
          <w:sz w:val="24"/>
          <w:szCs w:val="24"/>
        </w:rPr>
        <w:t>Nicomachean Ethics</w:t>
      </w:r>
      <w:r>
        <w:rPr>
          <w:rFonts w:ascii="Times New Roman" w:hAnsi="Times New Roman" w:cs="Times New Roman"/>
          <w:sz w:val="24"/>
          <w:szCs w:val="24"/>
        </w:rPr>
        <w:t>, in any translation, will be particularly useful</w:t>
      </w:r>
      <w:r w:rsidR="0011321F">
        <w:rPr>
          <w:rFonts w:ascii="Times New Roman" w:hAnsi="Times New Roman" w:cs="Times New Roman"/>
          <w:sz w:val="24"/>
          <w:szCs w:val="24"/>
        </w:rPr>
        <w:t>.</w:t>
      </w:r>
    </w:p>
    <w:p w:rsidR="004E480C" w:rsidRDefault="004E480C" w:rsidP="0037417A">
      <w:pPr>
        <w:ind w:left="720"/>
        <w:rPr>
          <w:rFonts w:ascii="Times New Roman" w:hAnsi="Times New Roman" w:cs="Times New Roman"/>
          <w:sz w:val="24"/>
          <w:szCs w:val="24"/>
        </w:rPr>
      </w:pPr>
      <w:r>
        <w:rPr>
          <w:rFonts w:ascii="Times New Roman" w:hAnsi="Times New Roman" w:cs="Times New Roman"/>
          <w:sz w:val="24"/>
          <w:szCs w:val="24"/>
        </w:rPr>
        <w:t xml:space="preserve">You might also like to read some </w:t>
      </w:r>
      <w:r w:rsidR="0011321F">
        <w:rPr>
          <w:rFonts w:ascii="Times New Roman" w:hAnsi="Times New Roman" w:cs="Times New Roman"/>
          <w:sz w:val="24"/>
          <w:szCs w:val="24"/>
        </w:rPr>
        <w:t xml:space="preserve">relevant secondary literature such as Julia Annas, </w:t>
      </w:r>
      <w:r w:rsidR="0011321F">
        <w:rPr>
          <w:rFonts w:ascii="Times New Roman" w:hAnsi="Times New Roman" w:cs="Times New Roman"/>
          <w:i/>
          <w:sz w:val="24"/>
          <w:szCs w:val="24"/>
        </w:rPr>
        <w:t xml:space="preserve">The Morality of Happiness </w:t>
      </w:r>
      <w:r w:rsidR="0011321F">
        <w:rPr>
          <w:rFonts w:ascii="Times New Roman" w:hAnsi="Times New Roman" w:cs="Times New Roman"/>
          <w:sz w:val="24"/>
          <w:szCs w:val="24"/>
        </w:rPr>
        <w:t xml:space="preserve">(OUP 1993) or J.M. Cooper, </w:t>
      </w:r>
      <w:r w:rsidR="0011321F">
        <w:rPr>
          <w:rFonts w:ascii="Times New Roman" w:hAnsi="Times New Roman" w:cs="Times New Roman"/>
          <w:i/>
          <w:sz w:val="24"/>
          <w:szCs w:val="24"/>
        </w:rPr>
        <w:t xml:space="preserve">Pursuits of Wisdom:  six ways of life in ancient philosophy from Socrates to Plotinus </w:t>
      </w:r>
      <w:r w:rsidR="0011321F">
        <w:rPr>
          <w:rFonts w:ascii="Times New Roman" w:hAnsi="Times New Roman" w:cs="Times New Roman"/>
          <w:sz w:val="24"/>
          <w:szCs w:val="24"/>
        </w:rPr>
        <w:t>(Princeton University Press 2012).</w:t>
      </w:r>
    </w:p>
    <w:p w:rsidR="004E480C" w:rsidRDefault="004E480C" w:rsidP="0037417A">
      <w:pPr>
        <w:rPr>
          <w:rFonts w:ascii="Times New Roman" w:hAnsi="Times New Roman" w:cs="Times New Roman"/>
          <w:sz w:val="24"/>
          <w:szCs w:val="24"/>
        </w:rPr>
      </w:pPr>
    </w:p>
    <w:p w:rsidR="004E480C" w:rsidRDefault="004E480C" w:rsidP="0037417A">
      <w:pPr>
        <w:rPr>
          <w:rFonts w:ascii="Times New Roman" w:hAnsi="Times New Roman" w:cs="Times New Roman"/>
          <w:sz w:val="24"/>
          <w:szCs w:val="24"/>
        </w:rPr>
      </w:pPr>
      <w:r>
        <w:rPr>
          <w:rFonts w:ascii="Times New Roman" w:hAnsi="Times New Roman" w:cs="Times New Roman"/>
          <w:sz w:val="24"/>
          <w:szCs w:val="24"/>
        </w:rPr>
        <w:t>Anne Sheppard</w:t>
      </w:r>
    </w:p>
    <w:p w:rsidR="004E480C" w:rsidRPr="0037417A" w:rsidRDefault="0011321F" w:rsidP="0037417A">
      <w:pPr>
        <w:rPr>
          <w:rFonts w:ascii="Times New Roman" w:hAnsi="Times New Roman" w:cs="Times New Roman"/>
          <w:sz w:val="24"/>
          <w:szCs w:val="24"/>
        </w:rPr>
      </w:pPr>
      <w:r>
        <w:rPr>
          <w:rFonts w:ascii="Times New Roman" w:hAnsi="Times New Roman" w:cs="Times New Roman"/>
          <w:sz w:val="24"/>
          <w:szCs w:val="24"/>
        </w:rPr>
        <w:t>February 201</w:t>
      </w:r>
      <w:r w:rsidR="004D369A">
        <w:rPr>
          <w:rFonts w:ascii="Times New Roman" w:hAnsi="Times New Roman" w:cs="Times New Roman"/>
          <w:sz w:val="24"/>
          <w:szCs w:val="24"/>
        </w:rPr>
        <w:t>6</w:t>
      </w:r>
    </w:p>
    <w:p w:rsidR="004E480C" w:rsidRPr="002C71FF" w:rsidRDefault="004E480C">
      <w:pPr>
        <w:rPr>
          <w:rFonts w:ascii="Times New Roman" w:hAnsi="Times New Roman" w:cs="Times New Roman"/>
          <w:sz w:val="28"/>
          <w:szCs w:val="28"/>
        </w:rPr>
      </w:pPr>
    </w:p>
    <w:p w:rsidR="00A33AA1" w:rsidRDefault="00A33AA1"/>
    <w:sectPr w:rsidR="00A33AA1" w:rsidSect="00400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0C"/>
    <w:rsid w:val="0011321F"/>
    <w:rsid w:val="001A5772"/>
    <w:rsid w:val="004D369A"/>
    <w:rsid w:val="004E480C"/>
    <w:rsid w:val="00A33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7C8AB-6763-4AA8-8DA5-3E6C2B18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Sheppard, A</dc:creator>
  <cp:lastModifiedBy>Scrivner, M</cp:lastModifiedBy>
  <cp:revision>2</cp:revision>
  <dcterms:created xsi:type="dcterms:W3CDTF">2016-05-31T08:13:00Z</dcterms:created>
  <dcterms:modified xsi:type="dcterms:W3CDTF">2016-05-31T08:13:00Z</dcterms:modified>
</cp:coreProperties>
</file>