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7771A" w:rsidR="0000527F" w:rsidP="00A7771A" w:rsidRDefault="00A7771A" w14:paraId="0A54231E" w14:textId="04EDA022">
      <w:pPr>
        <w:spacing w:after="0" w:line="240" w:lineRule="auto"/>
        <w:rPr>
          <w:b/>
          <w:sz w:val="24"/>
          <w:szCs w:val="24"/>
        </w:rPr>
      </w:pPr>
      <w:r w:rsidRPr="00A7771A">
        <w:rPr>
          <w:b/>
          <w:sz w:val="24"/>
          <w:szCs w:val="24"/>
        </w:rPr>
        <w:t>CL3500</w:t>
      </w:r>
      <w:r w:rsidRPr="00A7771A" w:rsidR="0099185F">
        <w:rPr>
          <w:b/>
          <w:sz w:val="24"/>
          <w:szCs w:val="24"/>
        </w:rPr>
        <w:t xml:space="preserve">: </w:t>
      </w:r>
      <w:r w:rsidRPr="00A7771A" w:rsidR="009B4331">
        <w:rPr>
          <w:b/>
          <w:sz w:val="24"/>
          <w:szCs w:val="24"/>
        </w:rPr>
        <w:t>THE ARCHAEOLOGY OF THE ROMAN NEAR EAST</w:t>
      </w:r>
    </w:p>
    <w:p w:rsidRPr="00A7771A" w:rsidR="009B4331" w:rsidP="00A7771A" w:rsidRDefault="009B4331" w14:paraId="58D3F55D" w14:textId="77777777">
      <w:pPr>
        <w:spacing w:after="0" w:line="240" w:lineRule="auto"/>
        <w:rPr>
          <w:sz w:val="24"/>
          <w:szCs w:val="24"/>
        </w:rPr>
      </w:pPr>
      <w:r w:rsidRPr="00A7771A">
        <w:rPr>
          <w:sz w:val="24"/>
          <w:szCs w:val="24"/>
        </w:rPr>
        <w:t>Dr Zena Kamash, Lecturer in Roman Archaeology and Art</w:t>
      </w:r>
    </w:p>
    <w:p w:rsidRPr="00A7771A" w:rsidR="009B4331" w:rsidP="00A7771A" w:rsidRDefault="00A7771A" w14:paraId="5678C4DB" w14:textId="77777777">
      <w:pPr>
        <w:spacing w:after="0" w:line="240" w:lineRule="auto"/>
        <w:rPr>
          <w:sz w:val="24"/>
          <w:szCs w:val="24"/>
        </w:rPr>
      </w:pPr>
      <w:hyperlink w:history="1" r:id="rId8">
        <w:r w:rsidRPr="00A7771A" w:rsidR="009B4331">
          <w:rPr>
            <w:rStyle w:val="Hyperlink"/>
            <w:sz w:val="24"/>
            <w:szCs w:val="24"/>
          </w:rPr>
          <w:t>Zena.Kamash@rhul.ac.uk</w:t>
        </w:r>
      </w:hyperlink>
    </w:p>
    <w:p w:rsidRPr="00A7771A" w:rsidR="009B4331" w:rsidP="00A7771A" w:rsidRDefault="009B4331" w14:paraId="7224D7C1" w14:textId="77777777">
      <w:pPr>
        <w:spacing w:after="0" w:line="240" w:lineRule="auto"/>
        <w:rPr>
          <w:sz w:val="24"/>
          <w:szCs w:val="24"/>
        </w:rPr>
      </w:pPr>
    </w:p>
    <w:p w:rsidR="00A7771A" w:rsidP="00A7771A" w:rsidRDefault="00A7771A" w14:paraId="2B24E4C9" w14:textId="75E41B6E">
      <w:pPr>
        <w:spacing w:after="0" w:line="240" w:lineRule="auto"/>
        <w:rPr>
          <w:sz w:val="24"/>
          <w:szCs w:val="24"/>
        </w:rPr>
      </w:pPr>
      <w:r w:rsidRPr="00A7771A">
        <w:rPr>
          <w:sz w:val="24"/>
          <w:szCs w:val="24"/>
        </w:rPr>
        <w:t xml:space="preserve">Here is some reading to get you off to a good start in September. If the region and its history </w:t>
      </w:r>
      <w:proofErr w:type="gramStart"/>
      <w:r w:rsidRPr="00A7771A">
        <w:rPr>
          <w:sz w:val="24"/>
          <w:szCs w:val="24"/>
        </w:rPr>
        <w:t>is</w:t>
      </w:r>
      <w:proofErr w:type="gramEnd"/>
      <w:r w:rsidRPr="00A7771A">
        <w:rPr>
          <w:sz w:val="24"/>
          <w:szCs w:val="24"/>
        </w:rPr>
        <w:t xml:space="preserve"> not familiar to you, this will help you feel more comfortable with the names of places and people </w:t>
      </w:r>
      <w:proofErr w:type="spellStart"/>
      <w:r w:rsidRPr="00A7771A">
        <w:rPr>
          <w:sz w:val="24"/>
          <w:szCs w:val="24"/>
        </w:rPr>
        <w:t>etc</w:t>
      </w:r>
      <w:proofErr w:type="spellEnd"/>
      <w:r w:rsidRPr="00A7771A">
        <w:rPr>
          <w:sz w:val="24"/>
          <w:szCs w:val="24"/>
        </w:rPr>
        <w:t xml:space="preserve"> during the course. I have also suggested some museums to visit as well</w:t>
      </w:r>
      <w:r>
        <w:rPr>
          <w:sz w:val="24"/>
          <w:szCs w:val="24"/>
        </w:rPr>
        <w:t xml:space="preserve"> and some films to watch</w:t>
      </w:r>
      <w:r w:rsidRPr="00A7771A">
        <w:rPr>
          <w:sz w:val="24"/>
          <w:szCs w:val="24"/>
        </w:rPr>
        <w:t>.</w:t>
      </w:r>
    </w:p>
    <w:p w:rsidRPr="00A7771A" w:rsidR="00A7771A" w:rsidP="00A7771A" w:rsidRDefault="00A7771A" w14:paraId="1534E7A2" w14:textId="77777777">
      <w:pPr>
        <w:spacing w:after="0" w:line="240" w:lineRule="auto"/>
        <w:rPr>
          <w:sz w:val="24"/>
          <w:szCs w:val="24"/>
        </w:rPr>
      </w:pPr>
    </w:p>
    <w:p w:rsidRPr="00A7771A" w:rsidR="009B4331" w:rsidP="00A7771A" w:rsidRDefault="009B4331" w14:paraId="0A75EAEC" w14:textId="77777777">
      <w:pPr>
        <w:spacing w:after="0" w:line="240" w:lineRule="auto"/>
        <w:rPr>
          <w:b/>
          <w:sz w:val="24"/>
          <w:szCs w:val="24"/>
        </w:rPr>
      </w:pPr>
      <w:r w:rsidRPr="00A7771A">
        <w:rPr>
          <w:b/>
          <w:sz w:val="24"/>
          <w:szCs w:val="24"/>
        </w:rPr>
        <w:t>Key reading</w:t>
      </w:r>
    </w:p>
    <w:p w:rsidRPr="00A7771A" w:rsidR="009B4331" w:rsidP="00A7771A" w:rsidRDefault="009B4331" w14:paraId="68C2111C" w14:textId="77777777">
      <w:pPr>
        <w:spacing w:after="0" w:line="240" w:lineRule="auto"/>
        <w:rPr>
          <w:sz w:val="24"/>
          <w:szCs w:val="24"/>
        </w:rPr>
      </w:pPr>
      <w:r w:rsidRPr="00A7771A">
        <w:rPr>
          <w:sz w:val="24"/>
          <w:szCs w:val="24"/>
        </w:rPr>
        <w:t>These are the three best overviews of the region in the Roman period:</w:t>
      </w:r>
    </w:p>
    <w:p w:rsidRPr="00A7771A" w:rsidR="009B4331" w:rsidP="00A7771A" w:rsidRDefault="009B4331" w14:paraId="781753E8" w14:textId="77777777">
      <w:pPr>
        <w:spacing w:after="0" w:line="240" w:lineRule="auto"/>
        <w:ind w:left="1134" w:hanging="567"/>
        <w:rPr>
          <w:sz w:val="24"/>
          <w:szCs w:val="24"/>
        </w:rPr>
      </w:pPr>
      <w:r w:rsidRPr="00A7771A">
        <w:rPr>
          <w:sz w:val="24"/>
          <w:szCs w:val="24"/>
        </w:rPr>
        <w:t xml:space="preserve">Millar, F 1993 </w:t>
      </w:r>
      <w:r w:rsidRPr="00A7771A">
        <w:rPr>
          <w:i/>
          <w:sz w:val="24"/>
          <w:szCs w:val="24"/>
        </w:rPr>
        <w:t>The Roman Near East 31 BC- AD 337</w:t>
      </w:r>
      <w:r w:rsidRPr="00A7771A">
        <w:rPr>
          <w:sz w:val="24"/>
          <w:szCs w:val="24"/>
        </w:rPr>
        <w:t>, Harvard University Press – an unparalleled history of the region</w:t>
      </w:r>
    </w:p>
    <w:p w:rsidRPr="00A7771A" w:rsidR="009B4331" w:rsidP="00A7771A" w:rsidRDefault="009B4331" w14:paraId="0223060E" w14:textId="77777777">
      <w:pPr>
        <w:spacing w:after="0" w:line="240" w:lineRule="auto"/>
        <w:ind w:left="1134" w:hanging="567"/>
        <w:rPr>
          <w:sz w:val="24"/>
          <w:szCs w:val="24"/>
        </w:rPr>
      </w:pPr>
      <w:r w:rsidRPr="00A7771A">
        <w:rPr>
          <w:sz w:val="24"/>
          <w:szCs w:val="24"/>
        </w:rPr>
        <w:t xml:space="preserve">Butcher, K 2003 </w:t>
      </w:r>
      <w:r w:rsidRPr="00A7771A">
        <w:rPr>
          <w:i/>
          <w:sz w:val="24"/>
          <w:szCs w:val="24"/>
        </w:rPr>
        <w:t>Roman Syria and the Near East</w:t>
      </w:r>
      <w:r w:rsidRPr="00A7771A">
        <w:rPr>
          <w:sz w:val="24"/>
          <w:szCs w:val="24"/>
        </w:rPr>
        <w:t>, British Museum Press – a great, thematic approach to the region and its archaeology</w:t>
      </w:r>
    </w:p>
    <w:p w:rsidRPr="00A7771A" w:rsidR="00A7771A" w:rsidP="00A7771A" w:rsidRDefault="00A7771A" w14:paraId="7BF9FFF6" w14:textId="77777777">
      <w:pPr>
        <w:spacing w:after="0" w:line="240" w:lineRule="auto"/>
        <w:ind w:left="1134" w:hanging="567"/>
        <w:rPr>
          <w:sz w:val="24"/>
          <w:szCs w:val="24"/>
        </w:rPr>
      </w:pPr>
      <w:r w:rsidRPr="00A7771A">
        <w:rPr>
          <w:sz w:val="24"/>
          <w:szCs w:val="24"/>
        </w:rPr>
        <w:t xml:space="preserve">Ball, W 2000 </w:t>
      </w:r>
      <w:r w:rsidRPr="00A7771A">
        <w:rPr>
          <w:i/>
          <w:sz w:val="24"/>
          <w:szCs w:val="24"/>
        </w:rPr>
        <w:t>Rome in the East: the transformation of an empire</w:t>
      </w:r>
      <w:r w:rsidRPr="00A7771A">
        <w:rPr>
          <w:sz w:val="24"/>
          <w:szCs w:val="24"/>
        </w:rPr>
        <w:t>, Routledge –</w:t>
      </w:r>
      <w:r>
        <w:rPr>
          <w:sz w:val="24"/>
          <w:szCs w:val="24"/>
        </w:rPr>
        <w:t xml:space="preserve"> </w:t>
      </w:r>
      <w:r w:rsidRPr="00A7771A">
        <w:rPr>
          <w:sz w:val="24"/>
          <w:szCs w:val="24"/>
        </w:rPr>
        <w:t>reappraisal of the region that challenges the superiority of Rome and emphasises (sometimes overmuch) the home-grown influences</w:t>
      </w:r>
      <w:r>
        <w:rPr>
          <w:sz w:val="24"/>
          <w:szCs w:val="24"/>
        </w:rPr>
        <w:t>; some of his theories are not always reliable</w:t>
      </w:r>
    </w:p>
    <w:p w:rsidRPr="00A7771A" w:rsidR="009B4331" w:rsidP="00A7771A" w:rsidRDefault="009B4331" w14:paraId="14AC0953" w14:textId="77777777">
      <w:pPr>
        <w:spacing w:after="0" w:line="240" w:lineRule="auto"/>
        <w:rPr>
          <w:sz w:val="24"/>
          <w:szCs w:val="24"/>
        </w:rPr>
      </w:pPr>
    </w:p>
    <w:p w:rsidRPr="00A7771A" w:rsidR="009B4331" w:rsidP="00A7771A" w:rsidRDefault="00A7771A" w14:paraId="26EE7E83" w14:textId="6E514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course is designed to give you some background before the Romans arrive, so f</w:t>
      </w:r>
      <w:r w:rsidRPr="00A7771A" w:rsidR="009B4331">
        <w:rPr>
          <w:sz w:val="24"/>
          <w:szCs w:val="24"/>
        </w:rPr>
        <w:t>or the earlier periods:</w:t>
      </w:r>
    </w:p>
    <w:p w:rsidRPr="00A7771A" w:rsidR="009B4331" w:rsidP="00A7771A" w:rsidRDefault="009B4331" w14:paraId="26782B67" w14:textId="77777777">
      <w:pPr>
        <w:spacing w:after="0" w:line="240" w:lineRule="auto"/>
        <w:ind w:firstLine="567"/>
        <w:rPr>
          <w:sz w:val="24"/>
          <w:szCs w:val="24"/>
        </w:rPr>
      </w:pPr>
      <w:proofErr w:type="spellStart"/>
      <w:r w:rsidRPr="00A7771A">
        <w:rPr>
          <w:sz w:val="24"/>
          <w:szCs w:val="24"/>
        </w:rPr>
        <w:t>Kuhrt</w:t>
      </w:r>
      <w:proofErr w:type="spellEnd"/>
      <w:r w:rsidRPr="00A7771A">
        <w:rPr>
          <w:sz w:val="24"/>
          <w:szCs w:val="24"/>
        </w:rPr>
        <w:t xml:space="preserve">, A 1995 </w:t>
      </w:r>
      <w:r w:rsidRPr="00A7771A">
        <w:rPr>
          <w:i/>
          <w:sz w:val="24"/>
          <w:szCs w:val="24"/>
        </w:rPr>
        <w:t>The Ancient Near East c. 3000 BC – 330 BC</w:t>
      </w:r>
      <w:r w:rsidRPr="00A7771A">
        <w:rPr>
          <w:sz w:val="24"/>
          <w:szCs w:val="24"/>
        </w:rPr>
        <w:t xml:space="preserve">, Routledge, 2 </w:t>
      </w:r>
      <w:proofErr w:type="spellStart"/>
      <w:r w:rsidRPr="00A7771A">
        <w:rPr>
          <w:sz w:val="24"/>
          <w:szCs w:val="24"/>
        </w:rPr>
        <w:t>vols</w:t>
      </w:r>
      <w:proofErr w:type="spellEnd"/>
    </w:p>
    <w:p w:rsidRPr="00A7771A" w:rsidR="00A7771A" w:rsidP="00A7771A" w:rsidRDefault="00A7771A" w14:paraId="5EDE6AB1" w14:textId="77777777">
      <w:pPr>
        <w:spacing w:after="0" w:line="240" w:lineRule="auto"/>
        <w:ind w:firstLine="567"/>
        <w:rPr>
          <w:rFonts w:cs="Georgia"/>
          <w:sz w:val="24"/>
          <w:szCs w:val="24"/>
        </w:rPr>
      </w:pPr>
      <w:r w:rsidRPr="00A7771A">
        <w:rPr>
          <w:rFonts w:cs="Georgia"/>
          <w:sz w:val="24"/>
          <w:szCs w:val="24"/>
        </w:rPr>
        <w:t xml:space="preserve">Reade, J 1983 </w:t>
      </w:r>
      <w:r w:rsidRPr="00A7771A">
        <w:rPr>
          <w:rFonts w:cs="Georgia"/>
          <w:i/>
          <w:sz w:val="24"/>
          <w:szCs w:val="24"/>
        </w:rPr>
        <w:t>Assyrian Sculpture</w:t>
      </w:r>
      <w:r w:rsidRPr="00A7771A">
        <w:rPr>
          <w:rFonts w:cs="Georgia"/>
          <w:sz w:val="24"/>
          <w:szCs w:val="24"/>
        </w:rPr>
        <w:t>, London – at least look at the pictures!</w:t>
      </w:r>
    </w:p>
    <w:p w:rsidRPr="00A7771A" w:rsidR="00A7771A" w:rsidP="00A7771A" w:rsidRDefault="00A7771A" w14:paraId="760272C1" w14:textId="1AD34A9A">
      <w:pPr>
        <w:spacing w:after="0" w:line="240" w:lineRule="auto"/>
        <w:ind w:firstLine="567"/>
        <w:rPr>
          <w:sz w:val="24"/>
          <w:szCs w:val="24"/>
        </w:rPr>
      </w:pPr>
      <w:proofErr w:type="spellStart"/>
      <w:r w:rsidRPr="00A7771A">
        <w:rPr>
          <w:rFonts w:cs="Georgia"/>
          <w:sz w:val="24"/>
          <w:szCs w:val="24"/>
        </w:rPr>
        <w:t>Leick</w:t>
      </w:r>
      <w:proofErr w:type="spellEnd"/>
      <w:r w:rsidRPr="00A7771A">
        <w:rPr>
          <w:rFonts w:cs="Georgia"/>
          <w:sz w:val="24"/>
          <w:szCs w:val="24"/>
        </w:rPr>
        <w:t xml:space="preserve">, G 2001 </w:t>
      </w:r>
      <w:r w:rsidRPr="00A7771A">
        <w:rPr>
          <w:rFonts w:cs="Georgia"/>
          <w:i/>
          <w:sz w:val="24"/>
          <w:szCs w:val="24"/>
        </w:rPr>
        <w:t>Mesopotamia: the invention of the city</w:t>
      </w:r>
      <w:r w:rsidRPr="00A7771A">
        <w:rPr>
          <w:rFonts w:cs="Georgia"/>
          <w:sz w:val="24"/>
          <w:szCs w:val="24"/>
        </w:rPr>
        <w:t>, Penguin</w:t>
      </w:r>
    </w:p>
    <w:p w:rsidR="009B4331" w:rsidP="00A7771A" w:rsidRDefault="009B4331" w14:paraId="6B25D0A7" w14:textId="77777777">
      <w:pPr>
        <w:spacing w:after="0" w:line="240" w:lineRule="auto"/>
        <w:rPr>
          <w:sz w:val="24"/>
          <w:szCs w:val="24"/>
        </w:rPr>
      </w:pPr>
    </w:p>
    <w:p w:rsidR="00A7771A" w:rsidP="00A7771A" w:rsidRDefault="00A7771A" w14:paraId="36E1B4E3" w14:textId="28C386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recommend trying to become familiar with the following key sites:</w:t>
      </w:r>
    </w:p>
    <w:p w:rsidR="00A7771A" w:rsidP="00A7771A" w:rsidRDefault="00A7771A" w14:paraId="4D5CDDC9" w14:textId="7EB54E2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</w:t>
      </w:r>
    </w:p>
    <w:p w:rsidRPr="00A7771A" w:rsidR="00A7771A" w:rsidP="00A7771A" w:rsidRDefault="00A7771A" w14:paraId="0BE5321F" w14:textId="3D39FA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771A">
        <w:rPr>
          <w:sz w:val="24"/>
          <w:szCs w:val="24"/>
        </w:rPr>
        <w:t>Babylon</w:t>
      </w:r>
    </w:p>
    <w:p w:rsidR="00A7771A" w:rsidP="00A7771A" w:rsidRDefault="00A7771A" w14:paraId="6191D9BB" w14:textId="7F83220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Nineveh</w:t>
      </w:r>
    </w:p>
    <w:p w:rsidR="00A7771A" w:rsidP="00A7771A" w:rsidRDefault="00A7771A" w14:paraId="69F88E97" w14:textId="27679F7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Nimrud</w:t>
      </w:r>
    </w:p>
    <w:p w:rsidR="00A7771A" w:rsidP="00A7771A" w:rsidRDefault="00A7771A" w14:paraId="64BC5076" w14:textId="380484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Antioch</w:t>
      </w:r>
    </w:p>
    <w:p w:rsidR="00A7771A" w:rsidP="00A7771A" w:rsidRDefault="00A7771A" w14:paraId="0C83D163" w14:textId="64E563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Apamea</w:t>
      </w:r>
      <w:proofErr w:type="spellEnd"/>
    </w:p>
    <w:p w:rsidR="00A7771A" w:rsidP="00A7771A" w:rsidRDefault="00A7771A" w14:paraId="206885E5" w14:textId="3EE1FE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Palmyra</w:t>
      </w:r>
    </w:p>
    <w:p w:rsidR="00A7771A" w:rsidP="00A7771A" w:rsidRDefault="00A7771A" w14:paraId="4F2AFABD" w14:textId="7EF8C5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Dura </w:t>
      </w:r>
      <w:proofErr w:type="spellStart"/>
      <w:r>
        <w:rPr>
          <w:sz w:val="24"/>
          <w:szCs w:val="24"/>
        </w:rPr>
        <w:t>Europos</w:t>
      </w:r>
      <w:proofErr w:type="spellEnd"/>
    </w:p>
    <w:p w:rsidR="00A7771A" w:rsidP="00A7771A" w:rsidRDefault="00A7771A" w14:paraId="701C74FC" w14:textId="165A07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Jerash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Gerasa</w:t>
      </w:r>
      <w:proofErr w:type="spellEnd"/>
      <w:r>
        <w:rPr>
          <w:sz w:val="24"/>
          <w:szCs w:val="24"/>
        </w:rPr>
        <w:t>)</w:t>
      </w:r>
    </w:p>
    <w:p w:rsidR="00A7771A" w:rsidP="00A7771A" w:rsidRDefault="00A7771A" w14:paraId="0EC0D28C" w14:textId="32E318F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Jerusalem (</w:t>
      </w:r>
      <w:proofErr w:type="spellStart"/>
      <w:r>
        <w:rPr>
          <w:sz w:val="24"/>
          <w:szCs w:val="24"/>
        </w:rPr>
        <w:t>Aelia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Capitolina</w:t>
      </w:r>
      <w:proofErr w:type="spellEnd"/>
      <w:r>
        <w:rPr>
          <w:sz w:val="24"/>
          <w:szCs w:val="24"/>
        </w:rPr>
        <w:t>)</w:t>
      </w:r>
    </w:p>
    <w:p w:rsidR="00A7771A" w:rsidP="00A7771A" w:rsidRDefault="00A7771A" w14:paraId="16CC3392" w14:textId="6B978B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Caesarea </w:t>
      </w:r>
      <w:proofErr w:type="spellStart"/>
      <w:r>
        <w:rPr>
          <w:sz w:val="24"/>
          <w:szCs w:val="24"/>
        </w:rPr>
        <w:t>Maritima</w:t>
      </w:r>
      <w:proofErr w:type="spellEnd"/>
    </w:p>
    <w:p w:rsidR="00A7771A" w:rsidP="00A7771A" w:rsidRDefault="00A7771A" w14:paraId="4D41AD06" w14:textId="3CF3471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Petra</w:t>
      </w:r>
    </w:p>
    <w:p w:rsidR="00A7771A" w:rsidP="00A7771A" w:rsidRDefault="00A7771A" w14:paraId="2FC53E49" w14:textId="29BB46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Beirut (</w:t>
      </w:r>
      <w:proofErr w:type="spellStart"/>
      <w:r>
        <w:rPr>
          <w:sz w:val="24"/>
          <w:szCs w:val="24"/>
        </w:rPr>
        <w:t>Berytus</w:t>
      </w:r>
      <w:proofErr w:type="spellEnd"/>
      <w:r>
        <w:rPr>
          <w:sz w:val="24"/>
          <w:szCs w:val="24"/>
        </w:rPr>
        <w:t>)</w:t>
      </w:r>
    </w:p>
    <w:p w:rsidR="00A7771A" w:rsidP="00A7771A" w:rsidRDefault="00A7771A" w14:paraId="5BFA3B21" w14:textId="40DD8A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Masada</w:t>
      </w:r>
    </w:p>
    <w:p w:rsidRPr="00A7771A" w:rsidR="00A7771A" w:rsidP="00A7771A" w:rsidRDefault="00A7771A" w14:paraId="07FE05E5" w14:textId="3734DC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Jericho</w:t>
      </w:r>
    </w:p>
    <w:p w:rsidRPr="00A7771A" w:rsidR="00A7771A" w:rsidP="00A7771A" w:rsidRDefault="00A7771A" w14:paraId="0FCC25FD" w14:textId="77777777">
      <w:pPr>
        <w:spacing w:after="0" w:line="240" w:lineRule="auto"/>
        <w:rPr>
          <w:b/>
          <w:sz w:val="24"/>
          <w:szCs w:val="24"/>
        </w:rPr>
      </w:pPr>
    </w:p>
    <w:p w:rsidRPr="00A7771A" w:rsidR="00A7771A" w:rsidP="00A7771A" w:rsidRDefault="00A7771A" w14:paraId="25DA0C37" w14:textId="3E7EF9B1">
      <w:pPr>
        <w:spacing w:after="0" w:line="240" w:lineRule="auto"/>
        <w:rPr>
          <w:b/>
          <w:sz w:val="24"/>
          <w:szCs w:val="24"/>
        </w:rPr>
      </w:pPr>
      <w:r w:rsidRPr="00A7771A">
        <w:rPr>
          <w:b/>
          <w:sz w:val="24"/>
          <w:szCs w:val="24"/>
        </w:rPr>
        <w:t>Online resources</w:t>
      </w:r>
    </w:p>
    <w:p w:rsidR="00A7771A" w:rsidP="00A7771A" w:rsidRDefault="00A7771A" w14:paraId="39136163" w14:textId="77777777">
      <w:pPr>
        <w:spacing w:after="0" w:line="240" w:lineRule="auto"/>
        <w:rPr>
          <w:b/>
          <w:sz w:val="24"/>
          <w:szCs w:val="24"/>
        </w:rPr>
      </w:pPr>
    </w:p>
    <w:p w:rsidRPr="00A7771A" w:rsidR="00A7771A" w:rsidP="00A7771A" w:rsidRDefault="00A7771A" w14:paraId="378BF0C7" w14:textId="37FCD3F1">
      <w:pPr>
        <w:spacing w:after="0" w:line="240" w:lineRule="auto"/>
        <w:ind w:left="567" w:hanging="567"/>
        <w:rPr>
          <w:sz w:val="24"/>
          <w:szCs w:val="24"/>
        </w:rPr>
      </w:pPr>
      <w:hyperlink w:history="1" r:id="rId9">
        <w:r w:rsidRPr="00A7771A">
          <w:rPr>
            <w:rStyle w:val="Hyperlink"/>
            <w:sz w:val="24"/>
            <w:szCs w:val="24"/>
          </w:rPr>
          <w:t>http://www.manar-al-athar.ox.ac.uk</w:t>
        </w:r>
      </w:hyperlink>
      <w:r w:rsidRPr="00A7771A">
        <w:rPr>
          <w:sz w:val="24"/>
          <w:szCs w:val="24"/>
        </w:rPr>
        <w:t xml:space="preserve"> - image database</w:t>
      </w:r>
    </w:p>
    <w:p w:rsidRPr="00A7771A" w:rsidR="00A7771A" w:rsidP="00A7771A" w:rsidRDefault="00A7771A" w14:paraId="6304534E" w14:textId="56231F49">
      <w:pPr>
        <w:spacing w:after="0" w:line="240" w:lineRule="auto"/>
        <w:ind w:left="567" w:hanging="567"/>
        <w:rPr>
          <w:sz w:val="24"/>
          <w:szCs w:val="24"/>
        </w:rPr>
      </w:pPr>
      <w:hyperlink w:history="1" r:id="rId10">
        <w:r w:rsidRPr="00A7771A">
          <w:rPr>
            <w:rStyle w:val="Hyperlink"/>
            <w:sz w:val="24"/>
            <w:szCs w:val="24"/>
          </w:rPr>
          <w:t>http://archaeologydataservice.ac.uk/archives/view/cbarl_2015/</w:t>
        </w:r>
      </w:hyperlink>
      <w:r w:rsidRPr="00A7771A">
        <w:rPr>
          <w:sz w:val="24"/>
          <w:szCs w:val="24"/>
        </w:rPr>
        <w:t xml:space="preserve"> - Council for British Research in the Levant monographs</w:t>
      </w:r>
    </w:p>
    <w:p w:rsidRPr="00A7771A" w:rsidR="00A7771A" w:rsidP="00A7771A" w:rsidRDefault="00A7771A" w14:paraId="78934A85" w14:textId="78C33207">
      <w:pPr>
        <w:spacing w:after="0" w:line="240" w:lineRule="auto"/>
        <w:ind w:left="567" w:hanging="567"/>
        <w:rPr>
          <w:sz w:val="24"/>
          <w:szCs w:val="24"/>
        </w:rPr>
      </w:pPr>
      <w:hyperlink w:history="1" r:id="rId11">
        <w:r w:rsidRPr="00A7771A">
          <w:rPr>
            <w:rStyle w:val="Hyperlink"/>
            <w:sz w:val="24"/>
            <w:szCs w:val="24"/>
          </w:rPr>
          <w:t>http://oracc.museum.upenn.edu/nimrud/ancientkalhu/thecity/index.html</w:t>
        </w:r>
      </w:hyperlink>
      <w:r w:rsidRPr="00A7771A">
        <w:rPr>
          <w:sz w:val="24"/>
          <w:szCs w:val="24"/>
        </w:rPr>
        <w:t xml:space="preserve"> - Nimrud</w:t>
      </w:r>
    </w:p>
    <w:p w:rsidRPr="00A7771A" w:rsidR="00A7771A" w:rsidP="00A7771A" w:rsidRDefault="00A7771A" w14:paraId="1C741022" w14:textId="5C06F190">
      <w:pPr>
        <w:spacing w:after="0" w:line="240" w:lineRule="auto"/>
        <w:ind w:left="567" w:hanging="567"/>
        <w:rPr>
          <w:sz w:val="24"/>
          <w:szCs w:val="24"/>
        </w:rPr>
      </w:pPr>
      <w:hyperlink w:history="1" r:id="rId12">
        <w:r w:rsidRPr="00A7771A">
          <w:rPr>
            <w:rStyle w:val="Hyperlink"/>
            <w:sz w:val="24"/>
            <w:szCs w:val="24"/>
          </w:rPr>
          <w:t>http://monumentsofsyria.com</w:t>
        </w:r>
      </w:hyperlink>
      <w:r w:rsidRPr="00A7771A">
        <w:rPr>
          <w:sz w:val="24"/>
          <w:szCs w:val="24"/>
        </w:rPr>
        <w:t xml:space="preserve"> - Monuments of Syria, includes updates on current situation</w:t>
      </w:r>
    </w:p>
    <w:p w:rsidR="00A7771A" w:rsidP="00A7771A" w:rsidRDefault="00A7771A" w14:paraId="596D9556" w14:textId="4FC353C3">
      <w:pPr>
        <w:spacing w:after="0" w:line="240" w:lineRule="auto"/>
        <w:ind w:left="567" w:hanging="567"/>
        <w:rPr>
          <w:sz w:val="24"/>
          <w:szCs w:val="24"/>
        </w:rPr>
      </w:pPr>
      <w:hyperlink w:history="1" r:id="rId13">
        <w:r w:rsidRPr="00A7771A">
          <w:rPr>
            <w:rStyle w:val="Hyperlink"/>
            <w:sz w:val="24"/>
            <w:szCs w:val="24"/>
          </w:rPr>
          <w:t>http://www.bisi.ac.uk/content/book-catalogue</w:t>
        </w:r>
      </w:hyperlink>
      <w:r w:rsidRPr="00A7771A">
        <w:rPr>
          <w:sz w:val="24"/>
          <w:szCs w:val="24"/>
        </w:rPr>
        <w:t xml:space="preserve"> - free downloads of all British Institute for the Study of Iraq publications</w:t>
      </w:r>
    </w:p>
    <w:p w:rsidR="00337DAA" w:rsidP="00A7771A" w:rsidRDefault="00337DAA" w14:paraId="370320F8" w14:textId="7479D84F">
      <w:pPr>
        <w:spacing w:after="0" w:line="240" w:lineRule="auto"/>
        <w:ind w:left="567" w:hanging="567"/>
        <w:rPr>
          <w:sz w:val="24"/>
          <w:szCs w:val="24"/>
        </w:rPr>
      </w:pPr>
      <w:hyperlink w:history="1" r:id="rId14">
        <w:r w:rsidRPr="00070287">
          <w:rPr>
            <w:rStyle w:val="Hyperlink"/>
            <w:sz w:val="24"/>
            <w:szCs w:val="24"/>
          </w:rPr>
          <w:t>https://www.flickr.com/photos/apaame/collections</w:t>
        </w:r>
      </w:hyperlink>
      <w:r>
        <w:rPr>
          <w:sz w:val="24"/>
          <w:szCs w:val="24"/>
        </w:rPr>
        <w:t xml:space="preserve"> - aerial photography</w:t>
      </w:r>
    </w:p>
    <w:p w:rsidR="00337DAA" w:rsidP="00A7771A" w:rsidRDefault="00337DAA" w14:paraId="34552E92" w14:textId="46B93990">
      <w:pPr>
        <w:spacing w:after="0" w:line="240" w:lineRule="auto"/>
        <w:ind w:left="567" w:hanging="567"/>
        <w:rPr>
          <w:sz w:val="24"/>
          <w:szCs w:val="24"/>
        </w:rPr>
      </w:pPr>
      <w:hyperlink w:history="1" r:id="rId15">
        <w:r w:rsidRPr="00070287">
          <w:rPr>
            <w:rStyle w:val="Hyperlink"/>
            <w:sz w:val="24"/>
            <w:szCs w:val="24"/>
          </w:rPr>
          <w:t>https://rememberingromans.wordpress.com</w:t>
        </w:r>
      </w:hyperlink>
      <w:r>
        <w:rPr>
          <w:sz w:val="24"/>
          <w:szCs w:val="24"/>
        </w:rPr>
        <w:t xml:space="preserve"> - Dr </w:t>
      </w:r>
      <w:proofErr w:type="spellStart"/>
      <w:r>
        <w:rPr>
          <w:sz w:val="24"/>
          <w:szCs w:val="24"/>
        </w:rPr>
        <w:t>Kamash’s</w:t>
      </w:r>
      <w:proofErr w:type="spellEnd"/>
      <w:r>
        <w:rPr>
          <w:sz w:val="24"/>
          <w:szCs w:val="24"/>
        </w:rPr>
        <w:t xml:space="preserve"> ‘Remembering the Romans in the Middle East and North Africa’ project #</w:t>
      </w:r>
      <w:proofErr w:type="spellStart"/>
      <w:r>
        <w:rPr>
          <w:sz w:val="24"/>
          <w:szCs w:val="24"/>
        </w:rPr>
        <w:t>RetroProject</w:t>
      </w:r>
      <w:proofErr w:type="spellEnd"/>
    </w:p>
    <w:p w:rsidR="00A7771A" w:rsidP="00A7771A" w:rsidRDefault="00A7771A" w14:paraId="41680D68" w14:textId="77777777">
      <w:pPr>
        <w:spacing w:after="0" w:line="240" w:lineRule="auto"/>
        <w:ind w:left="567" w:hanging="567"/>
        <w:rPr>
          <w:sz w:val="24"/>
          <w:szCs w:val="24"/>
        </w:rPr>
      </w:pPr>
    </w:p>
    <w:p w:rsidRPr="00A7771A" w:rsidR="00A7771A" w:rsidP="00A7771A" w:rsidRDefault="00A7771A" w14:paraId="4FD71391" w14:textId="091671C7">
      <w:pPr>
        <w:spacing w:after="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Twitter</w:t>
      </w:r>
    </w:p>
    <w:p w:rsidR="00A7771A" w:rsidP="00A7771A" w:rsidRDefault="00A7771A" w14:paraId="09D51CED" w14:textId="7C64FB5C">
      <w:pPr>
        <w:spacing w:after="0" w:line="240" w:lineRule="auto"/>
        <w:ind w:left="567" w:hanging="567"/>
        <w:rPr>
          <w:sz w:val="24"/>
          <w:szCs w:val="24"/>
        </w:rPr>
      </w:pPr>
      <w:r w:rsidRPr="00A7771A">
        <w:rPr>
          <w:sz w:val="24"/>
          <w:szCs w:val="24"/>
        </w:rPr>
        <w:t>@</w:t>
      </w:r>
      <w:proofErr w:type="spellStart"/>
      <w:r w:rsidRPr="00A7771A">
        <w:rPr>
          <w:sz w:val="24"/>
          <w:szCs w:val="24"/>
        </w:rPr>
        <w:t>RomanMiddleEast</w:t>
      </w:r>
      <w:proofErr w:type="spellEnd"/>
      <w:r w:rsidRPr="00A7771A">
        <w:rPr>
          <w:sz w:val="24"/>
          <w:szCs w:val="24"/>
        </w:rPr>
        <w:t xml:space="preserve"> </w:t>
      </w:r>
    </w:p>
    <w:p w:rsidR="00A7771A" w:rsidP="00A7771A" w:rsidRDefault="00A7771A" w14:paraId="3D179970" w14:textId="2E6AC40F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@BISI</w:t>
      </w:r>
      <w:r w:rsidR="00337DAA">
        <w:rPr>
          <w:sz w:val="24"/>
          <w:szCs w:val="24"/>
        </w:rPr>
        <w:t>1932</w:t>
      </w:r>
    </w:p>
    <w:p w:rsidR="00337DAA" w:rsidP="00A7771A" w:rsidRDefault="00337DAA" w14:paraId="50F03B4E" w14:textId="2B200098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@BIA_CBRL</w:t>
      </w:r>
    </w:p>
    <w:p w:rsidRPr="00A7771A" w:rsidR="00337DAA" w:rsidP="00A7771A" w:rsidRDefault="00337DAA" w14:paraId="05C39838" w14:textId="3BB35D62">
      <w:pPr>
        <w:spacing w:after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@</w:t>
      </w:r>
      <w:proofErr w:type="spellStart"/>
      <w:r>
        <w:rPr>
          <w:sz w:val="24"/>
          <w:szCs w:val="24"/>
        </w:rPr>
        <w:t>PalExFund</w:t>
      </w:r>
      <w:proofErr w:type="spellEnd"/>
    </w:p>
    <w:p w:rsidR="00A7771A" w:rsidP="00A7771A" w:rsidRDefault="00A7771A" w14:paraId="13714B5D" w14:textId="77777777">
      <w:pPr>
        <w:spacing w:after="0" w:line="240" w:lineRule="auto"/>
        <w:rPr>
          <w:b/>
          <w:sz w:val="24"/>
          <w:szCs w:val="24"/>
        </w:rPr>
      </w:pPr>
    </w:p>
    <w:p w:rsidR="00A7771A" w:rsidP="00A7771A" w:rsidRDefault="00A7771A" w14:paraId="490BEAB0" w14:textId="125A3A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Societies</w:t>
      </w:r>
    </w:p>
    <w:p w:rsidRPr="00A7771A" w:rsidR="00A7771A" w:rsidP="00A7771A" w:rsidRDefault="00A7771A" w14:paraId="69373BED" w14:textId="511ADBE6">
      <w:pPr>
        <w:spacing w:after="0" w:line="240" w:lineRule="auto"/>
        <w:rPr>
          <w:sz w:val="24"/>
          <w:szCs w:val="24"/>
        </w:rPr>
      </w:pPr>
      <w:r w:rsidRPr="00A7771A">
        <w:rPr>
          <w:sz w:val="24"/>
          <w:szCs w:val="24"/>
        </w:rPr>
        <w:t>Council for British Research in the Levant</w:t>
      </w:r>
    </w:p>
    <w:p w:rsidRPr="00A7771A" w:rsidR="00A7771A" w:rsidP="00A7771A" w:rsidRDefault="00A7771A" w14:paraId="2A927EE5" w14:textId="6B560EFC">
      <w:pPr>
        <w:spacing w:after="0" w:line="240" w:lineRule="auto"/>
        <w:rPr>
          <w:sz w:val="24"/>
          <w:szCs w:val="24"/>
        </w:rPr>
      </w:pPr>
      <w:r w:rsidRPr="00A7771A">
        <w:rPr>
          <w:sz w:val="24"/>
          <w:szCs w:val="24"/>
        </w:rPr>
        <w:t>British Institute for the Study of Iraq</w:t>
      </w:r>
    </w:p>
    <w:p w:rsidRPr="00A7771A" w:rsidR="00A7771A" w:rsidP="00A7771A" w:rsidRDefault="00A7771A" w14:paraId="0E72F60D" w14:textId="5F89D793">
      <w:pPr>
        <w:spacing w:after="0" w:line="240" w:lineRule="auto"/>
        <w:rPr>
          <w:sz w:val="24"/>
          <w:szCs w:val="24"/>
        </w:rPr>
      </w:pPr>
      <w:r w:rsidRPr="00A7771A">
        <w:rPr>
          <w:sz w:val="24"/>
          <w:szCs w:val="24"/>
        </w:rPr>
        <w:t>Palestine Exploration Fund</w:t>
      </w:r>
    </w:p>
    <w:p w:rsidR="00A7771A" w:rsidP="00A7771A" w:rsidRDefault="00A7771A" w14:paraId="0EA0C5A8" w14:textId="77777777">
      <w:pPr>
        <w:spacing w:after="0" w:line="240" w:lineRule="auto"/>
        <w:rPr>
          <w:b/>
          <w:sz w:val="24"/>
          <w:szCs w:val="24"/>
        </w:rPr>
      </w:pPr>
    </w:p>
    <w:p w:rsidRPr="00A7771A" w:rsidR="009B4331" w:rsidP="00A7771A" w:rsidRDefault="009B4331" w14:paraId="24C28663" w14:textId="77777777">
      <w:pPr>
        <w:spacing w:after="0" w:line="240" w:lineRule="auto"/>
        <w:rPr>
          <w:b/>
          <w:sz w:val="24"/>
          <w:szCs w:val="24"/>
        </w:rPr>
      </w:pPr>
      <w:r w:rsidRPr="00A7771A">
        <w:rPr>
          <w:b/>
          <w:sz w:val="24"/>
          <w:szCs w:val="24"/>
        </w:rPr>
        <w:t>Museums</w:t>
      </w:r>
    </w:p>
    <w:p w:rsidRPr="00A7771A" w:rsidR="00CB4366" w:rsidP="00A7771A" w:rsidRDefault="00EC5944" w14:paraId="55AA5736" w14:textId="77777777">
      <w:pPr>
        <w:spacing w:after="0" w:line="240" w:lineRule="auto"/>
        <w:rPr>
          <w:sz w:val="24"/>
          <w:szCs w:val="24"/>
        </w:rPr>
      </w:pPr>
      <w:r w:rsidRPr="00A7771A">
        <w:rPr>
          <w:sz w:val="24"/>
          <w:szCs w:val="24"/>
        </w:rPr>
        <w:t>Most major world museums have good Near Eastern collections. Generally, these are for the earlier periods</w:t>
      </w:r>
      <w:r w:rsidRPr="00A7771A" w:rsidR="00CB4366">
        <w:rPr>
          <w:sz w:val="24"/>
          <w:szCs w:val="24"/>
        </w:rPr>
        <w:t xml:space="preserve">, but there are often small collections of Roman Near Eastern material as well. </w:t>
      </w:r>
    </w:p>
    <w:p w:rsidRPr="00A7771A" w:rsidR="00CB4366" w:rsidP="00A7771A" w:rsidRDefault="00CB4366" w14:paraId="02E084E4" w14:textId="77777777">
      <w:pPr>
        <w:spacing w:after="0" w:line="240" w:lineRule="auto"/>
        <w:rPr>
          <w:i/>
          <w:sz w:val="24"/>
          <w:szCs w:val="24"/>
        </w:rPr>
      </w:pPr>
      <w:r w:rsidRPr="00A7771A">
        <w:rPr>
          <w:i/>
          <w:sz w:val="24"/>
          <w:szCs w:val="24"/>
        </w:rPr>
        <w:t>UK</w:t>
      </w:r>
    </w:p>
    <w:p w:rsidRPr="00A7771A" w:rsidR="00CB4366" w:rsidP="00A7771A" w:rsidRDefault="00CB4366" w14:paraId="7A56E33C" w14:textId="77777777">
      <w:pPr>
        <w:spacing w:after="0" w:line="240" w:lineRule="auto"/>
        <w:rPr>
          <w:sz w:val="24"/>
          <w:szCs w:val="24"/>
        </w:rPr>
      </w:pPr>
      <w:r w:rsidRPr="00A7771A">
        <w:rPr>
          <w:sz w:val="24"/>
          <w:szCs w:val="24"/>
        </w:rPr>
        <w:t>British Museum, London</w:t>
      </w:r>
    </w:p>
    <w:p w:rsidRPr="00A7771A" w:rsidR="00CB4366" w:rsidP="00A7771A" w:rsidRDefault="00CB4366" w14:paraId="72586EC8" w14:textId="77777777">
      <w:pPr>
        <w:spacing w:after="0" w:line="240" w:lineRule="auto"/>
        <w:rPr>
          <w:sz w:val="24"/>
          <w:szCs w:val="24"/>
        </w:rPr>
      </w:pPr>
      <w:r w:rsidRPr="00A7771A">
        <w:rPr>
          <w:sz w:val="24"/>
          <w:szCs w:val="24"/>
        </w:rPr>
        <w:t>Ashmolean Museum, Oxford</w:t>
      </w:r>
    </w:p>
    <w:p w:rsidRPr="00A7771A" w:rsidR="00CB4366" w:rsidP="00A7771A" w:rsidRDefault="00CB4366" w14:paraId="459ED47C" w14:textId="77777777">
      <w:pPr>
        <w:spacing w:after="0" w:line="240" w:lineRule="auto"/>
        <w:rPr>
          <w:sz w:val="24"/>
          <w:szCs w:val="24"/>
        </w:rPr>
      </w:pPr>
      <w:r w:rsidRPr="00A7771A">
        <w:rPr>
          <w:sz w:val="24"/>
          <w:szCs w:val="24"/>
        </w:rPr>
        <w:t>Fitzwilliam Museum, Cambridge</w:t>
      </w:r>
    </w:p>
    <w:p w:rsidR="00CB4366" w:rsidP="00A7771A" w:rsidRDefault="00CB4366" w14:paraId="794A6D30" w14:textId="77777777">
      <w:pPr>
        <w:spacing w:after="0" w:line="240" w:lineRule="auto"/>
        <w:rPr>
          <w:sz w:val="24"/>
          <w:szCs w:val="24"/>
        </w:rPr>
      </w:pPr>
      <w:r w:rsidRPr="00A7771A">
        <w:rPr>
          <w:sz w:val="24"/>
          <w:szCs w:val="24"/>
        </w:rPr>
        <w:t>Great North Museum, Newcastle (small display upstairs)</w:t>
      </w:r>
    </w:p>
    <w:p w:rsidRPr="00A7771A" w:rsidR="00A7771A" w:rsidP="00A7771A" w:rsidRDefault="00A7771A" w14:paraId="46201052" w14:textId="260FA6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Petrie Museum, London – mostly Egypt, but some material from the Middle East</w:t>
      </w:r>
    </w:p>
    <w:p w:rsidRPr="00A7771A" w:rsidR="00CB4366" w:rsidP="00A7771A" w:rsidRDefault="00CB4366" w14:paraId="374BC9F7" w14:textId="77777777">
      <w:pPr>
        <w:spacing w:after="0" w:line="240" w:lineRule="auto"/>
        <w:rPr>
          <w:sz w:val="24"/>
          <w:szCs w:val="24"/>
        </w:rPr>
      </w:pPr>
    </w:p>
    <w:p w:rsidRPr="00A7771A" w:rsidR="00CB4366" w:rsidP="00A7771A" w:rsidRDefault="00CB4366" w14:paraId="718FE890" w14:textId="77777777">
      <w:pPr>
        <w:spacing w:after="0" w:line="240" w:lineRule="auto"/>
        <w:rPr>
          <w:i/>
          <w:sz w:val="24"/>
          <w:szCs w:val="24"/>
        </w:rPr>
      </w:pPr>
      <w:r w:rsidRPr="00A7771A">
        <w:rPr>
          <w:i/>
          <w:sz w:val="24"/>
          <w:szCs w:val="24"/>
        </w:rPr>
        <w:t>Outside of the UK</w:t>
      </w:r>
    </w:p>
    <w:p w:rsidRPr="00A7771A" w:rsidR="00CB4366" w:rsidP="00A7771A" w:rsidRDefault="00CB4366" w14:paraId="38D9C25E" w14:textId="77777777">
      <w:pPr>
        <w:spacing w:after="0" w:line="240" w:lineRule="auto"/>
        <w:rPr>
          <w:sz w:val="24"/>
          <w:szCs w:val="24"/>
        </w:rPr>
      </w:pPr>
      <w:r w:rsidRPr="00A7771A">
        <w:rPr>
          <w:sz w:val="24"/>
          <w:szCs w:val="24"/>
        </w:rPr>
        <w:t>Met Museum, New York</w:t>
      </w:r>
    </w:p>
    <w:p w:rsidRPr="00A7771A" w:rsidR="00CB4366" w:rsidP="00A7771A" w:rsidRDefault="00CB4366" w14:paraId="150252EA" w14:textId="77777777">
      <w:pPr>
        <w:spacing w:after="0" w:line="240" w:lineRule="auto"/>
        <w:rPr>
          <w:sz w:val="24"/>
          <w:szCs w:val="24"/>
        </w:rPr>
      </w:pPr>
      <w:r w:rsidRPr="00A7771A">
        <w:rPr>
          <w:sz w:val="24"/>
          <w:szCs w:val="24"/>
        </w:rPr>
        <w:t>Penn Museum, Philadelphia</w:t>
      </w:r>
    </w:p>
    <w:p w:rsidRPr="00A7771A" w:rsidR="00CB4366" w:rsidP="00A7771A" w:rsidRDefault="00CB4366" w14:paraId="1533886B" w14:textId="77777777">
      <w:pPr>
        <w:spacing w:after="0" w:line="240" w:lineRule="auto"/>
        <w:rPr>
          <w:sz w:val="24"/>
          <w:szCs w:val="24"/>
        </w:rPr>
      </w:pPr>
      <w:r w:rsidRPr="00A7771A">
        <w:rPr>
          <w:sz w:val="24"/>
          <w:szCs w:val="24"/>
        </w:rPr>
        <w:t>Louvre, Paris</w:t>
      </w:r>
    </w:p>
    <w:p w:rsidR="00CB4366" w:rsidP="00A7771A" w:rsidRDefault="00CB4366" w14:paraId="75052731" w14:textId="77777777">
      <w:pPr>
        <w:spacing w:after="0" w:line="240" w:lineRule="auto"/>
        <w:rPr>
          <w:sz w:val="24"/>
          <w:szCs w:val="24"/>
        </w:rPr>
      </w:pPr>
      <w:proofErr w:type="spellStart"/>
      <w:r w:rsidRPr="00A7771A">
        <w:rPr>
          <w:sz w:val="24"/>
          <w:szCs w:val="24"/>
        </w:rPr>
        <w:t>Pergamon</w:t>
      </w:r>
      <w:proofErr w:type="spellEnd"/>
      <w:r w:rsidRPr="00A7771A">
        <w:rPr>
          <w:sz w:val="24"/>
          <w:szCs w:val="24"/>
        </w:rPr>
        <w:t xml:space="preserve"> Museum, Berlin</w:t>
      </w:r>
    </w:p>
    <w:p w:rsidR="00A7771A" w:rsidP="00A7771A" w:rsidRDefault="00A7771A" w14:paraId="4AFD51C2" w14:textId="77777777">
      <w:pPr>
        <w:spacing w:after="0" w:line="240" w:lineRule="auto"/>
        <w:rPr>
          <w:sz w:val="24"/>
          <w:szCs w:val="24"/>
        </w:rPr>
      </w:pPr>
    </w:p>
    <w:p w:rsidR="00A7771A" w:rsidP="00A7771A" w:rsidRDefault="00A7771A" w14:paraId="7336509F" w14:textId="2BF87F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Films</w:t>
      </w:r>
    </w:p>
    <w:p w:rsidR="00A7771A" w:rsidP="00A7771A" w:rsidRDefault="00A7771A" w14:paraId="3CD81FFB" w14:textId="3EC2AC80">
      <w:pPr>
        <w:spacing w:after="0"/>
      </w:pPr>
      <w:r>
        <w:rPr>
          <w:sz w:val="24"/>
          <w:szCs w:val="24"/>
        </w:rPr>
        <w:t>B</w:t>
      </w:r>
      <w:r>
        <w:t xml:space="preserve">en </w:t>
      </w:r>
      <w:proofErr w:type="spellStart"/>
      <w:r>
        <w:t>Hur</w:t>
      </w:r>
      <w:proofErr w:type="spellEnd"/>
    </w:p>
    <w:p w:rsidR="00A7771A" w:rsidP="00A7771A" w:rsidRDefault="00A7771A" w14:paraId="4A4FC689" w14:textId="77777777">
      <w:pPr>
        <w:spacing w:after="0"/>
      </w:pPr>
      <w:r>
        <w:t>Monty Python’s Life of Brian</w:t>
      </w:r>
    </w:p>
    <w:p w:rsidR="00A7771A" w:rsidP="00A7771A" w:rsidRDefault="00A7771A" w14:paraId="71805440" w14:textId="77777777">
      <w:pPr>
        <w:spacing w:after="0"/>
      </w:pPr>
      <w:r>
        <w:t>Indiana Jones and the Last Crusade</w:t>
      </w:r>
    </w:p>
    <w:p w:rsidR="00A7771A" w:rsidP="00A7771A" w:rsidRDefault="00A7771A" w14:paraId="632D1D53" w14:textId="2523DB49">
      <w:pPr>
        <w:spacing w:after="0"/>
      </w:pPr>
      <w:r>
        <w:t xml:space="preserve">Lawrence of Arabia (not strictly archaeological, though Lawrence was an archaeologist, but good for landscape, </w:t>
      </w:r>
      <w:proofErr w:type="spellStart"/>
      <w:r>
        <w:t>esp</w:t>
      </w:r>
      <w:proofErr w:type="spellEnd"/>
      <w:r>
        <w:t xml:space="preserve"> of Jordan)</w:t>
      </w:r>
    </w:p>
    <w:p w:rsidRPr="00021AEA" w:rsidR="00A7771A" w:rsidP="00A7771A" w:rsidRDefault="00A7771A" w14:paraId="54CADF94" w14:textId="77777777">
      <w:pPr>
        <w:spacing w:after="0"/>
      </w:pPr>
      <w:r>
        <w:t xml:space="preserve">Agatha Christie adaptations: </w:t>
      </w:r>
      <w:r>
        <w:rPr>
          <w:i/>
        </w:rPr>
        <w:t>Appointment with Death</w:t>
      </w:r>
      <w:r>
        <w:t xml:space="preserve">; </w:t>
      </w:r>
      <w:r>
        <w:rPr>
          <w:i/>
        </w:rPr>
        <w:t>Murder in Mesopotamia</w:t>
      </w:r>
    </w:p>
    <w:p w:rsidR="00A7771A" w:rsidP="00A7771A" w:rsidRDefault="00A7771A" w14:paraId="6BA0522A" w14:textId="3CED94ED">
      <w:pPr>
        <w:spacing w:after="0"/>
      </w:pPr>
      <w:r>
        <w:t>Alexander (</w:t>
      </w:r>
      <w:proofErr w:type="spellStart"/>
      <w:r>
        <w:t>esp</w:t>
      </w:r>
      <w:proofErr w:type="spellEnd"/>
      <w:r>
        <w:t xml:space="preserve"> scenes in Babylon)</w:t>
      </w:r>
    </w:p>
    <w:p w:rsidR="00A7771A" w:rsidP="00A7771A" w:rsidRDefault="00A7771A" w14:paraId="5BED62A1" w14:textId="77777777">
      <w:pPr>
        <w:spacing w:after="0"/>
      </w:pPr>
    </w:p>
    <w:p w:rsidRPr="00A7771A" w:rsidR="00A7771A" w:rsidP="00A7771A" w:rsidRDefault="00A7771A" w14:paraId="4D6075E1" w14:textId="0897083E">
      <w:pPr>
        <w:spacing w:after="0" w:line="240" w:lineRule="auto"/>
        <w:rPr>
          <w:sz w:val="24"/>
          <w:szCs w:val="24"/>
        </w:rPr>
      </w:pPr>
      <w:bookmarkStart w:name="_GoBack" w:id="0"/>
      <w:bookmarkEnd w:id="0"/>
      <w:r>
        <w:rPr>
          <w:sz w:val="24"/>
          <w:szCs w:val="24"/>
        </w:rPr>
        <w:t>There is also a film on Gertrude Bell coming out soon.</w:t>
      </w:r>
    </w:p>
    <w:sectPr w:rsidRPr="00A7771A" w:rsidR="00A7771A"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F468E" w14:textId="77777777" w:rsidR="00337DAA" w:rsidRDefault="00337DAA" w:rsidP="00337DAA">
      <w:pPr>
        <w:spacing w:after="0" w:line="240" w:lineRule="auto"/>
      </w:pPr>
      <w:r>
        <w:separator/>
      </w:r>
    </w:p>
  </w:endnote>
  <w:endnote w:type="continuationSeparator" w:id="0">
    <w:p w14:paraId="1AABBADF" w14:textId="77777777" w:rsidR="00337DAA" w:rsidRDefault="00337DAA" w:rsidP="0033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DC92D" w14:textId="77777777" w:rsidR="00337DAA" w:rsidRDefault="00337DAA" w:rsidP="000702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FFF32" w14:textId="77777777" w:rsidR="00337DAA" w:rsidRDefault="00337DAA" w:rsidP="00337DA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50C28" w14:textId="77777777" w:rsidR="00337DAA" w:rsidRDefault="00337DAA" w:rsidP="000702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146360" w14:textId="77777777" w:rsidR="00337DAA" w:rsidRDefault="00337DAA" w:rsidP="00337D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AE3D3" w14:textId="77777777" w:rsidR="00337DAA" w:rsidRDefault="00337DAA" w:rsidP="00337DAA">
      <w:pPr>
        <w:spacing w:after="0" w:line="240" w:lineRule="auto"/>
      </w:pPr>
      <w:r>
        <w:separator/>
      </w:r>
    </w:p>
  </w:footnote>
  <w:footnote w:type="continuationSeparator" w:id="0">
    <w:p w14:paraId="54142E47" w14:textId="77777777" w:rsidR="00337DAA" w:rsidRDefault="00337DAA" w:rsidP="00337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5F65"/>
    <w:multiLevelType w:val="hybridMultilevel"/>
    <w:tmpl w:val="C096D3AE"/>
    <w:lvl w:ilvl="0" w:tplc="48E874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31"/>
    <w:rsid w:val="0000527F"/>
    <w:rsid w:val="00337DAA"/>
    <w:rsid w:val="0099185F"/>
    <w:rsid w:val="009B4331"/>
    <w:rsid w:val="00A7771A"/>
    <w:rsid w:val="00C663BA"/>
    <w:rsid w:val="00CB4366"/>
    <w:rsid w:val="00E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5B6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3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D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AA"/>
  </w:style>
  <w:style w:type="character" w:styleId="PageNumber">
    <w:name w:val="page number"/>
    <w:basedOn w:val="DefaultParagraphFont"/>
    <w:uiPriority w:val="99"/>
    <w:semiHidden/>
    <w:unhideWhenUsed/>
    <w:rsid w:val="00337D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3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D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DAA"/>
  </w:style>
  <w:style w:type="character" w:styleId="PageNumber">
    <w:name w:val="page number"/>
    <w:basedOn w:val="DefaultParagraphFont"/>
    <w:uiPriority w:val="99"/>
    <w:semiHidden/>
    <w:unhideWhenUsed/>
    <w:rsid w:val="0033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racc.museum.upenn.edu/nimrud/ancientkalhu/thecity/index.html" TargetMode="External"/><Relationship Id="rId12" Type="http://schemas.openxmlformats.org/officeDocument/2006/relationships/hyperlink" Target="http://monumentsofsyria.com" TargetMode="External"/><Relationship Id="rId13" Type="http://schemas.openxmlformats.org/officeDocument/2006/relationships/hyperlink" Target="http://www.bisi.ac.uk/content/book-catalogue" TargetMode="External"/><Relationship Id="rId14" Type="http://schemas.openxmlformats.org/officeDocument/2006/relationships/hyperlink" Target="https://www.flickr.com/photos/apaame/collections" TargetMode="External"/><Relationship Id="rId15" Type="http://schemas.openxmlformats.org/officeDocument/2006/relationships/hyperlink" Target="https://rememberingromans.wordpress.com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ena.Kamash@rhul.ac.uk" TargetMode="External"/><Relationship Id="rId9" Type="http://schemas.openxmlformats.org/officeDocument/2006/relationships/hyperlink" Target="http://www.manar-al-athar.ox.ac.uk" TargetMode="External"/><Relationship Id="rId10" Type="http://schemas.openxmlformats.org/officeDocument/2006/relationships/hyperlink" Target="http://archaeologydataservice.ac.uk/archives/view/cbarl_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564</Words>
  <Characters>3217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3500 Near East Reading</dc:title>
  <dc:subject>
  </dc:subject>
  <dc:creator>Kamash, Zena</dc:creator>
  <cp:keywords>
  </cp:keywords>
  <dc:description>
  </dc:description>
  <cp:lastModifiedBy>Sue Turnbull</cp:lastModifiedBy>
  <cp:revision>3</cp:revision>
  <dcterms:created xsi:type="dcterms:W3CDTF">2015-06-08T09:11:00Z</dcterms:created>
  <dcterms:modified xsi:type="dcterms:W3CDTF">2016-06-02T08:47:35Z</dcterms:modified>
</cp:coreProperties>
</file>