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13" w:rsidRDefault="00BE5B13" w:rsidP="00BE5B13">
      <w:pPr>
        <w:pStyle w:val="NormalWeb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CL1715 Intermediate Greek</w:t>
      </w:r>
    </w:p>
    <w:p w:rsidR="00BE5B13" w:rsidRDefault="00BE5B13" w:rsidP="00BE5B13">
      <w:pPr>
        <w:pStyle w:val="NormalWeb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BE5B13" w:rsidRDefault="00BE5B13" w:rsidP="00BE5B1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We will continue with </w:t>
      </w:r>
      <w:proofErr w:type="spellStart"/>
      <w:r>
        <w:rPr>
          <w:rFonts w:ascii="Calibri" w:hAnsi="Calibri"/>
          <w:color w:val="000000"/>
          <w:sz w:val="22"/>
          <w:szCs w:val="22"/>
        </w:rPr>
        <w:t>Athenaze</w:t>
      </w:r>
      <w:proofErr w:type="spellEnd"/>
      <w:r>
        <w:rPr>
          <w:rFonts w:ascii="Calibri" w:hAnsi="Calibri"/>
          <w:color w:val="000000"/>
          <w:sz w:val="22"/>
          <w:szCs w:val="22"/>
        </w:rPr>
        <w:t>, from the point that the Beginner's Greek class reached last year. To my knowledge this is Chapter 14a in </w:t>
      </w:r>
      <w:proofErr w:type="spellStart"/>
      <w:r>
        <w:rPr>
          <w:rFonts w:ascii="Calibri" w:hAnsi="Calibri"/>
          <w:color w:val="000000"/>
          <w:sz w:val="22"/>
          <w:szCs w:val="22"/>
        </w:rPr>
        <w:t>Athenaze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Book 1 (2016, 3rd edition). If this is not the case, or the class used a different edition, please contact me (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matthew.ward.2014@rhul.ac.uk</w:t>
        </w:r>
      </w:hyperlink>
      <w:r>
        <w:rPr>
          <w:rFonts w:ascii="Calibri" w:hAnsi="Calibri"/>
          <w:color w:val="000000"/>
          <w:sz w:val="22"/>
          <w:szCs w:val="22"/>
        </w:rPr>
        <w:t>). </w:t>
      </w:r>
    </w:p>
    <w:p w:rsidR="00BE5B13" w:rsidRDefault="00BE5B13" w:rsidP="00BE5B13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BE5B13" w:rsidRDefault="00BE5B13" w:rsidP="00BE5B1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Students will need to purchase </w:t>
      </w:r>
      <w:proofErr w:type="spellStart"/>
      <w:r>
        <w:rPr>
          <w:rFonts w:ascii="Calibri" w:hAnsi="Calibri"/>
          <w:color w:val="000000"/>
          <w:sz w:val="22"/>
          <w:szCs w:val="22"/>
        </w:rPr>
        <w:t>Athenaze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Book 2, (2016, 3rd edition), which can be obtained from a number of online sellers. This is the link to the OUP site:</w:t>
      </w:r>
    </w:p>
    <w:p w:rsidR="00BE5B13" w:rsidRDefault="00BE5B13" w:rsidP="00BE5B13">
      <w:pPr>
        <w:pStyle w:val="NormalWeb"/>
        <w:spacing w:after="240"/>
        <w:rPr>
          <w:rFonts w:ascii="Calibri" w:hAnsi="Calibri"/>
          <w:color w:val="000000"/>
          <w:sz w:val="22"/>
          <w:szCs w:val="22"/>
        </w:rPr>
      </w:pP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https://global.oup.com/academic/product/athenaze-book-ii-9780190607678?q=athenaze&amp;lang=en&amp;cc=gb</w:t>
        </w:r>
      </w:hyperlink>
    </w:p>
    <w:p w:rsidR="00BE5B13" w:rsidRDefault="00BE5B13" w:rsidP="00BE5B13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F06A95" w:rsidRDefault="00BE5B13"/>
    <w:sectPr w:rsidR="00F06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13"/>
    <w:rsid w:val="000C2869"/>
    <w:rsid w:val="0041406E"/>
    <w:rsid w:val="00BE5B13"/>
    <w:rsid w:val="00C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5D74F-CD83-4D59-8EBB-04E5900A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B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B13"/>
    <w:pPr>
      <w:spacing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bal.oup.com/academic/product/athenaze-book-ii-9780190607678?q=athenaze&amp;lang=en&amp;cc=gb" TargetMode="External"/><Relationship Id="rId4" Type="http://schemas.openxmlformats.org/officeDocument/2006/relationships/hyperlink" Target="mailto:matthew.ward.2014@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Turnbull, Sue</dc:creator>
  <cp:keywords/>
  <dc:description/>
  <cp:lastModifiedBy>Turnbull, Sue</cp:lastModifiedBy>
  <cp:revision>1</cp:revision>
  <dcterms:created xsi:type="dcterms:W3CDTF">2017-08-09T09:45:00Z</dcterms:created>
  <dcterms:modified xsi:type="dcterms:W3CDTF">2017-08-09T09:47:00Z</dcterms:modified>
</cp:coreProperties>
</file>